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22"/>
          <w:szCs w:val="22"/>
          <w:b w:val="1"/>
          <w:bCs w:val="1"/>
          <w:color w:val="auto"/>
        </w:rPr>
        <w:t>UNITED STATES</w:t>
      </w:r>
    </w:p>
    <w:p>
      <w:pPr>
        <w:spacing w:after="0" w:line="4"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SECURITIES AND EXCHANGE COMMISSION</w:t>
      </w:r>
    </w:p>
    <w:p>
      <w:pPr>
        <w:jc w:val="center"/>
        <w:ind w:right="-19"/>
        <w:spacing w:after="0"/>
        <w:rPr>
          <w:sz w:val="20"/>
          <w:szCs w:val="20"/>
          <w:color w:val="auto"/>
        </w:rPr>
      </w:pPr>
      <w:r>
        <w:rPr>
          <w:rFonts w:ascii="Arial" w:cs="Arial" w:eastAsia="Arial" w:hAnsi="Arial"/>
          <w:sz w:val="22"/>
          <w:szCs w:val="22"/>
          <w:b w:val="1"/>
          <w:bCs w:val="1"/>
          <w:color w:val="auto"/>
        </w:rPr>
        <w:t>Washington, D.C. 20549</w:t>
      </w:r>
    </w:p>
    <w:p>
      <w:pPr>
        <w:spacing w:after="0" w:line="182"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FORM 6-K</w:t>
      </w:r>
    </w:p>
    <w:p>
      <w:pPr>
        <w:spacing w:after="0" w:line="2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For the month of November, 2015</w:t>
      </w:r>
    </w:p>
    <w:p>
      <w:pPr>
        <w:spacing w:after="0" w:line="212"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BANCO LATINOAMERICANO DE COMERCIO EXTERIOR, S.A.</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(Exact name of Registrant as specified in its Charter)</w:t>
      </w:r>
    </w:p>
    <w:p>
      <w:pPr>
        <w:spacing w:after="0" w:line="196" w:lineRule="exact"/>
        <w:rPr>
          <w:sz w:val="24"/>
          <w:szCs w:val="24"/>
          <w:color w:val="auto"/>
        </w:rPr>
      </w:pPr>
    </w:p>
    <w:p>
      <w:pPr>
        <w:jc w:val="center"/>
        <w:ind w:right="-19"/>
        <w:spacing w:after="0"/>
        <w:rPr>
          <w:sz w:val="20"/>
          <w:szCs w:val="20"/>
          <w:color w:val="auto"/>
        </w:rPr>
      </w:pPr>
      <w:r>
        <w:rPr>
          <w:rFonts w:ascii="Arial" w:cs="Arial" w:eastAsia="Arial" w:hAnsi="Arial"/>
          <w:sz w:val="22"/>
          <w:szCs w:val="22"/>
          <w:b w:val="1"/>
          <w:bCs w:val="1"/>
          <w:color w:val="auto"/>
        </w:rPr>
        <w:t>FOREIGN TRADE BANK OF LATIN AMERICA, INC.</w:t>
      </w:r>
    </w:p>
    <w:p>
      <w:pPr>
        <w:spacing w:after="0" w:line="1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jc w:val="center"/>
        <w:spacing w:after="0" w:line="207" w:lineRule="exact"/>
        <w:tabs>
          <w:tab w:leader="none" w:pos="16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8" w:lineRule="exact"/>
        <w:rPr>
          <w:sz w:val="24"/>
          <w:szCs w:val="24"/>
          <w:color w:val="auto"/>
        </w:rPr>
      </w:pPr>
    </w:p>
    <w:p>
      <w:pPr>
        <w:jc w:val="center"/>
        <w:ind w:right="-19"/>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63" w:right="239" w:bottom="1440" w:gutter="0" w:footer="0" w:header="0"/>
        </w:sectPr>
      </w:pPr>
    </w:p>
    <w:bookmarkStart w:id="1" w:name="page2"/>
    <w:bookmarkEnd w:id="1"/>
    <w:p>
      <w:pPr>
        <w:spacing w:after="0"/>
        <w:rPr>
          <w:sz w:val="20"/>
          <w:szCs w:val="20"/>
          <w:color w:val="auto"/>
        </w:rPr>
      </w:pPr>
      <w:r>
        <w:rPr>
          <w:rFonts w:ascii="Arial" w:cs="Arial" w:eastAsia="Arial" w:hAnsi="Arial"/>
          <w:sz w:val="32"/>
          <w:szCs w:val="32"/>
          <w:b w:val="1"/>
          <w:bCs w:val="1"/>
          <w:color w:val="auto"/>
        </w:rPr>
        <w:t>Banco Latinoamericano</w:t>
      </w:r>
    </w:p>
    <w:p>
      <w:pPr>
        <w:spacing w:after="0" w:line="29" w:lineRule="exact"/>
        <w:rPr>
          <w:sz w:val="20"/>
          <w:szCs w:val="20"/>
          <w:color w:val="auto"/>
        </w:rPr>
      </w:pPr>
    </w:p>
    <w:p>
      <w:pPr>
        <w:ind w:left="320"/>
        <w:spacing w:after="0"/>
        <w:rPr>
          <w:sz w:val="20"/>
          <w:szCs w:val="20"/>
          <w:color w:val="auto"/>
        </w:rPr>
      </w:pPr>
      <w:r>
        <w:rPr>
          <w:rFonts w:ascii="Arial" w:cs="Arial" w:eastAsia="Arial" w:hAnsi="Arial"/>
          <w:sz w:val="32"/>
          <w:szCs w:val="32"/>
          <w:b w:val="1"/>
          <w:bCs w:val="1"/>
          <w:color w:val="auto"/>
        </w:rPr>
        <w:t>de Comercio Exterior, S. A.</w:t>
      </w:r>
    </w:p>
    <w:p>
      <w:pPr>
        <w:ind w:left="320"/>
        <w:spacing w:after="0"/>
        <w:rPr>
          <w:sz w:val="20"/>
          <w:szCs w:val="20"/>
          <w:color w:val="auto"/>
        </w:rPr>
      </w:pPr>
      <w:r>
        <w:rPr>
          <w:rFonts w:ascii="Arial" w:cs="Arial" w:eastAsia="Arial" w:hAnsi="Arial"/>
          <w:sz w:val="32"/>
          <w:szCs w:val="32"/>
          <w:b w:val="1"/>
          <w:bCs w:val="1"/>
          <w:color w:val="auto"/>
        </w:rPr>
        <w:t>and Subsidiaries</w:t>
      </w:r>
    </w:p>
    <w:p>
      <w:pPr>
        <w:spacing w:after="0" w:line="204" w:lineRule="exact"/>
        <w:rPr>
          <w:sz w:val="20"/>
          <w:szCs w:val="20"/>
          <w:color w:val="auto"/>
        </w:rPr>
      </w:pPr>
    </w:p>
    <w:p>
      <w:pPr>
        <w:jc w:val="both"/>
        <w:ind w:left="260" w:hanging="323"/>
        <w:spacing w:after="0" w:line="264" w:lineRule="auto"/>
        <w:rPr>
          <w:sz w:val="20"/>
          <w:szCs w:val="20"/>
          <w:color w:val="auto"/>
        </w:rPr>
      </w:pPr>
      <w:r>
        <w:rPr>
          <w:rFonts w:ascii="Arial" w:cs="Arial" w:eastAsia="Arial" w:hAnsi="Arial"/>
          <w:sz w:val="18"/>
          <w:szCs w:val="18"/>
          <w:color w:val="auto"/>
        </w:rPr>
        <w:t>Consolidated Balance Sheets as of September 30, 2015 (Unaudited) and December 31, 2014, and Related Consolidated Statements of Income, Comprehensive Income, Stockholders’ Equity and Redeemable Non Controlling Interest and Cash Flows (Unaudited) for the Three and Nine Months Ended September 30, 2015 and 2014.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-45085</wp:posOffset>
            </wp:positionH>
            <wp:positionV relativeFrom="paragraph">
              <wp:posOffset>415925</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780"/>
          </w:cols>
          <w:pgMar w:left="320" w:top="882" w:right="799" w:bottom="1440" w:gutter="0" w:footer="0" w:header="0"/>
        </w:sectPr>
      </w:pPr>
    </w:p>
    <w:bookmarkStart w:id="2" w:name="page3"/>
    <w:bookmarkEnd w:id="2"/>
    <w:p>
      <w:pPr>
        <w:ind w:left="80"/>
        <w:spacing w:after="0"/>
        <w:rPr>
          <w:sz w:val="20"/>
          <w:szCs w:val="20"/>
          <w:color w:val="auto"/>
        </w:rPr>
      </w:pPr>
      <w:r>
        <w:rPr>
          <w:rFonts w:ascii="Arial" w:cs="Arial" w:eastAsia="Arial" w:hAnsi="Arial"/>
          <w:sz w:val="22"/>
          <w:szCs w:val="22"/>
          <w:b w:val="1"/>
          <w:bCs w:val="1"/>
          <w:color w:val="auto"/>
        </w:rPr>
        <w:t>Banco Latinoamericano de Comercio Exterior, S. A.</w:t>
      </w:r>
    </w:p>
    <w:p>
      <w:pPr>
        <w:spacing w:after="0" w:line="14" w:lineRule="exact"/>
        <w:rPr>
          <w:sz w:val="20"/>
          <w:szCs w:val="20"/>
          <w:color w:val="auto"/>
        </w:rPr>
      </w:pPr>
    </w:p>
    <w:p>
      <w:pPr>
        <w:ind w:left="400"/>
        <w:spacing w:after="0"/>
        <w:rPr>
          <w:sz w:val="20"/>
          <w:szCs w:val="20"/>
          <w:color w:val="auto"/>
        </w:rPr>
      </w:pPr>
      <w:r>
        <w:rPr>
          <w:rFonts w:ascii="Arial" w:cs="Arial" w:eastAsia="Arial" w:hAnsi="Arial"/>
          <w:sz w:val="22"/>
          <w:szCs w:val="22"/>
          <w:b w:val="1"/>
          <w:bCs w:val="1"/>
          <w:color w:val="auto"/>
        </w:rPr>
        <w:t>and Subsidiaries</w:t>
      </w:r>
    </w:p>
    <w:p>
      <w:pPr>
        <w:spacing w:after="0" w:line="168" w:lineRule="exact"/>
        <w:rPr>
          <w:sz w:val="20"/>
          <w:szCs w:val="20"/>
          <w:color w:val="auto"/>
        </w:rPr>
      </w:pPr>
    </w:p>
    <w:p>
      <w:pPr>
        <w:spacing w:after="0"/>
        <w:rPr>
          <w:sz w:val="20"/>
          <w:szCs w:val="20"/>
          <w:color w:val="auto"/>
        </w:rPr>
      </w:pPr>
      <w:r>
        <w:rPr>
          <w:rFonts w:ascii="Arial" w:cs="Arial" w:eastAsia="Arial" w:hAnsi="Arial"/>
          <w:sz w:val="32"/>
          <w:szCs w:val="32"/>
          <w:b w:val="1"/>
          <w:bCs w:val="1"/>
          <w:color w:val="auto"/>
        </w:rPr>
        <w:t>Consolidated Financial Statements</w:t>
      </w:r>
    </w:p>
    <w:p>
      <w:pPr>
        <w:spacing w:after="0" w:line="23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0460" w:type="dxa"/>
            <w:vAlign w:val="bottom"/>
            <w:gridSpan w:val="10"/>
          </w:tcPr>
          <w:p>
            <w:pPr>
              <w:spacing w:after="0"/>
              <w:rPr>
                <w:sz w:val="20"/>
                <w:szCs w:val="20"/>
                <w:color w:val="auto"/>
              </w:rPr>
            </w:pPr>
            <w:r>
              <w:rPr>
                <w:rFonts w:ascii="Arial" w:cs="Arial" w:eastAsia="Arial" w:hAnsi="Arial"/>
                <w:sz w:val="18"/>
                <w:szCs w:val="18"/>
                <w:b w:val="1"/>
                <w:bCs w:val="1"/>
                <w:color w:val="auto"/>
              </w:rPr>
              <w:t>Contents</w:t>
            </w:r>
          </w:p>
        </w:tc>
        <w:tc>
          <w:tcPr>
            <w:tcW w:w="960" w:type="dxa"/>
            <w:vAlign w:val="bottom"/>
          </w:tcPr>
          <w:p>
            <w:pPr>
              <w:ind w:left="340"/>
              <w:spacing w:after="0"/>
              <w:rPr>
                <w:sz w:val="20"/>
                <w:szCs w:val="20"/>
                <w:color w:val="auto"/>
              </w:rPr>
            </w:pPr>
            <w:r>
              <w:rPr>
                <w:rFonts w:ascii="Arial" w:cs="Arial" w:eastAsia="Arial" w:hAnsi="Arial"/>
                <w:sz w:val="18"/>
                <w:szCs w:val="18"/>
                <w:b w:val="1"/>
                <w:bCs w:val="1"/>
                <w:color w:val="auto"/>
              </w:rPr>
              <w:t>Pages</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Pr>
          <w:p>
            <w:pPr>
              <w:spacing w:after="0"/>
              <w:rPr>
                <w:sz w:val="18"/>
                <w:szCs w:val="18"/>
                <w:color w:val="auto"/>
              </w:rPr>
            </w:pPr>
          </w:p>
        </w:tc>
        <w:tc>
          <w:tcPr>
            <w:tcW w:w="2160" w:type="dxa"/>
            <w:vAlign w:val="bottom"/>
          </w:tcPr>
          <w:p>
            <w:pPr>
              <w:spacing w:after="0"/>
              <w:rPr>
                <w:sz w:val="18"/>
                <w:szCs w:val="18"/>
                <w:color w:val="auto"/>
              </w:rPr>
            </w:pPr>
          </w:p>
        </w:tc>
        <w:tc>
          <w:tcPr>
            <w:tcW w:w="1660" w:type="dxa"/>
            <w:vAlign w:val="bottom"/>
          </w:tcPr>
          <w:p>
            <w:pPr>
              <w:spacing w:after="0"/>
              <w:rPr>
                <w:sz w:val="18"/>
                <w:szCs w:val="18"/>
                <w:color w:val="auto"/>
              </w:rPr>
            </w:pPr>
          </w:p>
        </w:tc>
        <w:tc>
          <w:tcPr>
            <w:tcW w:w="31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0440" w:type="dxa"/>
            <w:vAlign w:val="bottom"/>
            <w:gridSpan w:val="9"/>
            <w:shd w:val="clear" w:color="auto" w:fill="CCEEFF"/>
          </w:tcPr>
          <w:p>
            <w:pPr>
              <w:spacing w:after="0" w:line="176" w:lineRule="exact"/>
              <w:rPr>
                <w:rFonts w:ascii="Arial" w:cs="Arial" w:eastAsia="Arial" w:hAnsi="Arial"/>
                <w:sz w:val="18"/>
                <w:szCs w:val="18"/>
                <w:color w:val="0000EE"/>
              </w:rPr>
            </w:pPr>
            <w:hyperlink w:anchor="page4">
              <w:r>
                <w:rPr>
                  <w:rFonts w:ascii="Arial" w:cs="Arial" w:eastAsia="Arial" w:hAnsi="Arial"/>
                  <w:sz w:val="18"/>
                  <w:szCs w:val="18"/>
                  <w:color w:val="0000EE"/>
                </w:rPr>
                <w:t>Consolidated balance sheets – September 30, 2015 (Unaudited) and December 31, 2014 (Audited)</w:t>
              </w:r>
            </w:hyperlink>
          </w:p>
        </w:tc>
        <w:tc>
          <w:tcPr>
            <w:tcW w:w="960" w:type="dxa"/>
            <w:vAlign w:val="bottom"/>
            <w:shd w:val="clear" w:color="auto" w:fill="CCEEFF"/>
          </w:tcPr>
          <w:p>
            <w:pPr>
              <w:jc w:val="center"/>
              <w:ind w:left="70"/>
              <w:spacing w:after="0" w:line="176" w:lineRule="exact"/>
              <w:rPr>
                <w:sz w:val="20"/>
                <w:szCs w:val="20"/>
                <w:color w:val="auto"/>
              </w:rPr>
            </w:pPr>
            <w:r>
              <w:rPr>
                <w:rFonts w:ascii="Arial" w:cs="Arial" w:eastAsia="Arial" w:hAnsi="Arial"/>
                <w:sz w:val="18"/>
                <w:szCs w:val="18"/>
                <w:color w:val="auto"/>
                <w:w w:val="79"/>
              </w:rPr>
              <w:t>1</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2160" w:type="dxa"/>
            <w:vAlign w:val="bottom"/>
            <w:tcBorders>
              <w:top w:val="single" w:sz="8" w:color="0000EE"/>
            </w:tcBorders>
          </w:tcPr>
          <w:p>
            <w:pPr>
              <w:spacing w:after="0"/>
              <w:rPr>
                <w:sz w:val="18"/>
                <w:szCs w:val="18"/>
                <w:color w:val="auto"/>
              </w:rPr>
            </w:pPr>
          </w:p>
        </w:tc>
        <w:tc>
          <w:tcPr>
            <w:tcW w:w="1660" w:type="dxa"/>
            <w:vAlign w:val="bottom"/>
            <w:tcBorders>
              <w:top w:val="single" w:sz="8" w:color="0000EE"/>
            </w:tcBorders>
          </w:tcPr>
          <w:p>
            <w:pPr>
              <w:spacing w:after="0"/>
              <w:rPr>
                <w:sz w:val="18"/>
                <w:szCs w:val="18"/>
                <w:color w:val="auto"/>
              </w:rPr>
            </w:pPr>
          </w:p>
        </w:tc>
        <w:tc>
          <w:tcPr>
            <w:tcW w:w="3120" w:type="dxa"/>
            <w:vAlign w:val="bottom"/>
            <w:tcBorders>
              <w:top w:val="single" w:sz="8" w:color="0000EE"/>
            </w:tcBorders>
          </w:tcPr>
          <w:p>
            <w:pPr>
              <w:spacing w:after="0"/>
              <w:rPr>
                <w:sz w:val="18"/>
                <w:szCs w:val="18"/>
                <w:color w:val="auto"/>
              </w:rPr>
            </w:pPr>
          </w:p>
        </w:tc>
        <w:tc>
          <w:tcPr>
            <w:tcW w:w="880" w:type="dxa"/>
            <w:vAlign w:val="bottom"/>
            <w:tcBorders>
              <w:top w:val="single" w:sz="8" w:color="CCEEFF"/>
            </w:tcBorders>
          </w:tcPr>
          <w:p>
            <w:pPr>
              <w:spacing w:after="0"/>
              <w:rPr>
                <w:sz w:val="18"/>
                <w:szCs w:val="18"/>
                <w:color w:val="auto"/>
              </w:rPr>
            </w:pPr>
          </w:p>
        </w:tc>
        <w:tc>
          <w:tcPr>
            <w:tcW w:w="460" w:type="dxa"/>
            <w:vAlign w:val="bottom"/>
            <w:tcBorders>
              <w:top w:val="single" w:sz="8" w:color="CCEEFF"/>
            </w:tcBorders>
          </w:tcPr>
          <w:p>
            <w:pPr>
              <w:spacing w:after="0"/>
              <w:rPr>
                <w:sz w:val="18"/>
                <w:szCs w:val="18"/>
                <w:color w:val="auto"/>
              </w:rPr>
            </w:pPr>
          </w:p>
        </w:tc>
        <w:tc>
          <w:tcPr>
            <w:tcW w:w="440" w:type="dxa"/>
            <w:vAlign w:val="bottom"/>
            <w:tcBorders>
              <w:top w:val="single" w:sz="8" w:color="CCEEFF"/>
            </w:tcBorders>
          </w:tcPr>
          <w:p>
            <w:pPr>
              <w:spacing w:after="0"/>
              <w:rPr>
                <w:sz w:val="18"/>
                <w:szCs w:val="18"/>
                <w:color w:val="auto"/>
              </w:rPr>
            </w:pPr>
          </w:p>
        </w:tc>
        <w:tc>
          <w:tcPr>
            <w:tcW w:w="126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96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0440" w:type="dxa"/>
            <w:vAlign w:val="bottom"/>
            <w:gridSpan w:val="9"/>
            <w:shd w:val="clear" w:color="auto" w:fill="CCEEFF"/>
          </w:tcPr>
          <w:p>
            <w:pPr>
              <w:spacing w:after="0" w:line="176" w:lineRule="exact"/>
              <w:rPr>
                <w:rFonts w:ascii="Arial" w:cs="Arial" w:eastAsia="Arial" w:hAnsi="Arial"/>
                <w:sz w:val="18"/>
                <w:szCs w:val="18"/>
                <w:color w:val="0000EE"/>
              </w:rPr>
            </w:pPr>
            <w:hyperlink w:anchor="page5">
              <w:r>
                <w:rPr>
                  <w:rFonts w:ascii="Arial" w:cs="Arial" w:eastAsia="Arial" w:hAnsi="Arial"/>
                  <w:sz w:val="18"/>
                  <w:szCs w:val="18"/>
                  <w:color w:val="0000EE"/>
                </w:rPr>
                <w:t>Consolidated statements of income (Unaudited) - For the three and nine months ended September 30, 2015 and 2014</w:t>
              </w:r>
            </w:hyperlink>
          </w:p>
        </w:tc>
        <w:tc>
          <w:tcPr>
            <w:tcW w:w="960" w:type="dxa"/>
            <w:vAlign w:val="bottom"/>
            <w:shd w:val="clear" w:color="auto" w:fill="CCEEFF"/>
          </w:tcPr>
          <w:p>
            <w:pPr>
              <w:jc w:val="center"/>
              <w:ind w:left="70"/>
              <w:spacing w:after="0" w:line="176" w:lineRule="exact"/>
              <w:rPr>
                <w:sz w:val="20"/>
                <w:szCs w:val="20"/>
                <w:color w:val="auto"/>
              </w:rPr>
            </w:pPr>
            <w:r>
              <w:rPr>
                <w:rFonts w:ascii="Arial" w:cs="Arial" w:eastAsia="Arial" w:hAnsi="Arial"/>
                <w:sz w:val="18"/>
                <w:szCs w:val="18"/>
                <w:color w:val="auto"/>
                <w:w w:val="79"/>
              </w:rPr>
              <w:t>2</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2160" w:type="dxa"/>
            <w:vAlign w:val="bottom"/>
            <w:tcBorders>
              <w:top w:val="single" w:sz="8" w:color="0000EE"/>
            </w:tcBorders>
          </w:tcPr>
          <w:p>
            <w:pPr>
              <w:spacing w:after="0"/>
              <w:rPr>
                <w:sz w:val="18"/>
                <w:szCs w:val="18"/>
                <w:color w:val="auto"/>
              </w:rPr>
            </w:pPr>
          </w:p>
        </w:tc>
        <w:tc>
          <w:tcPr>
            <w:tcW w:w="1660" w:type="dxa"/>
            <w:vAlign w:val="bottom"/>
            <w:tcBorders>
              <w:top w:val="single" w:sz="8" w:color="0000EE"/>
            </w:tcBorders>
          </w:tcPr>
          <w:p>
            <w:pPr>
              <w:spacing w:after="0"/>
              <w:rPr>
                <w:sz w:val="18"/>
                <w:szCs w:val="18"/>
                <w:color w:val="auto"/>
              </w:rPr>
            </w:pPr>
          </w:p>
        </w:tc>
        <w:tc>
          <w:tcPr>
            <w:tcW w:w="3120" w:type="dxa"/>
            <w:vAlign w:val="bottom"/>
            <w:tcBorders>
              <w:top w:val="single" w:sz="8" w:color="0000EE"/>
            </w:tcBorders>
          </w:tcPr>
          <w:p>
            <w:pPr>
              <w:spacing w:after="0"/>
              <w:rPr>
                <w:sz w:val="18"/>
                <w:szCs w:val="18"/>
                <w:color w:val="auto"/>
              </w:rPr>
            </w:pPr>
          </w:p>
        </w:tc>
        <w:tc>
          <w:tcPr>
            <w:tcW w:w="880" w:type="dxa"/>
            <w:vAlign w:val="bottom"/>
            <w:tcBorders>
              <w:top w:val="single" w:sz="8" w:color="0000EE"/>
            </w:tcBorders>
          </w:tcPr>
          <w:p>
            <w:pPr>
              <w:spacing w:after="0"/>
              <w:rPr>
                <w:sz w:val="18"/>
                <w:szCs w:val="18"/>
                <w:color w:val="auto"/>
              </w:rPr>
            </w:pPr>
          </w:p>
        </w:tc>
        <w:tc>
          <w:tcPr>
            <w:tcW w:w="460" w:type="dxa"/>
            <w:vAlign w:val="bottom"/>
            <w:tcBorders>
              <w:top w:val="single" w:sz="8" w:color="0000EE"/>
            </w:tcBorders>
          </w:tcPr>
          <w:p>
            <w:pPr>
              <w:spacing w:after="0"/>
              <w:rPr>
                <w:sz w:val="18"/>
                <w:szCs w:val="18"/>
                <w:color w:val="auto"/>
              </w:rPr>
            </w:pPr>
          </w:p>
        </w:tc>
        <w:tc>
          <w:tcPr>
            <w:tcW w:w="440" w:type="dxa"/>
            <w:vAlign w:val="bottom"/>
            <w:tcBorders>
              <w:top w:val="single" w:sz="8" w:color="CCEEFF"/>
            </w:tcBorders>
          </w:tcPr>
          <w:p>
            <w:pPr>
              <w:spacing w:after="0"/>
              <w:rPr>
                <w:sz w:val="18"/>
                <w:szCs w:val="18"/>
                <w:color w:val="auto"/>
              </w:rPr>
            </w:pPr>
          </w:p>
        </w:tc>
        <w:tc>
          <w:tcPr>
            <w:tcW w:w="126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96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0440" w:type="dxa"/>
            <w:vAlign w:val="bottom"/>
            <w:gridSpan w:val="9"/>
            <w:shd w:val="clear" w:color="auto" w:fill="CCEEFF"/>
          </w:tcPr>
          <w:p>
            <w:pPr>
              <w:spacing w:after="0" w:line="176" w:lineRule="exact"/>
              <w:rPr>
                <w:rFonts w:ascii="Arial" w:cs="Arial" w:eastAsia="Arial" w:hAnsi="Arial"/>
                <w:sz w:val="18"/>
                <w:szCs w:val="18"/>
                <w:color w:val="0000EE"/>
              </w:rPr>
            </w:pPr>
            <w:hyperlink w:anchor="page7">
              <w:r>
                <w:rPr>
                  <w:rFonts w:ascii="Arial" w:cs="Arial" w:eastAsia="Arial" w:hAnsi="Arial"/>
                  <w:sz w:val="18"/>
                  <w:szCs w:val="18"/>
                  <w:color w:val="0000EE"/>
                </w:rPr>
                <w:t>Consolidated statements of comprehensive income (Unaudited) - For the nine months ended September 30, 2015 and 2014</w:t>
              </w:r>
            </w:hyperlink>
          </w:p>
        </w:tc>
        <w:tc>
          <w:tcPr>
            <w:tcW w:w="960" w:type="dxa"/>
            <w:vAlign w:val="bottom"/>
            <w:shd w:val="clear" w:color="auto" w:fill="CCEEFF"/>
          </w:tcPr>
          <w:p>
            <w:pPr>
              <w:jc w:val="center"/>
              <w:ind w:left="70"/>
              <w:spacing w:after="0" w:line="176" w:lineRule="exact"/>
              <w:rPr>
                <w:sz w:val="20"/>
                <w:szCs w:val="20"/>
                <w:color w:val="auto"/>
              </w:rPr>
            </w:pPr>
            <w:r>
              <w:rPr>
                <w:rFonts w:ascii="Arial" w:cs="Arial" w:eastAsia="Arial" w:hAnsi="Arial"/>
                <w:sz w:val="18"/>
                <w:szCs w:val="18"/>
                <w:color w:val="auto"/>
                <w:w w:val="79"/>
              </w:rPr>
              <w:t>3</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2160" w:type="dxa"/>
            <w:vAlign w:val="bottom"/>
            <w:tcBorders>
              <w:top w:val="single" w:sz="8" w:color="0000EE"/>
            </w:tcBorders>
          </w:tcPr>
          <w:p>
            <w:pPr>
              <w:spacing w:after="0"/>
              <w:rPr>
                <w:sz w:val="18"/>
                <w:szCs w:val="18"/>
                <w:color w:val="auto"/>
              </w:rPr>
            </w:pPr>
          </w:p>
        </w:tc>
        <w:tc>
          <w:tcPr>
            <w:tcW w:w="1660" w:type="dxa"/>
            <w:vAlign w:val="bottom"/>
            <w:tcBorders>
              <w:top w:val="single" w:sz="8" w:color="0000EE"/>
            </w:tcBorders>
          </w:tcPr>
          <w:p>
            <w:pPr>
              <w:spacing w:after="0"/>
              <w:rPr>
                <w:sz w:val="18"/>
                <w:szCs w:val="18"/>
                <w:color w:val="auto"/>
              </w:rPr>
            </w:pPr>
          </w:p>
        </w:tc>
        <w:tc>
          <w:tcPr>
            <w:tcW w:w="3120" w:type="dxa"/>
            <w:vAlign w:val="bottom"/>
            <w:tcBorders>
              <w:top w:val="single" w:sz="8" w:color="0000EE"/>
            </w:tcBorders>
          </w:tcPr>
          <w:p>
            <w:pPr>
              <w:spacing w:after="0"/>
              <w:rPr>
                <w:sz w:val="18"/>
                <w:szCs w:val="18"/>
                <w:color w:val="auto"/>
              </w:rPr>
            </w:pPr>
          </w:p>
        </w:tc>
        <w:tc>
          <w:tcPr>
            <w:tcW w:w="880" w:type="dxa"/>
            <w:vAlign w:val="bottom"/>
            <w:tcBorders>
              <w:top w:val="single" w:sz="8" w:color="0000EE"/>
            </w:tcBorders>
          </w:tcPr>
          <w:p>
            <w:pPr>
              <w:spacing w:after="0"/>
              <w:rPr>
                <w:sz w:val="18"/>
                <w:szCs w:val="18"/>
                <w:color w:val="auto"/>
              </w:rPr>
            </w:pPr>
          </w:p>
        </w:tc>
        <w:tc>
          <w:tcPr>
            <w:tcW w:w="460" w:type="dxa"/>
            <w:vAlign w:val="bottom"/>
            <w:tcBorders>
              <w:top w:val="single" w:sz="8" w:color="0000EE"/>
            </w:tcBorders>
          </w:tcPr>
          <w:p>
            <w:pPr>
              <w:spacing w:after="0"/>
              <w:rPr>
                <w:sz w:val="18"/>
                <w:szCs w:val="18"/>
                <w:color w:val="auto"/>
              </w:rPr>
            </w:pPr>
          </w:p>
        </w:tc>
        <w:tc>
          <w:tcPr>
            <w:tcW w:w="440" w:type="dxa"/>
            <w:vAlign w:val="bottom"/>
            <w:tcBorders>
              <w:top w:val="single" w:sz="8" w:color="0000EE"/>
            </w:tcBorders>
          </w:tcPr>
          <w:p>
            <w:pPr>
              <w:spacing w:after="0"/>
              <w:rPr>
                <w:sz w:val="18"/>
                <w:szCs w:val="18"/>
                <w:color w:val="auto"/>
              </w:rPr>
            </w:pPr>
          </w:p>
        </w:tc>
        <w:tc>
          <w:tcPr>
            <w:tcW w:w="126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96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10440" w:type="dxa"/>
            <w:vAlign w:val="bottom"/>
            <w:gridSpan w:val="9"/>
            <w:shd w:val="clear" w:color="auto" w:fill="CCEEFF"/>
          </w:tcPr>
          <w:p>
            <w:pPr>
              <w:spacing w:after="0" w:line="176" w:lineRule="exact"/>
              <w:rPr>
                <w:rFonts w:ascii="Arial" w:cs="Arial" w:eastAsia="Arial" w:hAnsi="Arial"/>
                <w:sz w:val="18"/>
                <w:szCs w:val="18"/>
                <w:color w:val="0000EE"/>
                <w:w w:val="93"/>
              </w:rPr>
            </w:pPr>
            <w:hyperlink w:anchor="page8">
              <w:r>
                <w:rPr>
                  <w:rFonts w:ascii="Arial" w:cs="Arial" w:eastAsia="Arial" w:hAnsi="Arial"/>
                  <w:sz w:val="18"/>
                  <w:szCs w:val="18"/>
                  <w:color w:val="0000EE"/>
                  <w:w w:val="93"/>
                </w:rPr>
                <w:t>Consolidated statements of changes in stockholders’ equity and redeemable noncontrolling interest (Unaudited) - For the nine months ended</w:t>
              </w:r>
            </w:hyperlink>
          </w:p>
        </w:tc>
        <w:tc>
          <w:tcPr>
            <w:tcW w:w="96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17"/>
        </w:trPr>
        <w:tc>
          <w:tcPr>
            <w:tcW w:w="20" w:type="dxa"/>
            <w:vAlign w:val="bottom"/>
          </w:tcPr>
          <w:p>
            <w:pPr>
              <w:spacing w:after="0"/>
              <w:rPr>
                <w:sz w:val="18"/>
                <w:szCs w:val="18"/>
                <w:color w:val="auto"/>
              </w:rPr>
            </w:pPr>
          </w:p>
        </w:tc>
        <w:tc>
          <w:tcPr>
            <w:tcW w:w="10100" w:type="dxa"/>
            <w:vAlign w:val="bottom"/>
            <w:tcBorders>
              <w:top w:val="single" w:sz="8" w:color="0000EE"/>
            </w:tcBorders>
            <w:gridSpan w:val="8"/>
            <w:shd w:val="clear" w:color="auto" w:fill="CCEEFF"/>
          </w:tcPr>
          <w:p>
            <w:pPr>
              <w:ind w:left="120"/>
              <w:spacing w:after="0" w:line="196" w:lineRule="exact"/>
              <w:rPr>
                <w:rFonts w:ascii="Arial" w:cs="Arial" w:eastAsia="Arial" w:hAnsi="Arial"/>
                <w:sz w:val="18"/>
                <w:szCs w:val="18"/>
                <w:color w:val="0000EE"/>
              </w:rPr>
            </w:pPr>
            <w:hyperlink w:anchor="page8">
              <w:r>
                <w:rPr>
                  <w:rFonts w:ascii="Arial" w:cs="Arial" w:eastAsia="Arial" w:hAnsi="Arial"/>
                  <w:sz w:val="18"/>
                  <w:szCs w:val="18"/>
                  <w:color w:val="0000EE"/>
                </w:rPr>
                <w:t>September 30, 2015 and 2014</w:t>
              </w:r>
            </w:hyperlink>
          </w:p>
        </w:tc>
        <w:tc>
          <w:tcPr>
            <w:tcW w:w="34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CCEEFF"/>
            </w:tcBorders>
            <w:shd w:val="clear" w:color="auto" w:fill="CCEEFF"/>
          </w:tcPr>
          <w:p>
            <w:pPr>
              <w:jc w:val="center"/>
              <w:ind w:left="70"/>
              <w:spacing w:after="0" w:line="196" w:lineRule="exact"/>
              <w:rPr>
                <w:sz w:val="20"/>
                <w:szCs w:val="20"/>
                <w:color w:val="auto"/>
              </w:rPr>
            </w:pPr>
            <w:r>
              <w:rPr>
                <w:rFonts w:ascii="Arial" w:cs="Arial" w:eastAsia="Arial" w:hAnsi="Arial"/>
                <w:sz w:val="18"/>
                <w:szCs w:val="18"/>
                <w:color w:val="auto"/>
                <w:w w:val="79"/>
              </w:rPr>
              <w:t>4</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CCEEFF"/>
            </w:tcBorders>
          </w:tcPr>
          <w:p>
            <w:pPr>
              <w:spacing w:after="0"/>
              <w:rPr>
                <w:sz w:val="18"/>
                <w:szCs w:val="18"/>
                <w:color w:val="auto"/>
              </w:rPr>
            </w:pPr>
          </w:p>
        </w:tc>
        <w:tc>
          <w:tcPr>
            <w:tcW w:w="2160" w:type="dxa"/>
            <w:vAlign w:val="bottom"/>
            <w:tcBorders>
              <w:top w:val="single" w:sz="8" w:color="0000EE"/>
            </w:tcBorders>
          </w:tcPr>
          <w:p>
            <w:pPr>
              <w:spacing w:after="0"/>
              <w:rPr>
                <w:sz w:val="18"/>
                <w:szCs w:val="18"/>
                <w:color w:val="auto"/>
              </w:rPr>
            </w:pPr>
          </w:p>
        </w:tc>
        <w:tc>
          <w:tcPr>
            <w:tcW w:w="1660" w:type="dxa"/>
            <w:vAlign w:val="bottom"/>
            <w:tcBorders>
              <w:top w:val="single" w:sz="8" w:color="CCEEFF"/>
            </w:tcBorders>
          </w:tcPr>
          <w:p>
            <w:pPr>
              <w:spacing w:after="0"/>
              <w:rPr>
                <w:sz w:val="18"/>
                <w:szCs w:val="18"/>
                <w:color w:val="auto"/>
              </w:rPr>
            </w:pPr>
          </w:p>
        </w:tc>
        <w:tc>
          <w:tcPr>
            <w:tcW w:w="3120" w:type="dxa"/>
            <w:vAlign w:val="bottom"/>
            <w:tcBorders>
              <w:top w:val="single" w:sz="8" w:color="CCEEFF"/>
            </w:tcBorders>
          </w:tcPr>
          <w:p>
            <w:pPr>
              <w:spacing w:after="0"/>
              <w:rPr>
                <w:sz w:val="18"/>
                <w:szCs w:val="18"/>
                <w:color w:val="auto"/>
              </w:rPr>
            </w:pPr>
          </w:p>
        </w:tc>
        <w:tc>
          <w:tcPr>
            <w:tcW w:w="880" w:type="dxa"/>
            <w:vAlign w:val="bottom"/>
            <w:tcBorders>
              <w:top w:val="single" w:sz="8" w:color="CCEEFF"/>
            </w:tcBorders>
          </w:tcPr>
          <w:p>
            <w:pPr>
              <w:spacing w:after="0"/>
              <w:rPr>
                <w:sz w:val="18"/>
                <w:szCs w:val="18"/>
                <w:color w:val="auto"/>
              </w:rPr>
            </w:pPr>
          </w:p>
        </w:tc>
        <w:tc>
          <w:tcPr>
            <w:tcW w:w="460" w:type="dxa"/>
            <w:vAlign w:val="bottom"/>
            <w:tcBorders>
              <w:top w:val="single" w:sz="8" w:color="CCEEFF"/>
            </w:tcBorders>
          </w:tcPr>
          <w:p>
            <w:pPr>
              <w:spacing w:after="0"/>
              <w:rPr>
                <w:sz w:val="18"/>
                <w:szCs w:val="18"/>
                <w:color w:val="auto"/>
              </w:rPr>
            </w:pPr>
          </w:p>
        </w:tc>
        <w:tc>
          <w:tcPr>
            <w:tcW w:w="440" w:type="dxa"/>
            <w:vAlign w:val="bottom"/>
            <w:tcBorders>
              <w:top w:val="single" w:sz="8" w:color="CCEEFF"/>
            </w:tcBorders>
          </w:tcPr>
          <w:p>
            <w:pPr>
              <w:spacing w:after="0"/>
              <w:rPr>
                <w:sz w:val="18"/>
                <w:szCs w:val="18"/>
                <w:color w:val="auto"/>
              </w:rPr>
            </w:pPr>
          </w:p>
        </w:tc>
        <w:tc>
          <w:tcPr>
            <w:tcW w:w="126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96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0440" w:type="dxa"/>
            <w:vAlign w:val="bottom"/>
            <w:gridSpan w:val="9"/>
            <w:shd w:val="clear" w:color="auto" w:fill="CCEEFF"/>
          </w:tcPr>
          <w:p>
            <w:pPr>
              <w:spacing w:after="0" w:line="176" w:lineRule="exact"/>
              <w:rPr>
                <w:rFonts w:ascii="Arial" w:cs="Arial" w:eastAsia="Arial" w:hAnsi="Arial"/>
                <w:sz w:val="18"/>
                <w:szCs w:val="18"/>
                <w:color w:val="0000EE"/>
              </w:rPr>
            </w:pPr>
            <w:hyperlink w:anchor="page9">
              <w:r>
                <w:rPr>
                  <w:rFonts w:ascii="Arial" w:cs="Arial" w:eastAsia="Arial" w:hAnsi="Arial"/>
                  <w:sz w:val="18"/>
                  <w:szCs w:val="18"/>
                  <w:color w:val="0000EE"/>
                </w:rPr>
                <w:t>Consolidated statements of cash flows (Unaudited) - For the nine months ended September 30, 2015 and 2014</w:t>
              </w:r>
            </w:hyperlink>
          </w:p>
        </w:tc>
        <w:tc>
          <w:tcPr>
            <w:tcW w:w="960" w:type="dxa"/>
            <w:vAlign w:val="bottom"/>
            <w:shd w:val="clear" w:color="auto" w:fill="CCEEFF"/>
          </w:tcPr>
          <w:p>
            <w:pPr>
              <w:jc w:val="center"/>
              <w:ind w:left="70"/>
              <w:spacing w:after="0" w:line="176" w:lineRule="exact"/>
              <w:rPr>
                <w:sz w:val="20"/>
                <w:szCs w:val="20"/>
                <w:color w:val="auto"/>
              </w:rPr>
            </w:pPr>
            <w:r>
              <w:rPr>
                <w:rFonts w:ascii="Arial" w:cs="Arial" w:eastAsia="Arial" w:hAnsi="Arial"/>
                <w:sz w:val="18"/>
                <w:szCs w:val="18"/>
                <w:color w:val="auto"/>
                <w:w w:val="79"/>
              </w:rPr>
              <w:t>5</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120" w:type="dxa"/>
            <w:vAlign w:val="bottom"/>
            <w:tcBorders>
              <w:top w:val="single" w:sz="8" w:color="0000EE"/>
            </w:tcBorders>
          </w:tcPr>
          <w:p>
            <w:pPr>
              <w:spacing w:after="0"/>
              <w:rPr>
                <w:sz w:val="18"/>
                <w:szCs w:val="18"/>
                <w:color w:val="auto"/>
              </w:rPr>
            </w:pPr>
          </w:p>
        </w:tc>
        <w:tc>
          <w:tcPr>
            <w:tcW w:w="2160" w:type="dxa"/>
            <w:vAlign w:val="bottom"/>
            <w:tcBorders>
              <w:top w:val="single" w:sz="8" w:color="0000EE"/>
            </w:tcBorders>
          </w:tcPr>
          <w:p>
            <w:pPr>
              <w:spacing w:after="0"/>
              <w:rPr>
                <w:sz w:val="18"/>
                <w:szCs w:val="18"/>
                <w:color w:val="auto"/>
              </w:rPr>
            </w:pPr>
          </w:p>
        </w:tc>
        <w:tc>
          <w:tcPr>
            <w:tcW w:w="1660" w:type="dxa"/>
            <w:vAlign w:val="bottom"/>
            <w:tcBorders>
              <w:top w:val="single" w:sz="8" w:color="0000EE"/>
            </w:tcBorders>
          </w:tcPr>
          <w:p>
            <w:pPr>
              <w:spacing w:after="0"/>
              <w:rPr>
                <w:sz w:val="18"/>
                <w:szCs w:val="18"/>
                <w:color w:val="auto"/>
              </w:rPr>
            </w:pPr>
          </w:p>
        </w:tc>
        <w:tc>
          <w:tcPr>
            <w:tcW w:w="3120" w:type="dxa"/>
            <w:vAlign w:val="bottom"/>
            <w:tcBorders>
              <w:top w:val="single" w:sz="8" w:color="0000EE"/>
            </w:tcBorders>
          </w:tcPr>
          <w:p>
            <w:pPr>
              <w:spacing w:after="0"/>
              <w:rPr>
                <w:sz w:val="18"/>
                <w:szCs w:val="18"/>
                <w:color w:val="auto"/>
              </w:rPr>
            </w:pPr>
          </w:p>
        </w:tc>
        <w:tc>
          <w:tcPr>
            <w:tcW w:w="880" w:type="dxa"/>
            <w:vAlign w:val="bottom"/>
            <w:tcBorders>
              <w:top w:val="single" w:sz="8" w:color="0000EE"/>
            </w:tcBorders>
          </w:tcPr>
          <w:p>
            <w:pPr>
              <w:spacing w:after="0"/>
              <w:rPr>
                <w:sz w:val="18"/>
                <w:szCs w:val="18"/>
                <w:color w:val="auto"/>
              </w:rPr>
            </w:pPr>
          </w:p>
        </w:tc>
        <w:tc>
          <w:tcPr>
            <w:tcW w:w="460" w:type="dxa"/>
            <w:vAlign w:val="bottom"/>
            <w:tcBorders>
              <w:top w:val="single" w:sz="8" w:color="CCEEFF"/>
            </w:tcBorders>
          </w:tcPr>
          <w:p>
            <w:pPr>
              <w:spacing w:after="0"/>
              <w:rPr>
                <w:sz w:val="18"/>
                <w:szCs w:val="18"/>
                <w:color w:val="auto"/>
              </w:rPr>
            </w:pPr>
          </w:p>
        </w:tc>
        <w:tc>
          <w:tcPr>
            <w:tcW w:w="440" w:type="dxa"/>
            <w:vAlign w:val="bottom"/>
            <w:tcBorders>
              <w:top w:val="single" w:sz="8" w:color="CCEEFF"/>
            </w:tcBorders>
          </w:tcPr>
          <w:p>
            <w:pPr>
              <w:spacing w:after="0"/>
              <w:rPr>
                <w:sz w:val="18"/>
                <w:szCs w:val="18"/>
                <w:color w:val="auto"/>
              </w:rPr>
            </w:pPr>
          </w:p>
        </w:tc>
        <w:tc>
          <w:tcPr>
            <w:tcW w:w="1260" w:type="dxa"/>
            <w:vAlign w:val="bottom"/>
            <w:tcBorders>
              <w:top w:val="single" w:sz="8" w:color="CCEEFF"/>
            </w:tcBorders>
          </w:tcPr>
          <w:p>
            <w:pPr>
              <w:spacing w:after="0"/>
              <w:rPr>
                <w:sz w:val="18"/>
                <w:szCs w:val="18"/>
                <w:color w:val="auto"/>
              </w:rPr>
            </w:pPr>
          </w:p>
        </w:tc>
        <w:tc>
          <w:tcPr>
            <w:tcW w:w="340" w:type="dxa"/>
            <w:vAlign w:val="bottom"/>
            <w:tcBorders>
              <w:top w:val="single" w:sz="8" w:color="CCEEFF"/>
            </w:tcBorders>
          </w:tcPr>
          <w:p>
            <w:pPr>
              <w:spacing w:after="0"/>
              <w:rPr>
                <w:sz w:val="18"/>
                <w:szCs w:val="18"/>
                <w:color w:val="auto"/>
              </w:rPr>
            </w:pPr>
          </w:p>
        </w:tc>
        <w:tc>
          <w:tcPr>
            <w:tcW w:w="960" w:type="dxa"/>
            <w:vAlign w:val="bottom"/>
            <w:tcBorders>
              <w:top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10440" w:type="dxa"/>
            <w:vAlign w:val="bottom"/>
            <w:gridSpan w:val="9"/>
            <w:shd w:val="clear" w:color="auto" w:fill="CCEEFF"/>
          </w:tcPr>
          <w:p>
            <w:pPr>
              <w:spacing w:after="0" w:line="176" w:lineRule="exact"/>
              <w:rPr>
                <w:rFonts w:ascii="Arial" w:cs="Arial" w:eastAsia="Arial" w:hAnsi="Arial"/>
                <w:sz w:val="18"/>
                <w:szCs w:val="18"/>
                <w:color w:val="0000EE"/>
              </w:rPr>
            </w:pPr>
            <w:hyperlink w:anchor="page10">
              <w:r>
                <w:rPr>
                  <w:rFonts w:ascii="Arial" w:cs="Arial" w:eastAsia="Arial" w:hAnsi="Arial"/>
                  <w:sz w:val="18"/>
                  <w:szCs w:val="18"/>
                  <w:color w:val="0000EE"/>
                </w:rPr>
                <w:t>Notes to consolidated financial statements (Unaudited)</w:t>
              </w:r>
            </w:hyperlink>
          </w:p>
        </w:tc>
        <w:tc>
          <w:tcPr>
            <w:tcW w:w="960" w:type="dxa"/>
            <w:vAlign w:val="bottom"/>
            <w:shd w:val="clear" w:color="auto" w:fill="CCEEFF"/>
          </w:tcPr>
          <w:p>
            <w:pPr>
              <w:jc w:val="center"/>
              <w:ind w:left="70"/>
              <w:spacing w:after="0" w:line="176" w:lineRule="exact"/>
              <w:rPr>
                <w:sz w:val="20"/>
                <w:szCs w:val="20"/>
                <w:color w:val="auto"/>
              </w:rPr>
            </w:pPr>
            <w:r>
              <w:rPr>
                <w:rFonts w:ascii="Arial" w:cs="Arial" w:eastAsia="Arial" w:hAnsi="Arial"/>
                <w:sz w:val="18"/>
                <w:szCs w:val="18"/>
                <w:color w:val="auto"/>
                <w:w w:val="89"/>
              </w:rPr>
              <w:t>6–62</w:t>
            </w:r>
          </w:p>
        </w:tc>
        <w:tc>
          <w:tcPr>
            <w:tcW w:w="0" w:type="dxa"/>
            <w:vAlign w:val="bottom"/>
          </w:tcPr>
          <w:p>
            <w:pPr>
              <w:spacing w:after="0"/>
              <w:rPr>
                <w:sz w:val="1"/>
                <w:szCs w:val="1"/>
                <w:color w:val="auto"/>
              </w:rPr>
            </w:pPr>
          </w:p>
        </w:tc>
      </w:tr>
      <w:tr>
        <w:trPr>
          <w:trHeight w:val="675"/>
        </w:trPr>
        <w:tc>
          <w:tcPr>
            <w:tcW w:w="20" w:type="dxa"/>
            <w:vAlign w:val="bottom"/>
          </w:tcPr>
          <w:p>
            <w:pPr>
              <w:spacing w:after="0"/>
              <w:rPr>
                <w:sz w:val="24"/>
                <w:szCs w:val="24"/>
                <w:color w:val="auto"/>
              </w:rPr>
            </w:pPr>
          </w:p>
        </w:tc>
        <w:tc>
          <w:tcPr>
            <w:tcW w:w="120" w:type="dxa"/>
            <w:vAlign w:val="bottom"/>
            <w:tcBorders>
              <w:top w:val="single" w:sz="8" w:color="0000EE"/>
              <w:bottom w:val="single" w:sz="8" w:color="auto"/>
            </w:tcBorders>
          </w:tcPr>
          <w:p>
            <w:pPr>
              <w:spacing w:after="0"/>
              <w:rPr>
                <w:sz w:val="24"/>
                <w:szCs w:val="24"/>
                <w:color w:val="auto"/>
              </w:rPr>
            </w:pPr>
          </w:p>
        </w:tc>
        <w:tc>
          <w:tcPr>
            <w:tcW w:w="2160" w:type="dxa"/>
            <w:vAlign w:val="bottom"/>
            <w:tcBorders>
              <w:top w:val="single" w:sz="8" w:color="0000EE"/>
              <w:bottom w:val="single" w:sz="8" w:color="auto"/>
            </w:tcBorders>
          </w:tcPr>
          <w:p>
            <w:pPr>
              <w:spacing w:after="0"/>
              <w:rPr>
                <w:sz w:val="24"/>
                <w:szCs w:val="24"/>
                <w:color w:val="auto"/>
              </w:rPr>
            </w:pPr>
          </w:p>
        </w:tc>
        <w:tc>
          <w:tcPr>
            <w:tcW w:w="1660" w:type="dxa"/>
            <w:vAlign w:val="bottom"/>
            <w:tcBorders>
              <w:top w:val="single" w:sz="8" w:color="0000EE"/>
              <w:bottom w:val="single" w:sz="8" w:color="auto"/>
            </w:tcBorders>
          </w:tcPr>
          <w:p>
            <w:pPr>
              <w:spacing w:after="0"/>
              <w:rPr>
                <w:sz w:val="24"/>
                <w:szCs w:val="24"/>
                <w:color w:val="auto"/>
              </w:rPr>
            </w:pPr>
          </w:p>
        </w:tc>
        <w:tc>
          <w:tcPr>
            <w:tcW w:w="3120" w:type="dxa"/>
            <w:vAlign w:val="bottom"/>
            <w:tcBorders>
              <w:top w:val="single" w:sz="8" w:color="CCEEFF"/>
              <w:bottom w:val="single" w:sz="8" w:color="auto"/>
            </w:tcBorders>
          </w:tcPr>
          <w:p>
            <w:pPr>
              <w:spacing w:after="0"/>
              <w:rPr>
                <w:sz w:val="24"/>
                <w:szCs w:val="24"/>
                <w:color w:val="auto"/>
              </w:rPr>
            </w:pPr>
          </w:p>
        </w:tc>
        <w:tc>
          <w:tcPr>
            <w:tcW w:w="880" w:type="dxa"/>
            <w:vAlign w:val="bottom"/>
            <w:tcBorders>
              <w:top w:val="single" w:sz="8" w:color="CCEEFF"/>
              <w:bottom w:val="single" w:sz="8" w:color="auto"/>
            </w:tcBorders>
          </w:tcPr>
          <w:p>
            <w:pPr>
              <w:spacing w:after="0"/>
              <w:rPr>
                <w:sz w:val="24"/>
                <w:szCs w:val="24"/>
                <w:color w:val="auto"/>
              </w:rPr>
            </w:pPr>
          </w:p>
        </w:tc>
        <w:tc>
          <w:tcPr>
            <w:tcW w:w="460" w:type="dxa"/>
            <w:vAlign w:val="bottom"/>
            <w:tcBorders>
              <w:top w:val="single" w:sz="8" w:color="CCEEFF"/>
              <w:bottom w:val="single" w:sz="8" w:color="auto"/>
            </w:tcBorders>
          </w:tcPr>
          <w:p>
            <w:pPr>
              <w:spacing w:after="0"/>
              <w:rPr>
                <w:sz w:val="24"/>
                <w:szCs w:val="24"/>
                <w:color w:val="auto"/>
              </w:rPr>
            </w:pPr>
          </w:p>
        </w:tc>
        <w:tc>
          <w:tcPr>
            <w:tcW w:w="440" w:type="dxa"/>
            <w:vAlign w:val="bottom"/>
            <w:tcBorders>
              <w:top w:val="single" w:sz="8" w:color="CCEEFF"/>
              <w:bottom w:val="single" w:sz="8" w:color="auto"/>
            </w:tcBorders>
          </w:tcPr>
          <w:p>
            <w:pPr>
              <w:spacing w:after="0"/>
              <w:rPr>
                <w:sz w:val="24"/>
                <w:szCs w:val="24"/>
                <w:color w:val="auto"/>
              </w:rPr>
            </w:pPr>
          </w:p>
        </w:tc>
        <w:tc>
          <w:tcPr>
            <w:tcW w:w="1260" w:type="dxa"/>
            <w:vAlign w:val="bottom"/>
            <w:tcBorders>
              <w:top w:val="single" w:sz="8" w:color="CCEEFF"/>
              <w:bottom w:val="single" w:sz="8" w:color="auto"/>
            </w:tcBorders>
          </w:tcPr>
          <w:p>
            <w:pPr>
              <w:spacing w:after="0"/>
              <w:rPr>
                <w:sz w:val="24"/>
                <w:szCs w:val="24"/>
                <w:color w:val="auto"/>
              </w:rPr>
            </w:pPr>
          </w:p>
        </w:tc>
        <w:tc>
          <w:tcPr>
            <w:tcW w:w="340" w:type="dxa"/>
            <w:vAlign w:val="bottom"/>
            <w:tcBorders>
              <w:top w:val="single" w:sz="8" w:color="CCEEFF"/>
              <w:bottom w:val="single" w:sz="8" w:color="auto"/>
            </w:tcBorders>
          </w:tcPr>
          <w:p>
            <w:pPr>
              <w:spacing w:after="0"/>
              <w:rPr>
                <w:sz w:val="24"/>
                <w:szCs w:val="24"/>
                <w:color w:val="auto"/>
              </w:rPr>
            </w:pPr>
          </w:p>
        </w:tc>
        <w:tc>
          <w:tcPr>
            <w:tcW w:w="960" w:type="dxa"/>
            <w:vAlign w:val="bottom"/>
            <w:tcBorders>
              <w:top w:val="single" w:sz="8" w:color="CCEEFF"/>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895" w:right="239" w:bottom="1440" w:gutter="0" w:footer="0" w:header="0"/>
        </w:sectPr>
      </w:pPr>
    </w:p>
    <w:bookmarkStart w:id="3" w:name="page4"/>
    <w:bookmarkEnd w:id="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balance sheets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September 30, 2015 and December 31,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746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4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September 30,</w:t>
            </w: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tcPr>
          <w:p>
            <w:pPr>
              <w:spacing w:after="0"/>
              <w:rPr>
                <w:sz w:val="18"/>
                <w:szCs w:val="18"/>
                <w:color w:val="auto"/>
              </w:rPr>
            </w:pPr>
          </w:p>
        </w:tc>
        <w:tc>
          <w:tcPr>
            <w:tcW w:w="1120" w:type="dxa"/>
            <w:vAlign w:val="bottom"/>
            <w:vMerge w:val="restart"/>
          </w:tcPr>
          <w:p>
            <w:pPr>
              <w:ind w:left="320"/>
              <w:spacing w:after="0"/>
              <w:rPr>
                <w:sz w:val="20"/>
                <w:szCs w:val="20"/>
                <w:color w:val="auto"/>
              </w:rPr>
            </w:pPr>
            <w:r>
              <w:rPr>
                <w:rFonts w:ascii="Arial" w:cs="Arial" w:eastAsia="Arial" w:hAnsi="Arial"/>
                <w:sz w:val="18"/>
                <w:szCs w:val="18"/>
                <w:b w:val="1"/>
                <w:bCs w:val="1"/>
                <w:color w:val="auto"/>
              </w:rPr>
              <w:t>Notes</w:t>
            </w: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89"/>
              </w:rPr>
              <w:t>2015</w:t>
            </w:r>
          </w:p>
        </w:tc>
        <w:tc>
          <w:tcPr>
            <w:tcW w:w="200" w:type="dxa"/>
            <w:vAlign w:val="bottom"/>
          </w:tcPr>
          <w:p>
            <w:pPr>
              <w:spacing w:after="0"/>
              <w:rPr>
                <w:sz w:val="18"/>
                <w:szCs w:val="18"/>
                <w:color w:val="auto"/>
              </w:rPr>
            </w:pPr>
          </w:p>
        </w:tc>
        <w:tc>
          <w:tcPr>
            <w:tcW w:w="1260" w:type="dxa"/>
            <w:vAlign w:val="bottom"/>
          </w:tcPr>
          <w:p>
            <w:pPr>
              <w:jc w:val="center"/>
              <w:spacing w:after="0"/>
              <w:rPr>
                <w:sz w:val="20"/>
                <w:szCs w:val="20"/>
                <w:color w:val="auto"/>
              </w:rPr>
            </w:pPr>
            <w:r>
              <w:rPr>
                <w:rFonts w:ascii="Arial" w:cs="Arial" w:eastAsia="Arial" w:hAnsi="Arial"/>
                <w:sz w:val="18"/>
                <w:szCs w:val="18"/>
                <w:b w:val="1"/>
                <w:bCs w:val="1"/>
                <w:color w:val="auto"/>
                <w:w w:val="89"/>
              </w:rPr>
              <w:t>2014</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7460" w:type="dxa"/>
            <w:vAlign w:val="bottom"/>
          </w:tcPr>
          <w:p>
            <w:pPr>
              <w:spacing w:after="0"/>
              <w:rPr>
                <w:sz w:val="20"/>
                <w:szCs w:val="20"/>
                <w:color w:val="auto"/>
              </w:rPr>
            </w:pPr>
          </w:p>
        </w:tc>
        <w:tc>
          <w:tcPr>
            <w:tcW w:w="1120" w:type="dxa"/>
            <w:vAlign w:val="bottom"/>
            <w:vMerge w:val="continue"/>
          </w:tcPr>
          <w:p>
            <w:pPr>
              <w:spacing w:after="0"/>
              <w:rPr>
                <w:sz w:val="20"/>
                <w:szCs w:val="20"/>
                <w:color w:val="auto"/>
              </w:rPr>
            </w:pPr>
          </w:p>
        </w:tc>
        <w:tc>
          <w:tcPr>
            <w:tcW w:w="14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(Unaudited)</w:t>
            </w:r>
          </w:p>
        </w:tc>
        <w:tc>
          <w:tcPr>
            <w:tcW w:w="136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93"/>
              </w:rPr>
              <w:t>(Audited)</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Assets</w:t>
            </w:r>
          </w:p>
        </w:tc>
        <w:tc>
          <w:tcPr>
            <w:tcW w:w="1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Cash and due from banks</w:t>
            </w:r>
          </w:p>
        </w:tc>
        <w:tc>
          <w:tcPr>
            <w:tcW w:w="1120" w:type="dxa"/>
            <w:vAlign w:val="bottom"/>
          </w:tcPr>
          <w:p>
            <w:pPr>
              <w:jc w:val="center"/>
              <w:spacing w:after="0"/>
              <w:rPr>
                <w:sz w:val="20"/>
                <w:szCs w:val="20"/>
                <w:color w:val="auto"/>
              </w:rPr>
            </w:pPr>
            <w:r>
              <w:rPr>
                <w:rFonts w:ascii="Arial" w:cs="Arial" w:eastAsia="Arial" w:hAnsi="Arial"/>
                <w:sz w:val="18"/>
                <w:szCs w:val="18"/>
                <w:color w:val="auto"/>
                <w:w w:val="91"/>
              </w:rPr>
              <w:t>3,18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2,931</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4,985</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4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6"/>
              </w:rPr>
              <w:t>Interest-bearing deposits in banks (including pledged deposits of $33,855 in 2015 and $39,210 in</w:t>
            </w:r>
          </w:p>
        </w:tc>
        <w:tc>
          <w:tcPr>
            <w:tcW w:w="11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4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2014)</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3,18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901,632</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775,530</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460" w:type="dxa"/>
            <w:vAlign w:val="bottom"/>
          </w:tcPr>
          <w:p>
            <w:pPr>
              <w:spacing w:after="0" w:line="201" w:lineRule="exact"/>
              <w:rPr>
                <w:sz w:val="20"/>
                <w:szCs w:val="20"/>
                <w:color w:val="auto"/>
              </w:rPr>
            </w:pPr>
            <w:r>
              <w:rPr>
                <w:rFonts w:ascii="Arial" w:cs="Arial" w:eastAsia="Arial" w:hAnsi="Arial"/>
                <w:sz w:val="18"/>
                <w:szCs w:val="18"/>
                <w:color w:val="auto"/>
                <w:w w:val="99"/>
              </w:rPr>
              <w:t>Securities available-for-sale (including pledged securities to creditors of $118,203 in 2015 and</w:t>
            </w:r>
          </w:p>
        </w:tc>
        <w:tc>
          <w:tcPr>
            <w:tcW w:w="1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460" w:type="dxa"/>
            <w:vAlign w:val="bottom"/>
          </w:tcPr>
          <w:p>
            <w:pPr>
              <w:ind w:left="120"/>
              <w:spacing w:after="0"/>
              <w:rPr>
                <w:sz w:val="20"/>
                <w:szCs w:val="20"/>
                <w:color w:val="auto"/>
              </w:rPr>
            </w:pPr>
            <w:r>
              <w:rPr>
                <w:rFonts w:ascii="Arial" w:cs="Arial" w:eastAsia="Arial" w:hAnsi="Arial"/>
                <w:sz w:val="18"/>
                <w:szCs w:val="18"/>
                <w:color w:val="auto"/>
              </w:rPr>
              <w:t>$307,530 in 2014)</w:t>
            </w:r>
          </w:p>
        </w:tc>
        <w:tc>
          <w:tcPr>
            <w:tcW w:w="1120" w:type="dxa"/>
            <w:vAlign w:val="bottom"/>
          </w:tcPr>
          <w:p>
            <w:pPr>
              <w:jc w:val="center"/>
              <w:spacing w:after="0"/>
              <w:rPr>
                <w:sz w:val="20"/>
                <w:szCs w:val="20"/>
                <w:color w:val="auto"/>
              </w:rPr>
            </w:pPr>
            <w:r>
              <w:rPr>
                <w:rFonts w:ascii="Arial" w:cs="Arial" w:eastAsia="Arial" w:hAnsi="Arial"/>
                <w:sz w:val="18"/>
                <w:szCs w:val="18"/>
                <w:color w:val="auto"/>
                <w:w w:val="91"/>
              </w:rPr>
              <w:t>4,18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170,787</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338,973</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4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4"/>
              </w:rPr>
              <w:t>Securities held-to-maturity (fair value of $114,691 en 2015 and $53,295 in 2014) (including pledged</w:t>
            </w:r>
          </w:p>
        </w:tc>
        <w:tc>
          <w:tcPr>
            <w:tcW w:w="11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4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securities to creditors of $58,854 in 2015 and $13,004 in 2014)</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4,18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119,356</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54,180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Investment funds</w:t>
            </w:r>
          </w:p>
        </w:tc>
        <w:tc>
          <w:tcPr>
            <w:tcW w:w="1120" w:type="dxa"/>
            <w:vAlign w:val="bottom"/>
          </w:tcPr>
          <w:p>
            <w:pPr>
              <w:jc w:val="center"/>
              <w:spacing w:after="0"/>
              <w:rPr>
                <w:sz w:val="20"/>
                <w:szCs w:val="20"/>
                <w:color w:val="auto"/>
              </w:rPr>
            </w:pPr>
            <w:r>
              <w:rPr>
                <w:rFonts w:ascii="Arial" w:cs="Arial" w:eastAsia="Arial" w:hAnsi="Arial"/>
                <w:sz w:val="18"/>
                <w:szCs w:val="18"/>
                <w:color w:val="auto"/>
                <w:w w:val="91"/>
              </w:rPr>
              <w:t>5,18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59,424</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57,574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Loans</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6,18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6,758,988</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6,686,244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tcPr>
          <w:p>
            <w:pPr>
              <w:ind w:left="160"/>
              <w:spacing w:after="0"/>
              <w:rPr>
                <w:sz w:val="20"/>
                <w:szCs w:val="20"/>
                <w:color w:val="auto"/>
              </w:rPr>
            </w:pPr>
            <w:r>
              <w:rPr>
                <w:rFonts w:ascii="Arial" w:cs="Arial" w:eastAsia="Arial" w:hAnsi="Arial"/>
                <w:sz w:val="18"/>
                <w:szCs w:val="18"/>
                <w:color w:val="auto"/>
              </w:rPr>
              <w:t>Less:</w:t>
            </w:r>
          </w:p>
        </w:tc>
        <w:tc>
          <w:tcPr>
            <w:tcW w:w="1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Allowance for loan losses</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7,18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91,490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79,675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460" w:type="dxa"/>
            <w:vAlign w:val="bottom"/>
          </w:tcPr>
          <w:p>
            <w:pPr>
              <w:ind w:left="320"/>
              <w:spacing w:after="0"/>
              <w:rPr>
                <w:sz w:val="20"/>
                <w:szCs w:val="20"/>
                <w:color w:val="auto"/>
              </w:rPr>
            </w:pPr>
            <w:r>
              <w:rPr>
                <w:rFonts w:ascii="Arial" w:cs="Arial" w:eastAsia="Arial" w:hAnsi="Arial"/>
                <w:sz w:val="18"/>
                <w:szCs w:val="18"/>
                <w:color w:val="auto"/>
              </w:rPr>
              <w:t>Unearned income and deferred fees</w:t>
            </w:r>
          </w:p>
        </w:tc>
        <w:tc>
          <w:tcPr>
            <w:tcW w:w="1120" w:type="dxa"/>
            <w:vAlign w:val="bottom"/>
          </w:tcPr>
          <w:p>
            <w:pPr>
              <w:spacing w:after="0"/>
              <w:rPr>
                <w:sz w:val="19"/>
                <w:szCs w:val="19"/>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9,588</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8,509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Loans, net</w:t>
            </w:r>
          </w:p>
        </w:tc>
        <w:tc>
          <w:tcPr>
            <w:tcW w:w="1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6,657,910</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6,598,060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46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788</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114,018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Accrued interest receivable</w:t>
            </w:r>
          </w:p>
        </w:tc>
        <w:tc>
          <w:tcPr>
            <w:tcW w:w="1120" w:type="dxa"/>
            <w:vAlign w:val="bottom"/>
          </w:tcPr>
          <w:p>
            <w:pPr>
              <w:jc w:val="center"/>
              <w:spacing w:after="0"/>
              <w:rPr>
                <w:sz w:val="20"/>
                <w:szCs w:val="20"/>
                <w:color w:val="auto"/>
              </w:rPr>
            </w:pPr>
            <w:r>
              <w:rPr>
                <w:rFonts w:ascii="Arial" w:cs="Arial" w:eastAsia="Arial" w:hAnsi="Arial"/>
                <w:sz w:val="18"/>
                <w:szCs w:val="18"/>
                <w:color w:val="auto"/>
                <w:w w:val="89"/>
              </w:rPr>
              <w:t>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38,279</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47,938</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4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1"/>
              </w:rPr>
              <w:t>Equipment and leasehold improvements (net of accumulated depreciation and amortization of $17,013</w:t>
            </w:r>
          </w:p>
        </w:tc>
        <w:tc>
          <w:tcPr>
            <w:tcW w:w="11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460" w:type="dxa"/>
            <w:vAlign w:val="bottom"/>
            <w:shd w:val="clear" w:color="auto" w:fill="CCEEFF"/>
          </w:tcPr>
          <w:p>
            <w:pPr>
              <w:ind w:left="120"/>
              <w:spacing w:after="0"/>
              <w:rPr>
                <w:sz w:val="20"/>
                <w:szCs w:val="20"/>
                <w:color w:val="auto"/>
              </w:rPr>
            </w:pPr>
            <w:r>
              <w:rPr>
                <w:rFonts w:ascii="Arial" w:cs="Arial" w:eastAsia="Arial" w:hAnsi="Arial"/>
                <w:sz w:val="18"/>
                <w:szCs w:val="18"/>
                <w:color w:val="auto"/>
              </w:rPr>
              <w:t>in 2015 and $16,203 in 2014)</w:t>
            </w:r>
          </w:p>
        </w:tc>
        <w:tc>
          <w:tcPr>
            <w:tcW w:w="1120" w:type="dxa"/>
            <w:vAlign w:val="bottom"/>
            <w:shd w:val="clear" w:color="auto" w:fill="CCEEFF"/>
          </w:tcPr>
          <w:p>
            <w:pPr>
              <w:spacing w:after="0"/>
              <w:rPr>
                <w:sz w:val="20"/>
                <w:szCs w:val="20"/>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7,083</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8,129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Derivative financial instruments used for hedging - receivable</w:t>
            </w:r>
          </w:p>
        </w:tc>
        <w:tc>
          <w:tcPr>
            <w:tcW w:w="1120" w:type="dxa"/>
            <w:vAlign w:val="bottom"/>
          </w:tcPr>
          <w:p>
            <w:pPr>
              <w:jc w:val="center"/>
              <w:spacing w:after="0"/>
              <w:rPr>
                <w:sz w:val="20"/>
                <w:szCs w:val="20"/>
                <w:color w:val="auto"/>
              </w:rPr>
            </w:pPr>
            <w:r>
              <w:rPr>
                <w:rFonts w:ascii="Arial" w:cs="Arial" w:eastAsia="Arial" w:hAnsi="Arial"/>
                <w:sz w:val="18"/>
                <w:szCs w:val="18"/>
                <w:color w:val="auto"/>
                <w:w w:val="91"/>
              </w:rPr>
              <w:t>15,17,18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18,527</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12,324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12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16,647</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13,561</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74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assets</w:t>
            </w:r>
          </w:p>
        </w:tc>
        <w:tc>
          <w:tcPr>
            <w:tcW w:w="1120" w:type="dxa"/>
            <w:vAlign w:val="bottom"/>
            <w:tcBorders>
              <w:bottom w:val="single" w:sz="8" w:color="CCEEFF"/>
            </w:tcBorders>
          </w:tcPr>
          <w:p>
            <w:pPr>
              <w:spacing w:after="0"/>
              <w:rPr>
                <w:sz w:val="22"/>
                <w:szCs w:val="22"/>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7,993,364</w:t>
            </w:r>
          </w:p>
        </w:tc>
        <w:tc>
          <w:tcPr>
            <w:tcW w:w="200" w:type="dxa"/>
            <w:vAlign w:val="bottom"/>
            <w:tcBorders>
              <w:bottom w:val="single" w:sz="8" w:color="CCEEFF"/>
            </w:tcBorders>
          </w:tcPr>
          <w:p>
            <w:pPr>
              <w:spacing w:after="0"/>
              <w:rPr>
                <w:sz w:val="22"/>
                <w:szCs w:val="22"/>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8,025,272</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746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60" w:type="dxa"/>
            <w:vAlign w:val="bottom"/>
          </w:tcPr>
          <w:p>
            <w:pPr>
              <w:spacing w:after="0"/>
              <w:rPr>
                <w:sz w:val="20"/>
                <w:szCs w:val="20"/>
                <w:color w:val="auto"/>
              </w:rPr>
            </w:pPr>
            <w:r>
              <w:rPr>
                <w:rFonts w:ascii="Arial" w:cs="Arial" w:eastAsia="Arial" w:hAnsi="Arial"/>
                <w:sz w:val="18"/>
                <w:szCs w:val="18"/>
                <w:b w:val="1"/>
                <w:bCs w:val="1"/>
                <w:color w:val="auto"/>
              </w:rPr>
              <w:t>Liabilities and stockholders' equity</w:t>
            </w:r>
          </w:p>
        </w:tc>
        <w:tc>
          <w:tcPr>
            <w:tcW w:w="1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8,18</w:t>
            </w: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tcPr>
          <w:p>
            <w:pPr>
              <w:ind w:left="160"/>
              <w:spacing w:after="0"/>
              <w:rPr>
                <w:sz w:val="20"/>
                <w:szCs w:val="20"/>
                <w:color w:val="auto"/>
              </w:rPr>
            </w:pPr>
            <w:r>
              <w:rPr>
                <w:rFonts w:ascii="Arial" w:cs="Arial" w:eastAsia="Arial" w:hAnsi="Arial"/>
                <w:sz w:val="18"/>
                <w:szCs w:val="18"/>
                <w:color w:val="auto"/>
              </w:rPr>
              <w:t>Noninterest-bearing - Demand</w:t>
            </w:r>
          </w:p>
        </w:tc>
        <w:tc>
          <w:tcPr>
            <w:tcW w:w="112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1,584</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394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Interest-bearing - Demand</w:t>
            </w:r>
          </w:p>
        </w:tc>
        <w:tc>
          <w:tcPr>
            <w:tcW w:w="112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234,656</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83,781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460" w:type="dxa"/>
            <w:vAlign w:val="bottom"/>
          </w:tcPr>
          <w:p>
            <w:pPr>
              <w:ind w:left="160"/>
              <w:spacing w:after="0"/>
              <w:rPr>
                <w:sz w:val="20"/>
                <w:szCs w:val="20"/>
                <w:color w:val="auto"/>
              </w:rPr>
            </w:pPr>
            <w:r>
              <w:rPr>
                <w:rFonts w:ascii="Arial" w:cs="Arial" w:eastAsia="Arial" w:hAnsi="Arial"/>
                <w:sz w:val="18"/>
                <w:szCs w:val="18"/>
                <w:color w:val="auto"/>
              </w:rPr>
              <w:t>Time</w:t>
            </w:r>
          </w:p>
        </w:tc>
        <w:tc>
          <w:tcPr>
            <w:tcW w:w="1120" w:type="dxa"/>
            <w:vAlign w:val="bottom"/>
          </w:tcPr>
          <w:p>
            <w:pPr>
              <w:spacing w:after="0"/>
              <w:rPr>
                <w:sz w:val="19"/>
                <w:szCs w:val="19"/>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2,879,268</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2,422,519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1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3,115,508</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2,506,694</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46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Trading liabilities</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9,17,18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Securities sold under repurchase agreement</w:t>
            </w:r>
          </w:p>
        </w:tc>
        <w:tc>
          <w:tcPr>
            <w:tcW w:w="1120" w:type="dxa"/>
            <w:vAlign w:val="bottom"/>
          </w:tcPr>
          <w:p>
            <w:pPr>
              <w:jc w:val="center"/>
              <w:spacing w:after="0"/>
              <w:rPr>
                <w:sz w:val="20"/>
                <w:szCs w:val="20"/>
                <w:color w:val="auto"/>
              </w:rPr>
            </w:pPr>
            <w:r>
              <w:rPr>
                <w:rFonts w:ascii="Arial" w:cs="Arial" w:eastAsia="Arial" w:hAnsi="Arial"/>
                <w:sz w:val="18"/>
                <w:szCs w:val="18"/>
                <w:color w:val="auto"/>
                <w:w w:val="89"/>
              </w:rPr>
              <w:t>3,4,10,17,18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176,030</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300,519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Short-term borrowings and debt</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8"/>
              </w:rPr>
              <w:t>11,18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1,883,242</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2,692,537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Acceptances outstanding</w:t>
            </w:r>
          </w:p>
        </w:tc>
        <w:tc>
          <w:tcPr>
            <w:tcW w:w="1120" w:type="dxa"/>
            <w:vAlign w:val="bottom"/>
          </w:tcPr>
          <w:p>
            <w:pPr>
              <w:jc w:val="center"/>
              <w:spacing w:after="0"/>
              <w:rPr>
                <w:sz w:val="20"/>
                <w:szCs w:val="20"/>
                <w:color w:val="auto"/>
              </w:rPr>
            </w:pPr>
            <w:r>
              <w:rPr>
                <w:rFonts w:ascii="Arial" w:cs="Arial" w:eastAsia="Arial" w:hAnsi="Arial"/>
                <w:sz w:val="18"/>
                <w:szCs w:val="18"/>
                <w:color w:val="auto"/>
                <w:w w:val="89"/>
              </w:rPr>
              <w:t>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788</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114,018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Accrued interest payable</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22,528</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14,855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Long-term borrowings and debt</w:t>
            </w:r>
          </w:p>
        </w:tc>
        <w:tc>
          <w:tcPr>
            <w:tcW w:w="1120" w:type="dxa"/>
            <w:vAlign w:val="bottom"/>
          </w:tcPr>
          <w:p>
            <w:pPr>
              <w:jc w:val="center"/>
              <w:spacing w:after="0"/>
              <w:rPr>
                <w:sz w:val="20"/>
                <w:szCs w:val="20"/>
                <w:color w:val="auto"/>
              </w:rPr>
            </w:pPr>
            <w:r>
              <w:rPr>
                <w:rFonts w:ascii="Arial" w:cs="Arial" w:eastAsia="Arial" w:hAnsi="Arial"/>
                <w:sz w:val="18"/>
                <w:szCs w:val="18"/>
                <w:color w:val="auto"/>
                <w:w w:val="88"/>
              </w:rPr>
              <w:t>12,18</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1,790,110</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1,405,519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used for hedging - payable</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1"/>
              </w:rPr>
              <w:t>15,17,18</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24,245</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40,287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Reserve for losses on off-balance sheet credit risk</w:t>
            </w:r>
          </w:p>
        </w:tc>
        <w:tc>
          <w:tcPr>
            <w:tcW w:w="1120" w:type="dxa"/>
            <w:vAlign w:val="bottom"/>
          </w:tcPr>
          <w:p>
            <w:pPr>
              <w:jc w:val="center"/>
              <w:spacing w:after="0"/>
              <w:rPr>
                <w:sz w:val="20"/>
                <w:szCs w:val="20"/>
                <w:color w:val="auto"/>
              </w:rPr>
            </w:pPr>
            <w:r>
              <w:rPr>
                <w:rFonts w:ascii="Arial" w:cs="Arial" w:eastAsia="Arial" w:hAnsi="Arial"/>
                <w:sz w:val="18"/>
                <w:szCs w:val="18"/>
                <w:color w:val="auto"/>
                <w:w w:val="79"/>
              </w:rPr>
              <w:t>7</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2,395</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6,849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460" w:type="dxa"/>
            <w:vAlign w:val="bottom"/>
            <w:shd w:val="clear" w:color="auto" w:fill="CCEEFF"/>
          </w:tcPr>
          <w:p>
            <w:pPr>
              <w:spacing w:after="0"/>
              <w:rPr>
                <w:sz w:val="20"/>
                <w:szCs w:val="20"/>
                <w:color w:val="auto"/>
              </w:rPr>
            </w:pPr>
            <w:r>
              <w:rPr>
                <w:rFonts w:ascii="Arial" w:cs="Arial" w:eastAsia="Arial" w:hAnsi="Arial"/>
                <w:sz w:val="18"/>
                <w:szCs w:val="18"/>
                <w:color w:val="auto"/>
              </w:rPr>
              <w:t>Other liabilities</w:t>
            </w:r>
          </w:p>
        </w:tc>
        <w:tc>
          <w:tcPr>
            <w:tcW w:w="112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16,718</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32,879</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4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 liabilities</w:t>
            </w:r>
          </w:p>
        </w:tc>
        <w:tc>
          <w:tcPr>
            <w:tcW w:w="112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7,031,581</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7,114,209</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746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7460" w:type="dxa"/>
            <w:vAlign w:val="bottom"/>
          </w:tcPr>
          <w:p>
            <w:pPr>
              <w:spacing w:after="0"/>
              <w:rPr>
                <w:sz w:val="20"/>
                <w:szCs w:val="20"/>
                <w:color w:val="auto"/>
              </w:rPr>
            </w:pPr>
            <w:r>
              <w:rPr>
                <w:rFonts w:ascii="Arial" w:cs="Arial" w:eastAsia="Arial" w:hAnsi="Arial"/>
                <w:sz w:val="18"/>
                <w:szCs w:val="18"/>
                <w:color w:val="auto"/>
              </w:rPr>
              <w:t>Stockholders' equity:</w:t>
            </w:r>
          </w:p>
        </w:tc>
        <w:tc>
          <w:tcPr>
            <w:tcW w:w="1120" w:type="dxa"/>
            <w:vAlign w:val="bottom"/>
          </w:tcPr>
          <w:p>
            <w:pPr>
              <w:jc w:val="center"/>
              <w:spacing w:after="0"/>
              <w:rPr>
                <w:sz w:val="20"/>
                <w:szCs w:val="20"/>
                <w:color w:val="auto"/>
              </w:rPr>
            </w:pPr>
            <w:r>
              <w:rPr>
                <w:rFonts w:ascii="Arial" w:cs="Arial" w:eastAsia="Arial" w:hAnsi="Arial"/>
                <w:sz w:val="18"/>
                <w:szCs w:val="18"/>
                <w:color w:val="auto"/>
                <w:w w:val="91"/>
              </w:rPr>
              <w:t>13,16,20</w:t>
            </w:r>
          </w:p>
        </w:tc>
        <w:tc>
          <w:tcPr>
            <w:tcW w:w="1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46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w w:val="93"/>
              </w:rPr>
              <w:t>Class A common stock, no par value, assigned value of $6.67 (Autorized 40,000,000; outstanding</w:t>
            </w:r>
          </w:p>
        </w:tc>
        <w:tc>
          <w:tcPr>
            <w:tcW w:w="11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460" w:type="dxa"/>
            <w:vAlign w:val="bottom"/>
            <w:shd w:val="clear" w:color="auto" w:fill="CCEEFF"/>
          </w:tcPr>
          <w:p>
            <w:pPr>
              <w:ind w:left="280"/>
              <w:spacing w:after="0"/>
              <w:rPr>
                <w:sz w:val="20"/>
                <w:szCs w:val="20"/>
                <w:color w:val="auto"/>
              </w:rPr>
            </w:pPr>
            <w:r>
              <w:rPr>
                <w:rFonts w:ascii="Arial" w:cs="Arial" w:eastAsia="Arial" w:hAnsi="Arial"/>
                <w:sz w:val="18"/>
                <w:szCs w:val="18"/>
                <w:color w:val="auto"/>
              </w:rPr>
              <w:t>6,342,189)</w:t>
            </w:r>
          </w:p>
        </w:tc>
        <w:tc>
          <w:tcPr>
            <w:tcW w:w="1120" w:type="dxa"/>
            <w:vAlign w:val="bottom"/>
            <w:shd w:val="clear" w:color="auto" w:fill="CCEEFF"/>
          </w:tcPr>
          <w:p>
            <w:pPr>
              <w:spacing w:after="0"/>
              <w:rPr>
                <w:sz w:val="20"/>
                <w:szCs w:val="20"/>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44,407</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44,407</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460" w:type="dxa"/>
            <w:vAlign w:val="bottom"/>
          </w:tcPr>
          <w:p>
            <w:pPr>
              <w:ind w:left="160"/>
              <w:spacing w:after="0" w:line="201" w:lineRule="exact"/>
              <w:rPr>
                <w:sz w:val="20"/>
                <w:szCs w:val="20"/>
                <w:color w:val="auto"/>
              </w:rPr>
            </w:pPr>
            <w:r>
              <w:rPr>
                <w:rFonts w:ascii="Arial" w:cs="Arial" w:eastAsia="Arial" w:hAnsi="Arial"/>
                <w:sz w:val="18"/>
                <w:szCs w:val="18"/>
                <w:color w:val="auto"/>
                <w:w w:val="93"/>
              </w:rPr>
              <w:t>Class B common stock, no par value, assigned value of $6.67 (Autorized 40,000,000; outstanding</w:t>
            </w:r>
          </w:p>
        </w:tc>
        <w:tc>
          <w:tcPr>
            <w:tcW w:w="11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460" w:type="dxa"/>
            <w:vAlign w:val="bottom"/>
          </w:tcPr>
          <w:p>
            <w:pPr>
              <w:ind w:left="280"/>
              <w:spacing w:after="0"/>
              <w:rPr>
                <w:sz w:val="20"/>
                <w:szCs w:val="20"/>
                <w:color w:val="auto"/>
              </w:rPr>
            </w:pPr>
            <w:r>
              <w:rPr>
                <w:rFonts w:ascii="Arial" w:cs="Arial" w:eastAsia="Arial" w:hAnsi="Arial"/>
                <w:sz w:val="18"/>
                <w:szCs w:val="18"/>
                <w:color w:val="auto"/>
              </w:rPr>
              <w:t>2,474,469 in 2015 and 2,479,050 in 2014)</w:t>
            </w:r>
          </w:p>
        </w:tc>
        <w:tc>
          <w:tcPr>
            <w:tcW w:w="1120" w:type="dxa"/>
            <w:vAlign w:val="bottom"/>
          </w:tcPr>
          <w:p>
            <w:pPr>
              <w:spacing w:after="0"/>
              <w:rPr>
                <w:sz w:val="20"/>
                <w:szCs w:val="20"/>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20,593</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20,683</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46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w w:val="92"/>
              </w:rPr>
              <w:t>Class E common stock, no par value, assigned value of $6.67 (Autorized 100,000,000; outstanding</w:t>
            </w:r>
          </w:p>
        </w:tc>
        <w:tc>
          <w:tcPr>
            <w:tcW w:w="112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460" w:type="dxa"/>
            <w:vAlign w:val="bottom"/>
            <w:shd w:val="clear" w:color="auto" w:fill="CCEEFF"/>
          </w:tcPr>
          <w:p>
            <w:pPr>
              <w:ind w:left="280"/>
              <w:spacing w:after="0"/>
              <w:rPr>
                <w:sz w:val="20"/>
                <w:szCs w:val="20"/>
                <w:color w:val="auto"/>
              </w:rPr>
            </w:pPr>
            <w:r>
              <w:rPr>
                <w:rFonts w:ascii="Arial" w:cs="Arial" w:eastAsia="Arial" w:hAnsi="Arial"/>
                <w:sz w:val="18"/>
                <w:szCs w:val="18"/>
                <w:color w:val="auto"/>
              </w:rPr>
              <w:t>30,152,247 in 2015 and 29,956,100 in 2014)</w:t>
            </w:r>
          </w:p>
        </w:tc>
        <w:tc>
          <w:tcPr>
            <w:tcW w:w="1120" w:type="dxa"/>
            <w:vAlign w:val="bottom"/>
            <w:shd w:val="clear" w:color="auto" w:fill="CCEEFF"/>
          </w:tcPr>
          <w:p>
            <w:pPr>
              <w:spacing w:after="0"/>
              <w:rPr>
                <w:sz w:val="20"/>
                <w:szCs w:val="20"/>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214,980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214,890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tcPr>
          <w:p>
            <w:pPr>
              <w:ind w:left="160"/>
              <w:spacing w:after="0"/>
              <w:rPr>
                <w:sz w:val="20"/>
                <w:szCs w:val="20"/>
                <w:color w:val="auto"/>
              </w:rPr>
            </w:pPr>
            <w:r>
              <w:rPr>
                <w:rFonts w:ascii="Arial" w:cs="Arial" w:eastAsia="Arial" w:hAnsi="Arial"/>
                <w:sz w:val="18"/>
                <w:szCs w:val="18"/>
                <w:color w:val="auto"/>
              </w:rPr>
              <w:t>Additional paid-in capital in excess of assigned value of common stock</w:t>
            </w:r>
          </w:p>
        </w:tc>
        <w:tc>
          <w:tcPr>
            <w:tcW w:w="112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116,751</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117,339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Capital reserves</w:t>
            </w:r>
          </w:p>
        </w:tc>
        <w:tc>
          <w:tcPr>
            <w:tcW w:w="1120" w:type="dxa"/>
            <w:vAlign w:val="bottom"/>
            <w:shd w:val="clear" w:color="auto" w:fill="CCEEFF"/>
          </w:tcPr>
          <w:p>
            <w:pPr>
              <w:spacing w:after="0"/>
              <w:rPr>
                <w:sz w:val="18"/>
                <w:szCs w:val="18"/>
                <w:color w:val="auto"/>
              </w:rPr>
            </w:pP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95,210</w:t>
            </w:r>
          </w:p>
        </w:tc>
        <w:tc>
          <w:tcPr>
            <w:tcW w:w="13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tcPr>
          <w:p>
            <w:pPr>
              <w:ind w:left="160"/>
              <w:spacing w:after="0"/>
              <w:rPr>
                <w:sz w:val="20"/>
                <w:szCs w:val="20"/>
                <w:color w:val="auto"/>
              </w:rPr>
            </w:pPr>
            <w:r>
              <w:rPr>
                <w:rFonts w:ascii="Arial" w:cs="Arial" w:eastAsia="Arial" w:hAnsi="Arial"/>
                <w:sz w:val="18"/>
                <w:szCs w:val="18"/>
                <w:color w:val="auto"/>
              </w:rPr>
              <w:t>Retained earnings</w:t>
            </w:r>
          </w:p>
        </w:tc>
        <w:tc>
          <w:tcPr>
            <w:tcW w:w="1120" w:type="dxa"/>
            <w:vAlign w:val="bottom"/>
          </w:tcPr>
          <w:p>
            <w:pPr>
              <w:spacing w:after="0"/>
              <w:rPr>
                <w:sz w:val="18"/>
                <w:szCs w:val="18"/>
                <w:color w:val="auto"/>
              </w:rPr>
            </w:pP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562,721</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510,046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7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Accumulated other comprehensive loss</w:t>
            </w:r>
          </w:p>
        </w:tc>
        <w:tc>
          <w:tcPr>
            <w:tcW w:w="112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16</w:t>
            </w:r>
          </w:p>
        </w:tc>
        <w:tc>
          <w:tcPr>
            <w:tcW w:w="14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(19,482)</w:t>
            </w:r>
          </w:p>
        </w:tc>
        <w:tc>
          <w:tcPr>
            <w:tcW w:w="13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(13,885)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460" w:type="dxa"/>
            <w:vAlign w:val="bottom"/>
          </w:tcPr>
          <w:p>
            <w:pPr>
              <w:ind w:left="160"/>
              <w:spacing w:after="0"/>
              <w:rPr>
                <w:sz w:val="20"/>
                <w:szCs w:val="20"/>
                <w:color w:val="auto"/>
              </w:rPr>
            </w:pPr>
            <w:r>
              <w:rPr>
                <w:rFonts w:ascii="Arial" w:cs="Arial" w:eastAsia="Arial" w:hAnsi="Arial"/>
                <w:sz w:val="18"/>
                <w:szCs w:val="18"/>
                <w:color w:val="auto"/>
              </w:rPr>
              <w:t>Treasury stock</w:t>
            </w:r>
          </w:p>
        </w:tc>
        <w:tc>
          <w:tcPr>
            <w:tcW w:w="1120" w:type="dxa"/>
            <w:vAlign w:val="bottom"/>
          </w:tcPr>
          <w:p>
            <w:pPr>
              <w:spacing w:after="0"/>
              <w:rPr>
                <w:sz w:val="19"/>
                <w:szCs w:val="19"/>
                <w:color w:val="auto"/>
              </w:rPr>
            </w:pPr>
          </w:p>
        </w:tc>
        <w:tc>
          <w:tcPr>
            <w:tcW w:w="1460" w:type="dxa"/>
            <w:vAlign w:val="bottom"/>
            <w:gridSpan w:val="2"/>
          </w:tcPr>
          <w:p>
            <w:pPr>
              <w:jc w:val="right"/>
              <w:ind w:right="140"/>
              <w:spacing w:after="0"/>
              <w:rPr>
                <w:sz w:val="20"/>
                <w:szCs w:val="20"/>
                <w:color w:val="auto"/>
              </w:rPr>
            </w:pPr>
            <w:r>
              <w:rPr>
                <w:rFonts w:ascii="Arial" w:cs="Arial" w:eastAsia="Arial" w:hAnsi="Arial"/>
                <w:sz w:val="18"/>
                <w:szCs w:val="18"/>
                <w:color w:val="auto"/>
              </w:rPr>
              <w:t>(73,397)</w:t>
            </w:r>
          </w:p>
        </w:tc>
        <w:tc>
          <w:tcPr>
            <w:tcW w:w="1360" w:type="dxa"/>
            <w:vAlign w:val="bottom"/>
            <w:gridSpan w:val="2"/>
          </w:tcPr>
          <w:p>
            <w:pPr>
              <w:jc w:val="right"/>
              <w:ind w:right="40"/>
              <w:spacing w:after="0"/>
              <w:rPr>
                <w:sz w:val="20"/>
                <w:szCs w:val="20"/>
                <w:color w:val="auto"/>
              </w:rPr>
            </w:pPr>
            <w:r>
              <w:rPr>
                <w:rFonts w:ascii="Arial" w:cs="Arial" w:eastAsia="Arial" w:hAnsi="Arial"/>
                <w:sz w:val="18"/>
                <w:szCs w:val="18"/>
                <w:color w:val="auto"/>
              </w:rPr>
              <w:t>(77,627)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7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stockholders' equity</w:t>
            </w:r>
          </w:p>
        </w:tc>
        <w:tc>
          <w:tcPr>
            <w:tcW w:w="11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961,783</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911,063</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7460" w:type="dxa"/>
            <w:vAlign w:val="bottom"/>
            <w:tcBorders>
              <w:bottom w:val="single" w:sz="8" w:color="CCEEFF"/>
            </w:tcBorders>
          </w:tcPr>
          <w:p>
            <w:pPr>
              <w:spacing w:after="0"/>
              <w:rPr>
                <w:sz w:val="19"/>
                <w:szCs w:val="19"/>
                <w:color w:val="auto"/>
              </w:rPr>
            </w:pPr>
          </w:p>
        </w:tc>
        <w:tc>
          <w:tcPr>
            <w:tcW w:w="1120" w:type="dxa"/>
            <w:vAlign w:val="bottom"/>
            <w:tcBorders>
              <w:bottom w:val="single" w:sz="8" w:color="CCEEFF"/>
            </w:tcBorders>
          </w:tcPr>
          <w:p>
            <w:pPr>
              <w:spacing w:after="0"/>
              <w:rPr>
                <w:sz w:val="19"/>
                <w:szCs w:val="19"/>
                <w:color w:val="auto"/>
              </w:rPr>
            </w:pPr>
          </w:p>
        </w:tc>
        <w:tc>
          <w:tcPr>
            <w:tcW w:w="1260" w:type="dxa"/>
            <w:vAlign w:val="bottom"/>
            <w:tcBorders>
              <w:bottom w:val="single" w:sz="8" w:color="auto"/>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260" w:type="dxa"/>
            <w:vAlign w:val="bottom"/>
            <w:tcBorders>
              <w:bottom w:val="single" w:sz="8" w:color="auto"/>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74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liabilities and stockholders' equity</w:t>
            </w:r>
          </w:p>
        </w:tc>
        <w:tc>
          <w:tcPr>
            <w:tcW w:w="112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7,993,364</w:t>
            </w:r>
          </w:p>
        </w:tc>
        <w:tc>
          <w:tcPr>
            <w:tcW w:w="20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8,025,272</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480" w:type="dxa"/>
            <w:vAlign w:val="bottom"/>
            <w:gridSpan w:val="2"/>
            <w:vMerge w:val="restart"/>
          </w:tcPr>
          <w:p>
            <w:pPr>
              <w:spacing w:after="0"/>
              <w:rPr>
                <w:sz w:val="20"/>
                <w:szCs w:val="20"/>
                <w:color w:val="auto"/>
              </w:rPr>
            </w:pPr>
            <w:r>
              <w:rPr>
                <w:rFonts w:ascii="Arial" w:cs="Arial" w:eastAsia="Arial" w:hAnsi="Arial"/>
                <w:sz w:val="18"/>
                <w:szCs w:val="18"/>
                <w:color w:val="auto"/>
                <w:w w:val="93"/>
              </w:rPr>
              <w:t>The accompanying notes are an integral part of these consolidated financial statements (Unaudited).</w:t>
            </w:r>
          </w:p>
        </w:tc>
        <w:tc>
          <w:tcPr>
            <w:tcW w:w="1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480" w:type="dxa"/>
            <w:vAlign w:val="bottom"/>
            <w:gridSpan w:val="2"/>
            <w:vMerge w:val="continue"/>
          </w:tcPr>
          <w:p>
            <w:pPr>
              <w:spacing w:after="0"/>
              <w:rPr>
                <w:sz w:val="24"/>
                <w:szCs w:val="24"/>
                <w:color w:val="auto"/>
              </w:rPr>
            </w:pPr>
          </w:p>
        </w:tc>
        <w:tc>
          <w:tcPr>
            <w:tcW w:w="11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48"/>
        </w:trPr>
        <w:tc>
          <w:tcPr>
            <w:tcW w:w="20" w:type="dxa"/>
            <w:vAlign w:val="bottom"/>
          </w:tcPr>
          <w:p>
            <w:pPr>
              <w:spacing w:after="0"/>
              <w:rPr>
                <w:sz w:val="24"/>
                <w:szCs w:val="24"/>
                <w:color w:val="auto"/>
              </w:rPr>
            </w:pPr>
          </w:p>
        </w:tc>
        <w:tc>
          <w:tcPr>
            <w:tcW w:w="7460" w:type="dxa"/>
            <w:vAlign w:val="bottom"/>
            <w:tcBorders>
              <w:bottom w:val="single" w:sz="8" w:color="auto"/>
            </w:tcBorders>
          </w:tcPr>
          <w:p>
            <w:pPr>
              <w:ind w:left="5640"/>
              <w:spacing w:after="0"/>
              <w:rPr>
                <w:sz w:val="20"/>
                <w:szCs w:val="20"/>
                <w:color w:val="auto"/>
              </w:rPr>
            </w:pPr>
            <w:r>
              <w:rPr>
                <w:rFonts w:ascii="Arial" w:cs="Arial" w:eastAsia="Arial" w:hAnsi="Arial"/>
                <w:sz w:val="18"/>
                <w:szCs w:val="18"/>
                <w:color w:val="auto"/>
              </w:rPr>
              <w:t>1</w:t>
            </w:r>
          </w:p>
        </w:tc>
        <w:tc>
          <w:tcPr>
            <w:tcW w:w="11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0" w:gutter="0" w:footer="0" w:header="0"/>
        </w:sectPr>
      </w:pPr>
    </w:p>
    <w:bookmarkStart w:id="4" w:name="page5"/>
    <w:bookmarkEnd w:id="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income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(In US$ thousand, except per share amounts)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19"/>
                <w:szCs w:val="19"/>
                <w:color w:val="auto"/>
              </w:rPr>
            </w:pPr>
          </w:p>
        </w:tc>
        <w:tc>
          <w:tcPr>
            <w:tcW w:w="474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3000" w:type="dxa"/>
            <w:vAlign w:val="bottom"/>
            <w:gridSpan w:val="5"/>
          </w:tcPr>
          <w:p>
            <w:pPr>
              <w:jc w:val="center"/>
              <w:ind w:right="220"/>
              <w:spacing w:after="0"/>
              <w:rPr>
                <w:sz w:val="20"/>
                <w:szCs w:val="20"/>
                <w:color w:val="auto"/>
              </w:rPr>
            </w:pPr>
            <w:r>
              <w:rPr>
                <w:rFonts w:ascii="Arial" w:cs="Arial" w:eastAsia="Arial" w:hAnsi="Arial"/>
                <w:sz w:val="18"/>
                <w:szCs w:val="18"/>
                <w:b w:val="1"/>
                <w:bCs w:val="1"/>
                <w:color w:val="auto"/>
                <w:w w:val="89"/>
              </w:rPr>
              <w:t>Three months ended</w:t>
            </w:r>
          </w:p>
        </w:tc>
        <w:tc>
          <w:tcPr>
            <w:tcW w:w="2800" w:type="dxa"/>
            <w:vAlign w:val="bottom"/>
            <w:gridSpan w:val="6"/>
          </w:tcPr>
          <w:p>
            <w:pPr>
              <w:jc w:val="center"/>
              <w:ind w:right="120"/>
              <w:spacing w:after="0"/>
              <w:rPr>
                <w:sz w:val="20"/>
                <w:szCs w:val="20"/>
                <w:color w:val="auto"/>
              </w:rPr>
            </w:pPr>
            <w:r>
              <w:rPr>
                <w:rFonts w:ascii="Arial" w:cs="Arial" w:eastAsia="Arial" w:hAnsi="Arial"/>
                <w:sz w:val="18"/>
                <w:szCs w:val="18"/>
                <w:b w:val="1"/>
                <w:bCs w:val="1"/>
                <w:color w:val="auto"/>
                <w:w w:val="88"/>
              </w:rPr>
              <w:t>Nine months ended</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4740" w:type="dxa"/>
            <w:vAlign w:val="bottom"/>
          </w:tcPr>
          <w:p>
            <w:pPr>
              <w:spacing w:after="0"/>
              <w:rPr>
                <w:sz w:val="20"/>
                <w:szCs w:val="20"/>
                <w:color w:val="auto"/>
              </w:rPr>
            </w:pPr>
          </w:p>
        </w:tc>
        <w:tc>
          <w:tcPr>
            <w:tcW w:w="860" w:type="dxa"/>
            <w:vAlign w:val="bottom"/>
            <w:vMerge w:val="restart"/>
          </w:tcPr>
          <w:p>
            <w:pPr>
              <w:ind w:left="180"/>
              <w:spacing w:after="0"/>
              <w:rPr>
                <w:sz w:val="20"/>
                <w:szCs w:val="20"/>
                <w:color w:val="auto"/>
              </w:rPr>
            </w:pPr>
            <w:r>
              <w:rPr>
                <w:rFonts w:ascii="Arial" w:cs="Arial" w:eastAsia="Arial" w:hAnsi="Arial"/>
                <w:sz w:val="18"/>
                <w:szCs w:val="18"/>
                <w:b w:val="1"/>
                <w:bCs w:val="1"/>
                <w:color w:val="auto"/>
              </w:rPr>
              <w:t>Notes</w:t>
            </w:r>
          </w:p>
        </w:tc>
        <w:tc>
          <w:tcPr>
            <w:tcW w:w="1960" w:type="dxa"/>
            <w:vAlign w:val="bottom"/>
            <w:tcBorders>
              <w:bottom w:val="single" w:sz="8" w:color="auto"/>
            </w:tcBorders>
            <w:gridSpan w:val="3"/>
          </w:tcPr>
          <w:p>
            <w:pPr>
              <w:jc w:val="center"/>
              <w:ind w:left="730"/>
              <w:spacing w:after="0"/>
              <w:rPr>
                <w:sz w:val="20"/>
                <w:szCs w:val="20"/>
                <w:color w:val="auto"/>
              </w:rPr>
            </w:pPr>
            <w:r>
              <w:rPr>
                <w:rFonts w:ascii="Arial" w:cs="Arial" w:eastAsia="Arial" w:hAnsi="Arial"/>
                <w:sz w:val="18"/>
                <w:szCs w:val="18"/>
                <w:b w:val="1"/>
                <w:bCs w:val="1"/>
                <w:color w:val="auto"/>
                <w:w w:val="89"/>
              </w:rPr>
              <w:t>September 30,</w:t>
            </w:r>
          </w:p>
        </w:tc>
        <w:tc>
          <w:tcPr>
            <w:tcW w:w="8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900" w:type="dxa"/>
            <w:vAlign w:val="bottom"/>
            <w:tcBorders>
              <w:bottom w:val="single" w:sz="8" w:color="auto"/>
            </w:tcBorders>
            <w:gridSpan w:val="3"/>
          </w:tcPr>
          <w:p>
            <w:pPr>
              <w:jc w:val="center"/>
              <w:ind w:left="710"/>
              <w:spacing w:after="0"/>
              <w:rPr>
                <w:sz w:val="20"/>
                <w:szCs w:val="20"/>
                <w:color w:val="auto"/>
              </w:rPr>
            </w:pPr>
            <w:r>
              <w:rPr>
                <w:rFonts w:ascii="Arial" w:cs="Arial" w:eastAsia="Arial" w:hAnsi="Arial"/>
                <w:sz w:val="18"/>
                <w:szCs w:val="18"/>
                <w:b w:val="1"/>
                <w:bCs w:val="1"/>
                <w:color w:val="auto"/>
                <w:w w:val="89"/>
              </w:rPr>
              <w:t>September 30,</w:t>
            </w:r>
          </w:p>
        </w:tc>
        <w:tc>
          <w:tcPr>
            <w:tcW w:w="8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740" w:type="dxa"/>
            <w:vAlign w:val="bottom"/>
            <w:tcBorders>
              <w:bottom w:val="single" w:sz="8" w:color="CCEEFF"/>
            </w:tcBorders>
          </w:tcPr>
          <w:p>
            <w:pPr>
              <w:spacing w:after="0"/>
              <w:rPr>
                <w:sz w:val="19"/>
                <w:szCs w:val="19"/>
                <w:color w:val="auto"/>
              </w:rPr>
            </w:pPr>
          </w:p>
        </w:tc>
        <w:tc>
          <w:tcPr>
            <w:tcW w:w="860" w:type="dxa"/>
            <w:vAlign w:val="bottom"/>
            <w:tcBorders>
              <w:bottom w:val="single" w:sz="8" w:color="CCEEFF"/>
            </w:tcBorders>
            <w:vMerge w:val="continue"/>
          </w:tcPr>
          <w:p>
            <w:pPr>
              <w:spacing w:after="0"/>
              <w:rPr>
                <w:sz w:val="19"/>
                <w:szCs w:val="19"/>
                <w:color w:val="auto"/>
              </w:rPr>
            </w:pPr>
          </w:p>
        </w:tc>
        <w:tc>
          <w:tcPr>
            <w:tcW w:w="128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2015</w:t>
            </w:r>
          </w:p>
        </w:tc>
        <w:tc>
          <w:tcPr>
            <w:tcW w:w="240" w:type="dxa"/>
            <w:vAlign w:val="bottom"/>
            <w:tcBorders>
              <w:bottom w:val="single" w:sz="8" w:color="CCEEFF"/>
            </w:tcBorders>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82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w w:val="84"/>
              </w:rPr>
              <w:t>2014</w:t>
            </w:r>
          </w:p>
        </w:tc>
        <w:tc>
          <w:tcPr>
            <w:tcW w:w="22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200" w:type="dxa"/>
            <w:vAlign w:val="bottom"/>
            <w:tcBorders>
              <w:bottom w:val="single" w:sz="8" w:color="CCEEFF"/>
            </w:tcBorders>
          </w:tcPr>
          <w:p>
            <w:pPr>
              <w:spacing w:after="0"/>
              <w:rPr>
                <w:sz w:val="19"/>
                <w:szCs w:val="19"/>
                <w:color w:val="auto"/>
              </w:rPr>
            </w:pPr>
          </w:p>
        </w:tc>
        <w:tc>
          <w:tcPr>
            <w:tcW w:w="460" w:type="dxa"/>
            <w:vAlign w:val="bottom"/>
            <w:tcBorders>
              <w:bottom w:val="single" w:sz="8" w:color="auto"/>
            </w:tcBorders>
          </w:tcPr>
          <w:p>
            <w:pPr>
              <w:spacing w:after="0"/>
              <w:rPr>
                <w:sz w:val="19"/>
                <w:szCs w:val="19"/>
                <w:color w:val="auto"/>
              </w:rPr>
            </w:pPr>
          </w:p>
        </w:tc>
        <w:tc>
          <w:tcPr>
            <w:tcW w:w="8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w w:val="84"/>
              </w:rPr>
              <w:t>2014</w:t>
            </w:r>
          </w:p>
        </w:tc>
        <w:tc>
          <w:tcPr>
            <w:tcW w:w="20" w:type="dxa"/>
            <w:vAlign w:val="bottom"/>
            <w:tcBorders>
              <w:bottom w:val="single" w:sz="8" w:color="CCEEFF"/>
            </w:tcBorders>
          </w:tcPr>
          <w:p>
            <w:pPr>
              <w:spacing w:after="0"/>
              <w:rPr>
                <w:sz w:val="19"/>
                <w:szCs w:val="19"/>
                <w:color w:val="auto"/>
              </w:rPr>
            </w:pPr>
          </w:p>
        </w:tc>
        <w:tc>
          <w:tcPr>
            <w:tcW w:w="8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740" w:type="dxa"/>
            <w:vAlign w:val="bottom"/>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8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15</w:t>
            </w:r>
          </w:p>
        </w:tc>
        <w:tc>
          <w:tcPr>
            <w:tcW w:w="1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Deposits</w:t>
            </w:r>
          </w:p>
        </w:tc>
        <w:tc>
          <w:tcPr>
            <w:tcW w:w="860" w:type="dxa"/>
            <w:vAlign w:val="bottom"/>
          </w:tcPr>
          <w:p>
            <w:pPr>
              <w:spacing w:after="0"/>
              <w:rPr>
                <w:sz w:val="18"/>
                <w:szCs w:val="18"/>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564</w:t>
            </w:r>
          </w:p>
        </w:tc>
        <w:tc>
          <w:tcPr>
            <w:tcW w:w="44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340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1,484</w:t>
            </w:r>
          </w:p>
        </w:tc>
        <w:tc>
          <w:tcPr>
            <w:tcW w:w="460" w:type="dxa"/>
            <w:vAlign w:val="bottom"/>
          </w:tcPr>
          <w:p>
            <w:pPr>
              <w:spacing w:after="0"/>
              <w:rPr>
                <w:sz w:val="18"/>
                <w:szCs w:val="18"/>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1,087</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Investment securities:</w:t>
            </w:r>
          </w:p>
        </w:tc>
        <w:tc>
          <w:tcPr>
            <w:tcW w:w="8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tcPr>
          <w:p>
            <w:pPr>
              <w:ind w:left="320"/>
              <w:spacing w:after="0"/>
              <w:rPr>
                <w:sz w:val="20"/>
                <w:szCs w:val="20"/>
                <w:color w:val="auto"/>
              </w:rPr>
            </w:pPr>
            <w:r>
              <w:rPr>
                <w:rFonts w:ascii="Arial" w:cs="Arial" w:eastAsia="Arial" w:hAnsi="Arial"/>
                <w:sz w:val="18"/>
                <w:szCs w:val="18"/>
                <w:color w:val="auto"/>
              </w:rPr>
              <w:t>Available-for-sale</w:t>
            </w:r>
          </w:p>
        </w:tc>
        <w:tc>
          <w:tcPr>
            <w:tcW w:w="860" w:type="dxa"/>
            <w:vAlign w:val="bottom"/>
          </w:tcPr>
          <w:p>
            <w:pPr>
              <w:spacing w:after="0"/>
              <w:rPr>
                <w:sz w:val="18"/>
                <w:szCs w:val="18"/>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1,354</w:t>
            </w:r>
          </w:p>
        </w:tc>
        <w:tc>
          <w:tcPr>
            <w:tcW w:w="44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2,111</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4,943</w:t>
            </w:r>
          </w:p>
        </w:tc>
        <w:tc>
          <w:tcPr>
            <w:tcW w:w="460" w:type="dxa"/>
            <w:vAlign w:val="bottom"/>
          </w:tcPr>
          <w:p>
            <w:pPr>
              <w:spacing w:after="0"/>
              <w:rPr>
                <w:sz w:val="18"/>
                <w:szCs w:val="18"/>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6,045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shd w:val="clear" w:color="auto" w:fill="CCEEFF"/>
          </w:tcPr>
          <w:p>
            <w:pPr>
              <w:ind w:left="320"/>
              <w:spacing w:after="0"/>
              <w:rPr>
                <w:sz w:val="20"/>
                <w:szCs w:val="20"/>
                <w:color w:val="auto"/>
              </w:rPr>
            </w:pPr>
            <w:r>
              <w:rPr>
                <w:rFonts w:ascii="Arial" w:cs="Arial" w:eastAsia="Arial" w:hAnsi="Arial"/>
                <w:sz w:val="18"/>
                <w:szCs w:val="18"/>
                <w:color w:val="auto"/>
              </w:rPr>
              <w:t>Held-to-maturity</w:t>
            </w:r>
          </w:p>
        </w:tc>
        <w:tc>
          <w:tcPr>
            <w:tcW w:w="86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822</w:t>
            </w:r>
          </w:p>
        </w:tc>
        <w:tc>
          <w:tcPr>
            <w:tcW w:w="44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307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1,693</w:t>
            </w:r>
          </w:p>
        </w:tc>
        <w:tc>
          <w:tcPr>
            <w:tcW w:w="4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788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Investment funds</w:t>
            </w:r>
          </w:p>
        </w:tc>
        <w:tc>
          <w:tcPr>
            <w:tcW w:w="860" w:type="dxa"/>
            <w:vAlign w:val="bottom"/>
          </w:tcPr>
          <w:p>
            <w:pPr>
              <w:spacing w:after="0"/>
              <w:rPr>
                <w:sz w:val="18"/>
                <w:szCs w:val="18"/>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44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460" w:type="dxa"/>
            <w:vAlign w:val="bottom"/>
          </w:tcPr>
          <w:p>
            <w:pPr>
              <w:spacing w:after="0"/>
              <w:rPr>
                <w:sz w:val="18"/>
                <w:szCs w:val="18"/>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20</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Loans</w:t>
            </w:r>
          </w:p>
        </w:tc>
        <w:tc>
          <w:tcPr>
            <w:tcW w:w="86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52,892</w:t>
            </w:r>
          </w:p>
        </w:tc>
        <w:tc>
          <w:tcPr>
            <w:tcW w:w="44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52,027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153,850</w:t>
            </w:r>
          </w:p>
        </w:tc>
        <w:tc>
          <w:tcPr>
            <w:tcW w:w="460" w:type="dxa"/>
            <w:vAlign w:val="bottom"/>
            <w:shd w:val="clear" w:color="auto" w:fill="CCEEFF"/>
          </w:tcPr>
          <w:p>
            <w:pPr>
              <w:spacing w:after="0"/>
              <w:rPr>
                <w:sz w:val="19"/>
                <w:szCs w:val="19"/>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148,533</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7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income</w:t>
            </w:r>
          </w:p>
        </w:tc>
        <w:tc>
          <w:tcPr>
            <w:tcW w:w="860" w:type="dxa"/>
            <w:vAlign w:val="bottom"/>
            <w:tcBorders>
              <w:bottom w:val="single" w:sz="8" w:color="CCEEFF"/>
            </w:tcBorders>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55,632</w:t>
            </w:r>
          </w:p>
        </w:tc>
        <w:tc>
          <w:tcPr>
            <w:tcW w:w="240" w:type="dxa"/>
            <w:vAlign w:val="bottom"/>
            <w:tcBorders>
              <w:bottom w:val="single" w:sz="8" w:color="CCEEFF"/>
            </w:tcBorders>
          </w:tcPr>
          <w:p>
            <w:pPr>
              <w:spacing w:after="0"/>
              <w:rPr>
                <w:sz w:val="18"/>
                <w:szCs w:val="18"/>
                <w:color w:val="auto"/>
              </w:rPr>
            </w:pPr>
          </w:p>
        </w:tc>
        <w:tc>
          <w:tcPr>
            <w:tcW w:w="44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54,785</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161,970</w:t>
            </w:r>
          </w:p>
        </w:tc>
        <w:tc>
          <w:tcPr>
            <w:tcW w:w="200" w:type="dxa"/>
            <w:vAlign w:val="bottom"/>
            <w:tcBorders>
              <w:bottom w:val="single" w:sz="8" w:color="CCEEFF"/>
            </w:tcBorders>
          </w:tcPr>
          <w:p>
            <w:pPr>
              <w:spacing w:after="0"/>
              <w:rPr>
                <w:sz w:val="18"/>
                <w:szCs w:val="18"/>
                <w:color w:val="auto"/>
              </w:rPr>
            </w:pPr>
          </w:p>
        </w:tc>
        <w:tc>
          <w:tcPr>
            <w:tcW w:w="460" w:type="dxa"/>
            <w:vAlign w:val="bottom"/>
            <w:tcBorders>
              <w:top w:val="single" w:sz="8" w:color="auto"/>
              <w:bottom w:val="single" w:sz="8" w:color="auto"/>
            </w:tcBorders>
          </w:tcPr>
          <w:p>
            <w:pPr>
              <w:spacing w:after="0"/>
              <w:rPr>
                <w:sz w:val="18"/>
                <w:szCs w:val="18"/>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156,473</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74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8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15</w:t>
            </w:r>
          </w:p>
        </w:tc>
        <w:tc>
          <w:tcPr>
            <w:tcW w:w="1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Deposits</w:t>
            </w:r>
          </w:p>
        </w:tc>
        <w:tc>
          <w:tcPr>
            <w:tcW w:w="860" w:type="dxa"/>
            <w:vAlign w:val="bottom"/>
          </w:tcPr>
          <w:p>
            <w:pPr>
              <w:spacing w:after="0"/>
              <w:rPr>
                <w:sz w:val="18"/>
                <w:szCs w:val="18"/>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3,287</w:t>
            </w:r>
          </w:p>
        </w:tc>
        <w:tc>
          <w:tcPr>
            <w:tcW w:w="44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2,924</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8,478</w:t>
            </w:r>
          </w:p>
        </w:tc>
        <w:tc>
          <w:tcPr>
            <w:tcW w:w="460" w:type="dxa"/>
            <w:vAlign w:val="bottom"/>
          </w:tcPr>
          <w:p>
            <w:pPr>
              <w:spacing w:after="0"/>
              <w:rPr>
                <w:sz w:val="18"/>
                <w:szCs w:val="18"/>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8,281</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Investment funds</w:t>
            </w:r>
          </w:p>
        </w:tc>
        <w:tc>
          <w:tcPr>
            <w:tcW w:w="86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44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4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Short-term borrowings and debt</w:t>
            </w:r>
          </w:p>
        </w:tc>
        <w:tc>
          <w:tcPr>
            <w:tcW w:w="860" w:type="dxa"/>
            <w:vAlign w:val="bottom"/>
          </w:tcPr>
          <w:p>
            <w:pPr>
              <w:spacing w:after="0"/>
              <w:rPr>
                <w:sz w:val="18"/>
                <w:szCs w:val="18"/>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4,864</w:t>
            </w:r>
          </w:p>
        </w:tc>
        <w:tc>
          <w:tcPr>
            <w:tcW w:w="44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5,123</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17,344</w:t>
            </w:r>
          </w:p>
        </w:tc>
        <w:tc>
          <w:tcPr>
            <w:tcW w:w="460" w:type="dxa"/>
            <w:vAlign w:val="bottom"/>
          </w:tcPr>
          <w:p>
            <w:pPr>
              <w:spacing w:after="0"/>
              <w:rPr>
                <w:sz w:val="18"/>
                <w:szCs w:val="18"/>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18,119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Long-term borrowings and debt</w:t>
            </w:r>
          </w:p>
        </w:tc>
        <w:tc>
          <w:tcPr>
            <w:tcW w:w="86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10,487</w:t>
            </w:r>
          </w:p>
        </w:tc>
        <w:tc>
          <w:tcPr>
            <w:tcW w:w="44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9,891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28,662</w:t>
            </w:r>
          </w:p>
        </w:tc>
        <w:tc>
          <w:tcPr>
            <w:tcW w:w="460" w:type="dxa"/>
            <w:vAlign w:val="bottom"/>
            <w:shd w:val="clear" w:color="auto" w:fill="CCEEFF"/>
          </w:tcPr>
          <w:p>
            <w:pPr>
              <w:spacing w:after="0"/>
              <w:rPr>
                <w:sz w:val="19"/>
                <w:szCs w:val="19"/>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27,188</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7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interest expense</w:t>
            </w:r>
          </w:p>
        </w:tc>
        <w:tc>
          <w:tcPr>
            <w:tcW w:w="860" w:type="dxa"/>
            <w:vAlign w:val="bottom"/>
            <w:tcBorders>
              <w:bottom w:val="single" w:sz="8" w:color="CCEEFF"/>
            </w:tcBorders>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18,638</w:t>
            </w:r>
          </w:p>
        </w:tc>
        <w:tc>
          <w:tcPr>
            <w:tcW w:w="240" w:type="dxa"/>
            <w:vAlign w:val="bottom"/>
            <w:tcBorders>
              <w:bottom w:val="single" w:sz="8" w:color="CCEEFF"/>
            </w:tcBorders>
          </w:tcPr>
          <w:p>
            <w:pPr>
              <w:spacing w:after="0"/>
              <w:rPr>
                <w:sz w:val="18"/>
                <w:szCs w:val="18"/>
                <w:color w:val="auto"/>
              </w:rPr>
            </w:pPr>
          </w:p>
        </w:tc>
        <w:tc>
          <w:tcPr>
            <w:tcW w:w="44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17,939</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54,484</w:t>
            </w:r>
          </w:p>
        </w:tc>
        <w:tc>
          <w:tcPr>
            <w:tcW w:w="200" w:type="dxa"/>
            <w:vAlign w:val="bottom"/>
            <w:tcBorders>
              <w:bottom w:val="single" w:sz="8" w:color="CCEEFF"/>
            </w:tcBorders>
          </w:tcPr>
          <w:p>
            <w:pPr>
              <w:spacing w:after="0"/>
              <w:rPr>
                <w:sz w:val="18"/>
                <w:szCs w:val="18"/>
                <w:color w:val="auto"/>
              </w:rPr>
            </w:pPr>
          </w:p>
        </w:tc>
        <w:tc>
          <w:tcPr>
            <w:tcW w:w="460" w:type="dxa"/>
            <w:vAlign w:val="bottom"/>
            <w:tcBorders>
              <w:top w:val="single" w:sz="8" w:color="auto"/>
              <w:bottom w:val="single" w:sz="8" w:color="auto"/>
            </w:tcBorders>
          </w:tcPr>
          <w:p>
            <w:pPr>
              <w:spacing w:after="0"/>
              <w:rPr>
                <w:sz w:val="18"/>
                <w:szCs w:val="18"/>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53,626</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740" w:type="dxa"/>
            <w:vAlign w:val="bottom"/>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86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36,994</w:t>
            </w:r>
          </w:p>
        </w:tc>
        <w:tc>
          <w:tcPr>
            <w:tcW w:w="24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36,846</w:t>
            </w: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107,486</w:t>
            </w: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102,847</w:t>
            </w: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7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4740" w:type="dxa"/>
            <w:vAlign w:val="bottom"/>
            <w:shd w:val="clear" w:color="auto" w:fill="CCEEFF"/>
          </w:tcPr>
          <w:p>
            <w:pPr>
              <w:spacing w:after="0"/>
              <w:rPr>
                <w:sz w:val="20"/>
                <w:szCs w:val="20"/>
                <w:color w:val="auto"/>
              </w:rPr>
            </w:pPr>
            <w:r>
              <w:rPr>
                <w:rFonts w:ascii="Arial" w:cs="Arial" w:eastAsia="Arial" w:hAnsi="Arial"/>
                <w:sz w:val="18"/>
                <w:szCs w:val="18"/>
                <w:color w:val="auto"/>
              </w:rPr>
              <w:t>Provision for loan losses</w:t>
            </w:r>
          </w:p>
        </w:tc>
        <w:tc>
          <w:tcPr>
            <w:tcW w:w="8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7</w:t>
            </w:r>
          </w:p>
        </w:tc>
        <w:tc>
          <w:tcPr>
            <w:tcW w:w="15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(8,137)</w:t>
            </w:r>
          </w:p>
        </w:tc>
        <w:tc>
          <w:tcPr>
            <w:tcW w:w="44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(1,140)</w:t>
            </w:r>
          </w:p>
        </w:tc>
        <w:tc>
          <w:tcPr>
            <w:tcW w:w="14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(11,103)</w:t>
            </w:r>
          </w:p>
        </w:tc>
        <w:tc>
          <w:tcPr>
            <w:tcW w:w="460" w:type="dxa"/>
            <w:vAlign w:val="bottom"/>
            <w:shd w:val="clear" w:color="auto" w:fill="CCEEFF"/>
          </w:tcPr>
          <w:p>
            <w:pPr>
              <w:spacing w:after="0"/>
              <w:rPr>
                <w:sz w:val="19"/>
                <w:szCs w:val="19"/>
                <w:color w:val="auto"/>
              </w:rPr>
            </w:pP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(4,554)</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7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44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4740" w:type="dxa"/>
            <w:vAlign w:val="bottom"/>
            <w:shd w:val="clear" w:color="auto" w:fill="CCEEFF"/>
          </w:tcPr>
          <w:p>
            <w:pPr>
              <w:spacing w:after="0"/>
              <w:rPr>
                <w:sz w:val="20"/>
                <w:szCs w:val="20"/>
                <w:color w:val="auto"/>
              </w:rPr>
            </w:pPr>
            <w:r>
              <w:rPr>
                <w:rFonts w:ascii="Arial" w:cs="Arial" w:eastAsia="Arial" w:hAnsi="Arial"/>
                <w:sz w:val="18"/>
                <w:szCs w:val="18"/>
                <w:color w:val="auto"/>
                <w:w w:val="96"/>
              </w:rPr>
              <w:t>Net interest income, after reversal of provision for loan losses</w:t>
            </w:r>
          </w:p>
        </w:tc>
        <w:tc>
          <w:tcPr>
            <w:tcW w:w="86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28,857</w:t>
            </w:r>
          </w:p>
        </w:tc>
        <w:tc>
          <w:tcPr>
            <w:tcW w:w="44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35,706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96,383</w:t>
            </w:r>
          </w:p>
        </w:tc>
        <w:tc>
          <w:tcPr>
            <w:tcW w:w="460" w:type="dxa"/>
            <w:vAlign w:val="bottom"/>
            <w:shd w:val="clear" w:color="auto" w:fill="CCEEFF"/>
          </w:tcPr>
          <w:p>
            <w:pPr>
              <w:spacing w:after="0"/>
              <w:rPr>
                <w:sz w:val="19"/>
                <w:szCs w:val="19"/>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98,293</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7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44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74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w:t>
            </w:r>
          </w:p>
        </w:tc>
        <w:tc>
          <w:tcPr>
            <w:tcW w:w="8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4740" w:type="dxa"/>
            <w:vAlign w:val="bottom"/>
          </w:tcPr>
          <w:p>
            <w:pPr>
              <w:ind w:left="160"/>
              <w:spacing w:after="0" w:line="201" w:lineRule="exact"/>
              <w:rPr>
                <w:sz w:val="20"/>
                <w:szCs w:val="20"/>
                <w:color w:val="auto"/>
              </w:rPr>
            </w:pPr>
            <w:r>
              <w:rPr>
                <w:rFonts w:ascii="Arial" w:cs="Arial" w:eastAsia="Arial" w:hAnsi="Arial"/>
                <w:sz w:val="18"/>
                <w:szCs w:val="18"/>
                <w:color w:val="auto"/>
                <w:w w:val="95"/>
              </w:rPr>
              <w:t>Reversal of (provision for) losses on off-balance sheet credit</w:t>
            </w:r>
          </w:p>
        </w:tc>
        <w:tc>
          <w:tcPr>
            <w:tcW w:w="86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740" w:type="dxa"/>
            <w:vAlign w:val="bottom"/>
          </w:tcPr>
          <w:p>
            <w:pPr>
              <w:ind w:left="280"/>
              <w:spacing w:after="0"/>
              <w:rPr>
                <w:sz w:val="20"/>
                <w:szCs w:val="20"/>
                <w:color w:val="auto"/>
              </w:rPr>
            </w:pPr>
            <w:r>
              <w:rPr>
                <w:rFonts w:ascii="Arial" w:cs="Arial" w:eastAsia="Arial" w:hAnsi="Arial"/>
                <w:sz w:val="18"/>
                <w:szCs w:val="18"/>
                <w:color w:val="auto"/>
              </w:rPr>
              <w:t>risk</w:t>
            </w:r>
          </w:p>
        </w:tc>
        <w:tc>
          <w:tcPr>
            <w:tcW w:w="860" w:type="dxa"/>
            <w:vAlign w:val="bottom"/>
          </w:tcPr>
          <w:p>
            <w:pPr>
              <w:jc w:val="center"/>
              <w:spacing w:after="0"/>
              <w:rPr>
                <w:sz w:val="20"/>
                <w:szCs w:val="20"/>
                <w:color w:val="auto"/>
              </w:rPr>
            </w:pPr>
            <w:r>
              <w:rPr>
                <w:rFonts w:ascii="Arial" w:cs="Arial" w:eastAsia="Arial" w:hAnsi="Arial"/>
                <w:sz w:val="18"/>
                <w:szCs w:val="18"/>
                <w:color w:val="auto"/>
                <w:w w:val="79"/>
              </w:rPr>
              <w:t>7</w:t>
            </w: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5,260</w:t>
            </w:r>
          </w:p>
        </w:tc>
        <w:tc>
          <w:tcPr>
            <w:tcW w:w="440" w:type="dxa"/>
            <w:vAlign w:val="bottom"/>
          </w:tcPr>
          <w:p>
            <w:pPr>
              <w:spacing w:after="0"/>
              <w:rPr>
                <w:sz w:val="20"/>
                <w:szCs w:val="20"/>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8"/>
                <w:szCs w:val="18"/>
                <w:color w:val="auto"/>
              </w:rPr>
              <w:t>(2,632)</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4,454</w:t>
            </w:r>
          </w:p>
        </w:tc>
        <w:tc>
          <w:tcPr>
            <w:tcW w:w="460" w:type="dxa"/>
            <w:vAlign w:val="bottom"/>
          </w:tcPr>
          <w:p>
            <w:pPr>
              <w:spacing w:after="0"/>
              <w:rPr>
                <w:sz w:val="20"/>
                <w:szCs w:val="20"/>
                <w:color w:val="auto"/>
              </w:rPr>
            </w:pPr>
          </w:p>
        </w:tc>
        <w:tc>
          <w:tcPr>
            <w:tcW w:w="900" w:type="dxa"/>
            <w:vAlign w:val="bottom"/>
            <w:gridSpan w:val="3"/>
          </w:tcPr>
          <w:p>
            <w:pPr>
              <w:jc w:val="right"/>
              <w:ind w:right="40"/>
              <w:spacing w:after="0"/>
              <w:rPr>
                <w:sz w:val="20"/>
                <w:szCs w:val="20"/>
                <w:color w:val="auto"/>
              </w:rPr>
            </w:pPr>
            <w:r>
              <w:rPr>
                <w:rFonts w:ascii="Arial" w:cs="Arial" w:eastAsia="Arial" w:hAnsi="Arial"/>
                <w:sz w:val="18"/>
                <w:szCs w:val="18"/>
                <w:color w:val="auto"/>
              </w:rPr>
              <w:t>(2,886)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Fees and commissions, net</w:t>
            </w:r>
          </w:p>
        </w:tc>
        <w:tc>
          <w:tcPr>
            <w:tcW w:w="86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7,461</w:t>
            </w:r>
          </w:p>
        </w:tc>
        <w:tc>
          <w:tcPr>
            <w:tcW w:w="44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4,116</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12,870</w:t>
            </w:r>
          </w:p>
        </w:tc>
        <w:tc>
          <w:tcPr>
            <w:tcW w:w="4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12,594</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Derivative financial instruments and hedging</w:t>
            </w:r>
          </w:p>
        </w:tc>
        <w:tc>
          <w:tcPr>
            <w:tcW w:w="860" w:type="dxa"/>
            <w:vAlign w:val="bottom"/>
          </w:tcPr>
          <w:p>
            <w:pPr>
              <w:jc w:val="center"/>
              <w:spacing w:after="0"/>
              <w:rPr>
                <w:sz w:val="20"/>
                <w:szCs w:val="20"/>
                <w:color w:val="auto"/>
              </w:rPr>
            </w:pPr>
            <w:r>
              <w:rPr>
                <w:rFonts w:ascii="Arial" w:cs="Arial" w:eastAsia="Arial" w:hAnsi="Arial"/>
                <w:sz w:val="18"/>
                <w:szCs w:val="18"/>
                <w:color w:val="auto"/>
                <w:w w:val="89"/>
              </w:rPr>
              <w:t>15</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(402)</w:t>
            </w:r>
          </w:p>
        </w:tc>
        <w:tc>
          <w:tcPr>
            <w:tcW w:w="440" w:type="dxa"/>
            <w:vAlign w:val="bottom"/>
          </w:tcPr>
          <w:p>
            <w:pPr>
              <w:spacing w:after="0"/>
              <w:rPr>
                <w:sz w:val="18"/>
                <w:szCs w:val="18"/>
                <w:color w:val="auto"/>
              </w:rPr>
            </w:pPr>
          </w:p>
        </w:tc>
        <w:tc>
          <w:tcPr>
            <w:tcW w:w="1040" w:type="dxa"/>
            <w:vAlign w:val="bottom"/>
            <w:gridSpan w:val="2"/>
          </w:tcPr>
          <w:p>
            <w:pPr>
              <w:jc w:val="right"/>
              <w:ind w:right="160"/>
              <w:spacing w:after="0"/>
              <w:rPr>
                <w:sz w:val="20"/>
                <w:szCs w:val="20"/>
                <w:color w:val="auto"/>
              </w:rPr>
            </w:pPr>
            <w:r>
              <w:rPr>
                <w:rFonts w:ascii="Arial" w:cs="Arial" w:eastAsia="Arial" w:hAnsi="Arial"/>
                <w:sz w:val="18"/>
                <w:szCs w:val="18"/>
                <w:color w:val="auto"/>
              </w:rPr>
              <w:t>(179)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1,394</w:t>
            </w:r>
          </w:p>
        </w:tc>
        <w:tc>
          <w:tcPr>
            <w:tcW w:w="460" w:type="dxa"/>
            <w:vAlign w:val="bottom"/>
          </w:tcPr>
          <w:p>
            <w:pPr>
              <w:spacing w:after="0"/>
              <w:rPr>
                <w:sz w:val="18"/>
                <w:szCs w:val="18"/>
                <w:color w:val="auto"/>
              </w:rPr>
            </w:pPr>
          </w:p>
        </w:tc>
        <w:tc>
          <w:tcPr>
            <w:tcW w:w="900" w:type="dxa"/>
            <w:vAlign w:val="bottom"/>
            <w:gridSpan w:val="3"/>
          </w:tcPr>
          <w:p>
            <w:pPr>
              <w:jc w:val="right"/>
              <w:ind w:right="40"/>
              <w:spacing w:after="0"/>
              <w:rPr>
                <w:sz w:val="20"/>
                <w:szCs w:val="20"/>
                <w:color w:val="auto"/>
              </w:rPr>
            </w:pPr>
            <w:r>
              <w:rPr>
                <w:rFonts w:ascii="Arial" w:cs="Arial" w:eastAsia="Arial" w:hAnsi="Arial"/>
                <w:sz w:val="18"/>
                <w:szCs w:val="18"/>
                <w:color w:val="auto"/>
              </w:rPr>
              <w:t>(386)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Recoveries, net of impairment of assets</w:t>
            </w:r>
          </w:p>
        </w:tc>
        <w:tc>
          <w:tcPr>
            <w:tcW w:w="86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44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4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Net gain (loss) from investment funds</w:t>
            </w:r>
          </w:p>
        </w:tc>
        <w:tc>
          <w:tcPr>
            <w:tcW w:w="860" w:type="dxa"/>
            <w:vAlign w:val="bottom"/>
          </w:tcPr>
          <w:p>
            <w:pPr>
              <w:spacing w:after="0"/>
              <w:rPr>
                <w:sz w:val="18"/>
                <w:szCs w:val="18"/>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4,433</w:t>
            </w:r>
          </w:p>
        </w:tc>
        <w:tc>
          <w:tcPr>
            <w:tcW w:w="44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580</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4,766</w:t>
            </w:r>
          </w:p>
        </w:tc>
        <w:tc>
          <w:tcPr>
            <w:tcW w:w="460" w:type="dxa"/>
            <w:vAlign w:val="bottom"/>
          </w:tcPr>
          <w:p>
            <w:pPr>
              <w:spacing w:after="0"/>
              <w:rPr>
                <w:sz w:val="18"/>
                <w:szCs w:val="18"/>
                <w:color w:val="auto"/>
              </w:rPr>
            </w:pPr>
          </w:p>
        </w:tc>
        <w:tc>
          <w:tcPr>
            <w:tcW w:w="900" w:type="dxa"/>
            <w:vAlign w:val="bottom"/>
            <w:gridSpan w:val="3"/>
          </w:tcPr>
          <w:p>
            <w:pPr>
              <w:jc w:val="right"/>
              <w:ind w:right="40"/>
              <w:spacing w:after="0"/>
              <w:rPr>
                <w:sz w:val="20"/>
                <w:szCs w:val="20"/>
                <w:color w:val="auto"/>
              </w:rPr>
            </w:pPr>
            <w:r>
              <w:rPr>
                <w:rFonts w:ascii="Arial" w:cs="Arial" w:eastAsia="Arial" w:hAnsi="Arial"/>
                <w:sz w:val="18"/>
                <w:szCs w:val="18"/>
                <w:color w:val="auto"/>
              </w:rPr>
              <w:t>(2,215)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gain (loss) from trading securities</w:t>
            </w:r>
          </w:p>
        </w:tc>
        <w:tc>
          <w:tcPr>
            <w:tcW w:w="8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9</w:t>
            </w: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606</w:t>
            </w:r>
          </w:p>
        </w:tc>
        <w:tc>
          <w:tcPr>
            <w:tcW w:w="44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893</w:t>
            </w:r>
          </w:p>
        </w:tc>
        <w:tc>
          <w:tcPr>
            <w:tcW w:w="460" w:type="dxa"/>
            <w:vAlign w:val="bottom"/>
            <w:shd w:val="clear" w:color="auto" w:fill="CCEEFF"/>
          </w:tcPr>
          <w:p>
            <w:pPr>
              <w:spacing w:after="0"/>
              <w:rPr>
                <w:sz w:val="18"/>
                <w:szCs w:val="18"/>
                <w:color w:val="auto"/>
              </w:rPr>
            </w:pP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(492)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Net gain (loss) on sale of securities available-for-sale</w:t>
            </w:r>
          </w:p>
        </w:tc>
        <w:tc>
          <w:tcPr>
            <w:tcW w:w="860" w:type="dxa"/>
            <w:vAlign w:val="bottom"/>
          </w:tcPr>
          <w:p>
            <w:pPr>
              <w:jc w:val="center"/>
              <w:spacing w:after="0"/>
              <w:rPr>
                <w:sz w:val="20"/>
                <w:szCs w:val="20"/>
                <w:color w:val="auto"/>
              </w:rPr>
            </w:pPr>
            <w:r>
              <w:rPr>
                <w:rFonts w:ascii="Arial" w:cs="Arial" w:eastAsia="Arial" w:hAnsi="Arial"/>
                <w:sz w:val="18"/>
                <w:szCs w:val="18"/>
                <w:color w:val="auto"/>
                <w:w w:val="79"/>
              </w:rPr>
              <w:t>4</w:t>
            </w: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(66)</w:t>
            </w:r>
          </w:p>
        </w:tc>
        <w:tc>
          <w:tcPr>
            <w:tcW w:w="44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593</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363</w:t>
            </w:r>
          </w:p>
        </w:tc>
        <w:tc>
          <w:tcPr>
            <w:tcW w:w="460" w:type="dxa"/>
            <w:vAlign w:val="bottom"/>
          </w:tcPr>
          <w:p>
            <w:pPr>
              <w:spacing w:after="0"/>
              <w:rPr>
                <w:sz w:val="18"/>
                <w:szCs w:val="18"/>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1,805</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gain on sale of loans</w:t>
            </w:r>
          </w:p>
        </w:tc>
        <w:tc>
          <w:tcPr>
            <w:tcW w:w="86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208</w:t>
            </w:r>
          </w:p>
        </w:tc>
        <w:tc>
          <w:tcPr>
            <w:tcW w:w="44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557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720</w:t>
            </w:r>
          </w:p>
        </w:tc>
        <w:tc>
          <w:tcPr>
            <w:tcW w:w="4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1,170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Net gain (loss) on foreign currency exchange</w:t>
            </w:r>
          </w:p>
        </w:tc>
        <w:tc>
          <w:tcPr>
            <w:tcW w:w="860" w:type="dxa"/>
            <w:vAlign w:val="bottom"/>
          </w:tcPr>
          <w:p>
            <w:pPr>
              <w:spacing w:after="0"/>
              <w:rPr>
                <w:sz w:val="18"/>
                <w:szCs w:val="18"/>
                <w:color w:val="auto"/>
              </w:rPr>
            </w:pPr>
          </w:p>
        </w:tc>
        <w:tc>
          <w:tcPr>
            <w:tcW w:w="1520" w:type="dxa"/>
            <w:vAlign w:val="bottom"/>
            <w:gridSpan w:val="2"/>
          </w:tcPr>
          <w:p>
            <w:pPr>
              <w:jc w:val="right"/>
              <w:ind w:right="180"/>
              <w:spacing w:after="0"/>
              <w:rPr>
                <w:sz w:val="20"/>
                <w:szCs w:val="20"/>
                <w:color w:val="auto"/>
              </w:rPr>
            </w:pPr>
            <w:r>
              <w:rPr>
                <w:rFonts w:ascii="Arial" w:cs="Arial" w:eastAsia="Arial" w:hAnsi="Arial"/>
                <w:sz w:val="18"/>
                <w:szCs w:val="18"/>
                <w:color w:val="auto"/>
              </w:rPr>
              <w:t>(500)</w:t>
            </w:r>
          </w:p>
        </w:tc>
        <w:tc>
          <w:tcPr>
            <w:tcW w:w="44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469</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(1,791)</w:t>
            </w:r>
          </w:p>
        </w:tc>
        <w:tc>
          <w:tcPr>
            <w:tcW w:w="460" w:type="dxa"/>
            <w:vAlign w:val="bottom"/>
          </w:tcPr>
          <w:p>
            <w:pPr>
              <w:spacing w:after="0"/>
              <w:rPr>
                <w:sz w:val="18"/>
                <w:szCs w:val="18"/>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586</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Other income, net</w:t>
            </w:r>
          </w:p>
        </w:tc>
        <w:tc>
          <w:tcPr>
            <w:tcW w:w="860" w:type="dxa"/>
            <w:vAlign w:val="bottom"/>
            <w:shd w:val="clear" w:color="auto" w:fill="CCEEFF"/>
          </w:tcPr>
          <w:p>
            <w:pPr>
              <w:spacing w:after="0"/>
              <w:rPr>
                <w:sz w:val="19"/>
                <w:szCs w:val="19"/>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499</w:t>
            </w:r>
          </w:p>
        </w:tc>
        <w:tc>
          <w:tcPr>
            <w:tcW w:w="44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1,031</w:t>
            </w:r>
          </w:p>
        </w:tc>
        <w:tc>
          <w:tcPr>
            <w:tcW w:w="460" w:type="dxa"/>
            <w:vAlign w:val="bottom"/>
            <w:shd w:val="clear" w:color="auto" w:fill="CCEEFF"/>
          </w:tcPr>
          <w:p>
            <w:pPr>
              <w:spacing w:after="0"/>
              <w:rPr>
                <w:sz w:val="19"/>
                <w:szCs w:val="19"/>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1,011</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7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Net other income</w:t>
            </w:r>
          </w:p>
        </w:tc>
        <w:tc>
          <w:tcPr>
            <w:tcW w:w="860" w:type="dxa"/>
            <w:vAlign w:val="bottom"/>
            <w:tcBorders>
              <w:bottom w:val="single" w:sz="8" w:color="CCEEFF"/>
            </w:tcBorders>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17,499</w:t>
            </w:r>
          </w:p>
        </w:tc>
        <w:tc>
          <w:tcPr>
            <w:tcW w:w="240" w:type="dxa"/>
            <w:vAlign w:val="bottom"/>
            <w:tcBorders>
              <w:bottom w:val="single" w:sz="8" w:color="CCEEFF"/>
            </w:tcBorders>
          </w:tcPr>
          <w:p>
            <w:pPr>
              <w:spacing w:after="0"/>
              <w:rPr>
                <w:sz w:val="18"/>
                <w:szCs w:val="18"/>
                <w:color w:val="auto"/>
              </w:rPr>
            </w:pPr>
          </w:p>
        </w:tc>
        <w:tc>
          <w:tcPr>
            <w:tcW w:w="440" w:type="dxa"/>
            <w:vAlign w:val="bottom"/>
            <w:tcBorders>
              <w:top w:val="single" w:sz="8" w:color="auto"/>
              <w:bottom w:val="single" w:sz="8" w:color="auto"/>
            </w:tcBorders>
          </w:tcPr>
          <w:p>
            <w:pPr>
              <w:spacing w:after="0"/>
              <w:rPr>
                <w:sz w:val="18"/>
                <w:szCs w:val="18"/>
                <w:color w:val="auto"/>
              </w:rPr>
            </w:pPr>
          </w:p>
        </w:tc>
        <w:tc>
          <w:tcPr>
            <w:tcW w:w="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3,700</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24,700</w:t>
            </w:r>
          </w:p>
        </w:tc>
        <w:tc>
          <w:tcPr>
            <w:tcW w:w="200" w:type="dxa"/>
            <w:vAlign w:val="bottom"/>
            <w:tcBorders>
              <w:bottom w:val="single" w:sz="8" w:color="CCEEFF"/>
            </w:tcBorders>
          </w:tcPr>
          <w:p>
            <w:pPr>
              <w:spacing w:after="0"/>
              <w:rPr>
                <w:sz w:val="18"/>
                <w:szCs w:val="18"/>
                <w:color w:val="auto"/>
              </w:rPr>
            </w:pPr>
          </w:p>
        </w:tc>
        <w:tc>
          <w:tcPr>
            <w:tcW w:w="460" w:type="dxa"/>
            <w:vAlign w:val="bottom"/>
            <w:tcBorders>
              <w:top w:val="single" w:sz="8" w:color="auto"/>
              <w:bottom w:val="single" w:sz="8" w:color="auto"/>
            </w:tcBorders>
          </w:tcPr>
          <w:p>
            <w:pPr>
              <w:spacing w:after="0"/>
              <w:rPr>
                <w:sz w:val="18"/>
                <w:szCs w:val="18"/>
                <w:color w:val="auto"/>
              </w:rPr>
            </w:pP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11,194</w:t>
            </w:r>
          </w:p>
        </w:tc>
        <w:tc>
          <w:tcPr>
            <w:tcW w:w="2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74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740" w:type="dxa"/>
            <w:vAlign w:val="bottom"/>
          </w:tcPr>
          <w:p>
            <w:pPr>
              <w:spacing w:after="0"/>
              <w:rPr>
                <w:sz w:val="20"/>
                <w:szCs w:val="20"/>
                <w:color w:val="auto"/>
              </w:rPr>
            </w:pPr>
            <w:r>
              <w:rPr>
                <w:rFonts w:ascii="Arial" w:cs="Arial" w:eastAsia="Arial" w:hAnsi="Arial"/>
                <w:sz w:val="18"/>
                <w:szCs w:val="18"/>
                <w:color w:val="auto"/>
              </w:rPr>
              <w:t>Operating expenses:</w:t>
            </w:r>
          </w:p>
        </w:tc>
        <w:tc>
          <w:tcPr>
            <w:tcW w:w="8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Salaries and other employee expenses</w:t>
            </w:r>
          </w:p>
        </w:tc>
        <w:tc>
          <w:tcPr>
            <w:tcW w:w="86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7,434</w:t>
            </w:r>
          </w:p>
        </w:tc>
        <w:tc>
          <w:tcPr>
            <w:tcW w:w="44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7,610</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23,076</w:t>
            </w:r>
          </w:p>
        </w:tc>
        <w:tc>
          <w:tcPr>
            <w:tcW w:w="4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23,192</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4740" w:type="dxa"/>
            <w:vAlign w:val="bottom"/>
          </w:tcPr>
          <w:p>
            <w:pPr>
              <w:ind w:left="160"/>
              <w:spacing w:after="0" w:line="201" w:lineRule="exact"/>
              <w:rPr>
                <w:sz w:val="20"/>
                <w:szCs w:val="20"/>
                <w:color w:val="auto"/>
              </w:rPr>
            </w:pPr>
            <w:r>
              <w:rPr>
                <w:rFonts w:ascii="Arial" w:cs="Arial" w:eastAsia="Arial" w:hAnsi="Arial"/>
                <w:sz w:val="18"/>
                <w:szCs w:val="18"/>
                <w:color w:val="auto"/>
                <w:w w:val="98"/>
              </w:rPr>
              <w:t>Depreciation and amortization of equipment and leasehold</w:t>
            </w:r>
          </w:p>
        </w:tc>
        <w:tc>
          <w:tcPr>
            <w:tcW w:w="86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740" w:type="dxa"/>
            <w:vAlign w:val="bottom"/>
          </w:tcPr>
          <w:p>
            <w:pPr>
              <w:ind w:left="280"/>
              <w:spacing w:after="0"/>
              <w:rPr>
                <w:sz w:val="20"/>
                <w:szCs w:val="20"/>
                <w:color w:val="auto"/>
              </w:rPr>
            </w:pPr>
            <w:r>
              <w:rPr>
                <w:rFonts w:ascii="Arial" w:cs="Arial" w:eastAsia="Arial" w:hAnsi="Arial"/>
                <w:sz w:val="18"/>
                <w:szCs w:val="18"/>
                <w:color w:val="auto"/>
              </w:rPr>
              <w:t>improvements</w:t>
            </w:r>
          </w:p>
        </w:tc>
        <w:tc>
          <w:tcPr>
            <w:tcW w:w="860" w:type="dxa"/>
            <w:vAlign w:val="bottom"/>
          </w:tcPr>
          <w:p>
            <w:pPr>
              <w:spacing w:after="0"/>
              <w:rPr>
                <w:sz w:val="20"/>
                <w:szCs w:val="20"/>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463</w:t>
            </w:r>
          </w:p>
        </w:tc>
        <w:tc>
          <w:tcPr>
            <w:tcW w:w="440" w:type="dxa"/>
            <w:vAlign w:val="bottom"/>
          </w:tcPr>
          <w:p>
            <w:pPr>
              <w:spacing w:after="0"/>
              <w:rPr>
                <w:sz w:val="20"/>
                <w:szCs w:val="20"/>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607</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1,510</w:t>
            </w:r>
          </w:p>
        </w:tc>
        <w:tc>
          <w:tcPr>
            <w:tcW w:w="460" w:type="dxa"/>
            <w:vAlign w:val="bottom"/>
          </w:tcPr>
          <w:p>
            <w:pPr>
              <w:spacing w:after="0"/>
              <w:rPr>
                <w:sz w:val="20"/>
                <w:szCs w:val="20"/>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1,906</w:t>
            </w: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Professional services</w:t>
            </w:r>
          </w:p>
        </w:tc>
        <w:tc>
          <w:tcPr>
            <w:tcW w:w="86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1,206</w:t>
            </w:r>
          </w:p>
        </w:tc>
        <w:tc>
          <w:tcPr>
            <w:tcW w:w="44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1,118</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3,182</w:t>
            </w:r>
          </w:p>
        </w:tc>
        <w:tc>
          <w:tcPr>
            <w:tcW w:w="4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3,047</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Maintenance and repairs</w:t>
            </w:r>
          </w:p>
        </w:tc>
        <w:tc>
          <w:tcPr>
            <w:tcW w:w="860" w:type="dxa"/>
            <w:vAlign w:val="bottom"/>
          </w:tcPr>
          <w:p>
            <w:pPr>
              <w:spacing w:after="0"/>
              <w:rPr>
                <w:sz w:val="18"/>
                <w:szCs w:val="18"/>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376</w:t>
            </w:r>
          </w:p>
        </w:tc>
        <w:tc>
          <w:tcPr>
            <w:tcW w:w="440" w:type="dxa"/>
            <w:vAlign w:val="bottom"/>
          </w:tcPr>
          <w:p>
            <w:pPr>
              <w:spacing w:after="0"/>
              <w:rPr>
                <w:sz w:val="18"/>
                <w:szCs w:val="18"/>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371</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1,211</w:t>
            </w:r>
          </w:p>
        </w:tc>
        <w:tc>
          <w:tcPr>
            <w:tcW w:w="460" w:type="dxa"/>
            <w:vAlign w:val="bottom"/>
          </w:tcPr>
          <w:p>
            <w:pPr>
              <w:spacing w:after="0"/>
              <w:rPr>
                <w:sz w:val="18"/>
                <w:szCs w:val="18"/>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1,162</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Expenses from investment funds</w:t>
            </w:r>
          </w:p>
        </w:tc>
        <w:tc>
          <w:tcPr>
            <w:tcW w:w="86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44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4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416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Other operating expenses</w:t>
            </w:r>
          </w:p>
        </w:tc>
        <w:tc>
          <w:tcPr>
            <w:tcW w:w="860" w:type="dxa"/>
            <w:vAlign w:val="bottom"/>
          </w:tcPr>
          <w:p>
            <w:pPr>
              <w:spacing w:after="0"/>
              <w:rPr>
                <w:sz w:val="19"/>
                <w:szCs w:val="19"/>
                <w:color w:val="auto"/>
              </w:rPr>
            </w:pP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3,279</w:t>
            </w:r>
          </w:p>
        </w:tc>
        <w:tc>
          <w:tcPr>
            <w:tcW w:w="440" w:type="dxa"/>
            <w:vAlign w:val="bottom"/>
          </w:tcPr>
          <w:p>
            <w:pPr>
              <w:spacing w:after="0"/>
              <w:rPr>
                <w:sz w:val="19"/>
                <w:szCs w:val="19"/>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3,096</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9,424</w:t>
            </w:r>
          </w:p>
        </w:tc>
        <w:tc>
          <w:tcPr>
            <w:tcW w:w="460" w:type="dxa"/>
            <w:vAlign w:val="bottom"/>
          </w:tcPr>
          <w:p>
            <w:pPr>
              <w:spacing w:after="0"/>
              <w:rPr>
                <w:sz w:val="19"/>
                <w:szCs w:val="19"/>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9,436</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7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operating expenses</w:t>
            </w:r>
          </w:p>
        </w:tc>
        <w:tc>
          <w:tcPr>
            <w:tcW w:w="86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12,758</w:t>
            </w:r>
          </w:p>
        </w:tc>
        <w:tc>
          <w:tcPr>
            <w:tcW w:w="240" w:type="dxa"/>
            <w:vAlign w:val="bottom"/>
            <w:tcBorders>
              <w:top w:val="single" w:sz="8" w:color="CCEEFF"/>
            </w:tcBorders>
            <w:shd w:val="clear" w:color="auto" w:fill="CCEEFF"/>
          </w:tcPr>
          <w:p>
            <w:pPr>
              <w:spacing w:after="0"/>
              <w:rPr>
                <w:sz w:val="18"/>
                <w:szCs w:val="18"/>
                <w:color w:val="auto"/>
              </w:rPr>
            </w:pPr>
          </w:p>
        </w:tc>
        <w:tc>
          <w:tcPr>
            <w:tcW w:w="440" w:type="dxa"/>
            <w:vAlign w:val="bottom"/>
            <w:tcBorders>
              <w:top w:val="single" w:sz="8" w:color="auto"/>
              <w:bottom w:val="single" w:sz="8" w:color="auto"/>
            </w:tcBorders>
            <w:shd w:val="clear" w:color="auto" w:fill="CCEEFF"/>
          </w:tcPr>
          <w:p>
            <w:pPr>
              <w:spacing w:after="0"/>
              <w:rPr>
                <w:sz w:val="18"/>
                <w:szCs w:val="18"/>
                <w:color w:val="auto"/>
              </w:rPr>
            </w:pPr>
          </w:p>
        </w:tc>
        <w:tc>
          <w:tcPr>
            <w:tcW w:w="8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12,802</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38,403</w:t>
            </w:r>
          </w:p>
        </w:tc>
        <w:tc>
          <w:tcPr>
            <w:tcW w:w="200" w:type="dxa"/>
            <w:vAlign w:val="bottom"/>
            <w:tcBorders>
              <w:top w:val="single" w:sz="8" w:color="CCEEFF"/>
            </w:tcBorders>
            <w:shd w:val="clear" w:color="auto" w:fill="CCEEFF"/>
          </w:tcPr>
          <w:p>
            <w:pPr>
              <w:spacing w:after="0"/>
              <w:rPr>
                <w:sz w:val="18"/>
                <w:szCs w:val="18"/>
                <w:color w:val="auto"/>
              </w:rPr>
            </w:pPr>
          </w:p>
        </w:tc>
        <w:tc>
          <w:tcPr>
            <w:tcW w:w="460" w:type="dxa"/>
            <w:vAlign w:val="bottom"/>
            <w:tcBorders>
              <w:top w:val="single" w:sz="8" w:color="auto"/>
              <w:bottom w:val="single" w:sz="8" w:color="auto"/>
            </w:tcBorders>
            <w:shd w:val="clear" w:color="auto" w:fill="CCEEFF"/>
          </w:tcPr>
          <w:p>
            <w:pPr>
              <w:spacing w:after="0"/>
              <w:rPr>
                <w:sz w:val="18"/>
                <w:szCs w:val="18"/>
                <w:color w:val="auto"/>
              </w:rPr>
            </w:pP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39,159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7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740" w:type="dxa"/>
            <w:vAlign w:val="bottom"/>
            <w:shd w:val="clear" w:color="auto" w:fill="CCEEFF"/>
          </w:tcPr>
          <w:p>
            <w:pPr>
              <w:spacing w:after="0"/>
              <w:rPr>
                <w:sz w:val="20"/>
                <w:szCs w:val="20"/>
                <w:color w:val="auto"/>
              </w:rPr>
            </w:pPr>
            <w:r>
              <w:rPr>
                <w:rFonts w:ascii="Arial" w:cs="Arial" w:eastAsia="Arial" w:hAnsi="Arial"/>
                <w:sz w:val="18"/>
                <w:szCs w:val="18"/>
                <w:color w:val="auto"/>
              </w:rPr>
              <w:t>Net income</w:t>
            </w:r>
          </w:p>
        </w:tc>
        <w:tc>
          <w:tcPr>
            <w:tcW w:w="860" w:type="dxa"/>
            <w:vAlign w:val="bottom"/>
            <w:shd w:val="clear" w:color="auto" w:fill="CCEEFF"/>
          </w:tcPr>
          <w:p>
            <w:pPr>
              <w:spacing w:after="0"/>
              <w:rPr>
                <w:sz w:val="18"/>
                <w:szCs w:val="18"/>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33,598</w:t>
            </w:r>
          </w:p>
        </w:tc>
        <w:tc>
          <w:tcPr>
            <w:tcW w:w="44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26,604</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82,680</w:t>
            </w:r>
          </w:p>
        </w:tc>
        <w:tc>
          <w:tcPr>
            <w:tcW w:w="46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70,328</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47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vMerge w:val="continue"/>
          </w:tcPr>
          <w:p>
            <w:pPr>
              <w:spacing w:after="0"/>
              <w:rPr>
                <w:sz w:val="17"/>
                <w:szCs w:val="17"/>
                <w:color w:val="auto"/>
              </w:rPr>
            </w:pPr>
          </w:p>
        </w:tc>
        <w:tc>
          <w:tcPr>
            <w:tcW w:w="474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4"/>
              </w:rPr>
              <w:t>Net income (loss) attributable to the redeemable noncontrolling</w:t>
            </w:r>
          </w:p>
        </w:tc>
        <w:tc>
          <w:tcPr>
            <w:tcW w:w="86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44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46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20" w:type="dxa"/>
            <w:vAlign w:val="bottom"/>
          </w:tcPr>
          <w:p>
            <w:pPr>
              <w:spacing w:after="0"/>
              <w:rPr>
                <w:sz w:val="21"/>
                <w:szCs w:val="21"/>
                <w:color w:val="auto"/>
              </w:rPr>
            </w:pPr>
          </w:p>
        </w:tc>
        <w:tc>
          <w:tcPr>
            <w:tcW w:w="4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interest</w:t>
            </w:r>
          </w:p>
        </w:tc>
        <w:tc>
          <w:tcPr>
            <w:tcW w:w="860" w:type="dxa"/>
            <w:vAlign w:val="bottom"/>
            <w:shd w:val="clear" w:color="auto" w:fill="CCEEFF"/>
          </w:tcPr>
          <w:p>
            <w:pPr>
              <w:spacing w:after="0"/>
              <w:rPr>
                <w:sz w:val="21"/>
                <w:szCs w:val="21"/>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440" w:type="dxa"/>
            <w:vAlign w:val="bottom"/>
            <w:shd w:val="clear" w:color="auto" w:fill="CCEEFF"/>
          </w:tcPr>
          <w:p>
            <w:pPr>
              <w:spacing w:after="0"/>
              <w:rPr>
                <w:sz w:val="21"/>
                <w:szCs w:val="21"/>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460" w:type="dxa"/>
            <w:vAlign w:val="bottom"/>
            <w:shd w:val="clear" w:color="auto" w:fill="CCEEFF"/>
          </w:tcPr>
          <w:p>
            <w:pPr>
              <w:spacing w:after="0"/>
              <w:rPr>
                <w:sz w:val="21"/>
                <w:szCs w:val="21"/>
                <w:color w:val="auto"/>
              </w:rPr>
            </w:pPr>
          </w:p>
        </w:tc>
        <w:tc>
          <w:tcPr>
            <w:tcW w:w="90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(475)</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47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440" w:type="dxa"/>
            <w:vAlign w:val="bottom"/>
            <w:tcBorders>
              <w:top w:val="single" w:sz="8" w:color="auto"/>
            </w:tcBorders>
          </w:tcPr>
          <w:p>
            <w:pPr>
              <w:spacing w:after="0"/>
              <w:rPr>
                <w:sz w:val="18"/>
                <w:szCs w:val="18"/>
                <w:color w:val="auto"/>
              </w:rPr>
            </w:pPr>
          </w:p>
        </w:tc>
        <w:tc>
          <w:tcPr>
            <w:tcW w:w="8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460" w:type="dxa"/>
            <w:vAlign w:val="bottom"/>
            <w:tcBorders>
              <w:top w:val="single" w:sz="8" w:color="auto"/>
            </w:tcBorders>
          </w:tcPr>
          <w:p>
            <w:pPr>
              <w:spacing w:after="0"/>
              <w:rPr>
                <w:sz w:val="18"/>
                <w:szCs w:val="18"/>
                <w:color w:val="auto"/>
              </w:rPr>
            </w:pPr>
          </w:p>
        </w:tc>
        <w:tc>
          <w:tcPr>
            <w:tcW w:w="80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740" w:type="dxa"/>
            <w:vAlign w:val="bottom"/>
            <w:shd w:val="clear" w:color="auto" w:fill="CCEEFF"/>
          </w:tcPr>
          <w:p>
            <w:pPr>
              <w:spacing w:after="0"/>
              <w:rPr>
                <w:sz w:val="20"/>
                <w:szCs w:val="20"/>
                <w:color w:val="auto"/>
              </w:rPr>
            </w:pPr>
            <w:r>
              <w:rPr>
                <w:rFonts w:ascii="Arial" w:cs="Arial" w:eastAsia="Arial" w:hAnsi="Arial"/>
                <w:sz w:val="18"/>
                <w:szCs w:val="18"/>
                <w:color w:val="auto"/>
              </w:rPr>
              <w:t>Net income attributable to Bladex stockholders</w:t>
            </w:r>
          </w:p>
        </w:tc>
        <w:tc>
          <w:tcPr>
            <w:tcW w:w="860" w:type="dxa"/>
            <w:vAlign w:val="bottom"/>
            <w:shd w:val="clear" w:color="auto" w:fill="CCEEFF"/>
          </w:tcPr>
          <w:p>
            <w:pPr>
              <w:spacing w:after="0"/>
              <w:rPr>
                <w:sz w:val="21"/>
                <w:szCs w:val="21"/>
                <w:color w:val="auto"/>
              </w:rPr>
            </w:pPr>
          </w:p>
        </w:tc>
        <w:tc>
          <w:tcPr>
            <w:tcW w:w="15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33,598</w:t>
            </w:r>
          </w:p>
        </w:tc>
        <w:tc>
          <w:tcPr>
            <w:tcW w:w="440" w:type="dxa"/>
            <w:vAlign w:val="bottom"/>
            <w:shd w:val="clear" w:color="auto" w:fill="CCEEFF"/>
          </w:tcPr>
          <w:p>
            <w:pPr>
              <w:spacing w:after="0"/>
              <w:rPr>
                <w:sz w:val="21"/>
                <w:szCs w:val="21"/>
                <w:color w:val="auto"/>
              </w:rPr>
            </w:pPr>
          </w:p>
        </w:tc>
        <w:tc>
          <w:tcPr>
            <w:tcW w:w="10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26,604</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82,680</w:t>
            </w:r>
          </w:p>
        </w:tc>
        <w:tc>
          <w:tcPr>
            <w:tcW w:w="460" w:type="dxa"/>
            <w:vAlign w:val="bottom"/>
            <w:shd w:val="clear" w:color="auto" w:fill="CCEEFF"/>
          </w:tcPr>
          <w:p>
            <w:pPr>
              <w:spacing w:after="0"/>
              <w:rPr>
                <w:sz w:val="21"/>
                <w:szCs w:val="21"/>
                <w:color w:val="auto"/>
              </w:rPr>
            </w:pPr>
          </w:p>
        </w:tc>
        <w:tc>
          <w:tcPr>
            <w:tcW w:w="8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70,803</w:t>
            </w:r>
          </w:p>
        </w:tc>
        <w:tc>
          <w:tcPr>
            <w:tcW w:w="8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74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44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74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4740" w:type="dxa"/>
            <w:vAlign w:val="bottom"/>
            <w:shd w:val="clear" w:color="auto" w:fill="CCEEFF"/>
          </w:tcPr>
          <w:p>
            <w:pPr>
              <w:spacing w:after="0"/>
              <w:rPr>
                <w:sz w:val="20"/>
                <w:szCs w:val="20"/>
                <w:color w:val="auto"/>
              </w:rPr>
            </w:pPr>
            <w:r>
              <w:rPr>
                <w:rFonts w:ascii="Arial" w:cs="Arial" w:eastAsia="Arial" w:hAnsi="Arial"/>
                <w:sz w:val="18"/>
                <w:szCs w:val="18"/>
                <w:color w:val="auto"/>
              </w:rPr>
              <w:t>Earning per share:</w:t>
            </w:r>
          </w:p>
        </w:tc>
        <w:tc>
          <w:tcPr>
            <w:tcW w:w="8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44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46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83"/>
        </w:trPr>
        <w:tc>
          <w:tcPr>
            <w:tcW w:w="20" w:type="dxa"/>
            <w:vAlign w:val="bottom"/>
          </w:tcPr>
          <w:p>
            <w:pPr>
              <w:spacing w:after="0"/>
              <w:rPr>
                <w:sz w:val="24"/>
                <w:szCs w:val="24"/>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Basic</w:t>
            </w:r>
          </w:p>
        </w:tc>
        <w:tc>
          <w:tcPr>
            <w:tcW w:w="860" w:type="dxa"/>
            <w:vAlign w:val="bottom"/>
          </w:tcPr>
          <w:p>
            <w:pPr>
              <w:jc w:val="center"/>
              <w:spacing w:after="0"/>
              <w:rPr>
                <w:sz w:val="20"/>
                <w:szCs w:val="20"/>
                <w:color w:val="auto"/>
              </w:rPr>
            </w:pPr>
            <w:r>
              <w:rPr>
                <w:rFonts w:ascii="Arial" w:cs="Arial" w:eastAsia="Arial" w:hAnsi="Arial"/>
                <w:sz w:val="18"/>
                <w:szCs w:val="18"/>
                <w:color w:val="auto"/>
                <w:w w:val="89"/>
              </w:rPr>
              <w:t>13</w:t>
            </w: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0.86</w:t>
            </w:r>
          </w:p>
        </w:tc>
        <w:tc>
          <w:tcPr>
            <w:tcW w:w="440" w:type="dxa"/>
            <w:vAlign w:val="bottom"/>
          </w:tcPr>
          <w:p>
            <w:pPr>
              <w:spacing w:after="0"/>
              <w:rPr>
                <w:sz w:val="24"/>
                <w:szCs w:val="2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0.69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2.12</w:t>
            </w:r>
          </w:p>
        </w:tc>
        <w:tc>
          <w:tcPr>
            <w:tcW w:w="460" w:type="dxa"/>
            <w:vAlign w:val="bottom"/>
          </w:tcPr>
          <w:p>
            <w:pPr>
              <w:spacing w:after="0"/>
              <w:rPr>
                <w:sz w:val="24"/>
                <w:szCs w:val="24"/>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1.83</w:t>
            </w: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4740" w:type="dxa"/>
            <w:vAlign w:val="bottom"/>
            <w:tcBorders>
              <w:top w:val="single" w:sz="8" w:color="CCEEFF"/>
            </w:tcBorders>
            <w:shd w:val="clear" w:color="auto" w:fill="CCEEFF"/>
          </w:tcPr>
          <w:p>
            <w:pPr>
              <w:spacing w:after="0"/>
              <w:rPr>
                <w:sz w:val="17"/>
                <w:szCs w:val="17"/>
                <w:color w:val="auto"/>
              </w:rPr>
            </w:pPr>
          </w:p>
        </w:tc>
        <w:tc>
          <w:tcPr>
            <w:tcW w:w="86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440" w:type="dxa"/>
            <w:vAlign w:val="bottom"/>
            <w:tcBorders>
              <w:top w:val="single" w:sz="8" w:color="auto"/>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46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20" w:type="dxa"/>
            <w:vAlign w:val="bottom"/>
          </w:tcPr>
          <w:p>
            <w:pPr>
              <w:spacing w:after="0"/>
              <w:rPr>
                <w:sz w:val="24"/>
                <w:szCs w:val="24"/>
                <w:color w:val="auto"/>
              </w:rPr>
            </w:pPr>
          </w:p>
        </w:tc>
        <w:tc>
          <w:tcPr>
            <w:tcW w:w="4740" w:type="dxa"/>
            <w:vAlign w:val="bottom"/>
          </w:tcPr>
          <w:p>
            <w:pPr>
              <w:ind w:left="160"/>
              <w:spacing w:after="0"/>
              <w:rPr>
                <w:sz w:val="20"/>
                <w:szCs w:val="20"/>
                <w:color w:val="auto"/>
              </w:rPr>
            </w:pPr>
            <w:r>
              <w:rPr>
                <w:rFonts w:ascii="Arial" w:cs="Arial" w:eastAsia="Arial" w:hAnsi="Arial"/>
                <w:sz w:val="18"/>
                <w:szCs w:val="18"/>
                <w:color w:val="auto"/>
              </w:rPr>
              <w:t>Diluted</w:t>
            </w:r>
          </w:p>
        </w:tc>
        <w:tc>
          <w:tcPr>
            <w:tcW w:w="860" w:type="dxa"/>
            <w:vAlign w:val="bottom"/>
          </w:tcPr>
          <w:p>
            <w:pPr>
              <w:jc w:val="center"/>
              <w:spacing w:after="0"/>
              <w:rPr>
                <w:sz w:val="20"/>
                <w:szCs w:val="20"/>
                <w:color w:val="auto"/>
              </w:rPr>
            </w:pPr>
            <w:r>
              <w:rPr>
                <w:rFonts w:ascii="Arial" w:cs="Arial" w:eastAsia="Arial" w:hAnsi="Arial"/>
                <w:sz w:val="18"/>
                <w:szCs w:val="18"/>
                <w:color w:val="auto"/>
                <w:w w:val="89"/>
              </w:rPr>
              <w:t>13</w:t>
            </w: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0.86</w:t>
            </w:r>
          </w:p>
        </w:tc>
        <w:tc>
          <w:tcPr>
            <w:tcW w:w="440" w:type="dxa"/>
            <w:vAlign w:val="bottom"/>
          </w:tcPr>
          <w:p>
            <w:pPr>
              <w:spacing w:after="0"/>
              <w:rPr>
                <w:sz w:val="24"/>
                <w:szCs w:val="2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0.68</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2.12</w:t>
            </w:r>
          </w:p>
        </w:tc>
        <w:tc>
          <w:tcPr>
            <w:tcW w:w="460" w:type="dxa"/>
            <w:vAlign w:val="bottom"/>
          </w:tcPr>
          <w:p>
            <w:pPr>
              <w:spacing w:after="0"/>
              <w:rPr>
                <w:sz w:val="24"/>
                <w:szCs w:val="24"/>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1.83</w:t>
            </w: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740" w:type="dxa"/>
            <w:vAlign w:val="bottom"/>
            <w:tcBorders>
              <w:top w:val="single" w:sz="8" w:color="CCEEFF"/>
            </w:tcBorders>
            <w:shd w:val="clear" w:color="auto" w:fill="CCEEFF"/>
          </w:tcPr>
          <w:p>
            <w:pPr>
              <w:spacing w:after="0"/>
              <w:rPr>
                <w:sz w:val="17"/>
                <w:szCs w:val="17"/>
                <w:color w:val="auto"/>
              </w:rPr>
            </w:pPr>
          </w:p>
        </w:tc>
        <w:tc>
          <w:tcPr>
            <w:tcW w:w="86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440" w:type="dxa"/>
            <w:vAlign w:val="bottom"/>
            <w:tcBorders>
              <w:top w:val="single" w:sz="8" w:color="auto"/>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46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20" w:type="dxa"/>
            <w:vAlign w:val="bottom"/>
            <w:vMerge w:val="continue"/>
          </w:tcPr>
          <w:p>
            <w:pPr>
              <w:spacing w:after="0"/>
              <w:rPr>
                <w:sz w:val="24"/>
                <w:szCs w:val="24"/>
                <w:color w:val="auto"/>
              </w:rPr>
            </w:pPr>
          </w:p>
        </w:tc>
        <w:tc>
          <w:tcPr>
            <w:tcW w:w="4740" w:type="dxa"/>
            <w:vAlign w:val="bottom"/>
          </w:tcPr>
          <w:p>
            <w:pPr>
              <w:spacing w:after="0"/>
              <w:rPr>
                <w:sz w:val="20"/>
                <w:szCs w:val="20"/>
                <w:color w:val="auto"/>
              </w:rPr>
            </w:pPr>
            <w:r>
              <w:rPr>
                <w:rFonts w:ascii="Arial" w:cs="Arial" w:eastAsia="Arial" w:hAnsi="Arial"/>
                <w:sz w:val="18"/>
                <w:szCs w:val="18"/>
                <w:color w:val="auto"/>
              </w:rPr>
              <w:t>Weighted average basic shares</w:t>
            </w:r>
          </w:p>
        </w:tc>
        <w:tc>
          <w:tcPr>
            <w:tcW w:w="860" w:type="dxa"/>
            <w:vAlign w:val="bottom"/>
          </w:tcPr>
          <w:p>
            <w:pPr>
              <w:jc w:val="center"/>
              <w:spacing w:after="0"/>
              <w:rPr>
                <w:sz w:val="20"/>
                <w:szCs w:val="20"/>
                <w:color w:val="auto"/>
              </w:rPr>
            </w:pPr>
            <w:r>
              <w:rPr>
                <w:rFonts w:ascii="Arial" w:cs="Arial" w:eastAsia="Arial" w:hAnsi="Arial"/>
                <w:sz w:val="18"/>
                <w:szCs w:val="18"/>
                <w:color w:val="auto"/>
                <w:w w:val="89"/>
              </w:rPr>
              <w:t>13</w:t>
            </w: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38,969</w:t>
            </w:r>
          </w:p>
        </w:tc>
        <w:tc>
          <w:tcPr>
            <w:tcW w:w="440" w:type="dxa"/>
            <w:vAlign w:val="bottom"/>
          </w:tcPr>
          <w:p>
            <w:pPr>
              <w:spacing w:after="0"/>
              <w:rPr>
                <w:sz w:val="24"/>
                <w:szCs w:val="24"/>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38,723</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38,910</w:t>
            </w:r>
          </w:p>
        </w:tc>
        <w:tc>
          <w:tcPr>
            <w:tcW w:w="460" w:type="dxa"/>
            <w:vAlign w:val="bottom"/>
          </w:tcPr>
          <w:p>
            <w:pPr>
              <w:spacing w:after="0"/>
              <w:rPr>
                <w:sz w:val="24"/>
                <w:szCs w:val="24"/>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38,663</w:t>
            </w: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4740" w:type="dxa"/>
            <w:vAlign w:val="bottom"/>
            <w:tcBorders>
              <w:top w:val="single" w:sz="8" w:color="CCEEFF"/>
            </w:tcBorders>
            <w:shd w:val="clear" w:color="auto" w:fill="CCEEFF"/>
          </w:tcPr>
          <w:p>
            <w:pPr>
              <w:spacing w:after="0"/>
              <w:rPr>
                <w:sz w:val="17"/>
                <w:szCs w:val="17"/>
                <w:color w:val="auto"/>
              </w:rPr>
            </w:pPr>
          </w:p>
        </w:tc>
        <w:tc>
          <w:tcPr>
            <w:tcW w:w="860" w:type="dxa"/>
            <w:vAlign w:val="bottom"/>
            <w:tcBorders>
              <w:top w:val="single" w:sz="8" w:color="CCEEFF"/>
            </w:tcBorders>
            <w:shd w:val="clear" w:color="auto" w:fill="CCEEFF"/>
          </w:tcPr>
          <w:p>
            <w:pPr>
              <w:spacing w:after="0"/>
              <w:rPr>
                <w:sz w:val="17"/>
                <w:szCs w:val="17"/>
                <w:color w:val="auto"/>
              </w:rPr>
            </w:pPr>
          </w:p>
        </w:tc>
        <w:tc>
          <w:tcPr>
            <w:tcW w:w="1280" w:type="dxa"/>
            <w:vAlign w:val="bottom"/>
            <w:tcBorders>
              <w:top w:val="single" w:sz="8" w:color="auto"/>
            </w:tcBorders>
            <w:shd w:val="clear" w:color="auto" w:fill="CCEEFF"/>
          </w:tcPr>
          <w:p>
            <w:pPr>
              <w:spacing w:after="0"/>
              <w:rPr>
                <w:sz w:val="17"/>
                <w:szCs w:val="17"/>
                <w:color w:val="auto"/>
              </w:rPr>
            </w:pPr>
          </w:p>
        </w:tc>
        <w:tc>
          <w:tcPr>
            <w:tcW w:w="240" w:type="dxa"/>
            <w:vAlign w:val="bottom"/>
            <w:tcBorders>
              <w:top w:val="single" w:sz="8" w:color="CCEEFF"/>
            </w:tcBorders>
            <w:shd w:val="clear" w:color="auto" w:fill="CCEEFF"/>
          </w:tcPr>
          <w:p>
            <w:pPr>
              <w:spacing w:after="0"/>
              <w:rPr>
                <w:sz w:val="17"/>
                <w:szCs w:val="17"/>
                <w:color w:val="auto"/>
              </w:rPr>
            </w:pPr>
          </w:p>
        </w:tc>
        <w:tc>
          <w:tcPr>
            <w:tcW w:w="440" w:type="dxa"/>
            <w:vAlign w:val="bottom"/>
            <w:tcBorders>
              <w:top w:val="single" w:sz="8" w:color="auto"/>
            </w:tcBorders>
            <w:shd w:val="clear" w:color="auto" w:fill="CCEEFF"/>
          </w:tcPr>
          <w:p>
            <w:pPr>
              <w:spacing w:after="0"/>
              <w:rPr>
                <w:sz w:val="17"/>
                <w:szCs w:val="17"/>
                <w:color w:val="auto"/>
              </w:rPr>
            </w:pPr>
          </w:p>
        </w:tc>
        <w:tc>
          <w:tcPr>
            <w:tcW w:w="8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460" w:type="dxa"/>
            <w:vAlign w:val="bottom"/>
            <w:tcBorders>
              <w:top w:val="single" w:sz="8" w:color="auto"/>
            </w:tcBorders>
            <w:shd w:val="clear" w:color="auto" w:fill="CCEEFF"/>
          </w:tcPr>
          <w:p>
            <w:pPr>
              <w:spacing w:after="0"/>
              <w:rPr>
                <w:sz w:val="17"/>
                <w:szCs w:val="17"/>
                <w:color w:val="auto"/>
              </w:rPr>
            </w:pPr>
          </w:p>
        </w:tc>
        <w:tc>
          <w:tcPr>
            <w:tcW w:w="80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4740" w:type="dxa"/>
            <w:vAlign w:val="bottom"/>
          </w:tcPr>
          <w:p>
            <w:pPr>
              <w:spacing w:after="0"/>
              <w:rPr>
                <w:sz w:val="20"/>
                <w:szCs w:val="20"/>
                <w:color w:val="auto"/>
              </w:rPr>
            </w:pPr>
            <w:r>
              <w:rPr>
                <w:rFonts w:ascii="Arial" w:cs="Arial" w:eastAsia="Arial" w:hAnsi="Arial"/>
                <w:sz w:val="18"/>
                <w:szCs w:val="18"/>
                <w:color w:val="auto"/>
              </w:rPr>
              <w:t>Weighted average diluted shares</w:t>
            </w:r>
          </w:p>
        </w:tc>
        <w:tc>
          <w:tcPr>
            <w:tcW w:w="860" w:type="dxa"/>
            <w:vAlign w:val="bottom"/>
          </w:tcPr>
          <w:p>
            <w:pPr>
              <w:jc w:val="center"/>
              <w:spacing w:after="0"/>
              <w:rPr>
                <w:sz w:val="20"/>
                <w:szCs w:val="20"/>
                <w:color w:val="auto"/>
              </w:rPr>
            </w:pPr>
            <w:r>
              <w:rPr>
                <w:rFonts w:ascii="Arial" w:cs="Arial" w:eastAsia="Arial" w:hAnsi="Arial"/>
                <w:sz w:val="18"/>
                <w:szCs w:val="18"/>
                <w:color w:val="auto"/>
                <w:w w:val="89"/>
              </w:rPr>
              <w:t>13</w:t>
            </w:r>
          </w:p>
        </w:tc>
        <w:tc>
          <w:tcPr>
            <w:tcW w:w="1520" w:type="dxa"/>
            <w:vAlign w:val="bottom"/>
            <w:gridSpan w:val="2"/>
          </w:tcPr>
          <w:p>
            <w:pPr>
              <w:jc w:val="right"/>
              <w:ind w:right="240"/>
              <w:spacing w:after="0"/>
              <w:rPr>
                <w:sz w:val="20"/>
                <w:szCs w:val="20"/>
                <w:color w:val="auto"/>
              </w:rPr>
            </w:pPr>
            <w:r>
              <w:rPr>
                <w:rFonts w:ascii="Arial" w:cs="Arial" w:eastAsia="Arial" w:hAnsi="Arial"/>
                <w:sz w:val="18"/>
                <w:szCs w:val="18"/>
                <w:color w:val="auto"/>
              </w:rPr>
              <w:t>39,051</w:t>
            </w:r>
          </w:p>
        </w:tc>
        <w:tc>
          <w:tcPr>
            <w:tcW w:w="440" w:type="dxa"/>
            <w:vAlign w:val="bottom"/>
          </w:tcPr>
          <w:p>
            <w:pPr>
              <w:spacing w:after="0"/>
              <w:rPr>
                <w:sz w:val="21"/>
                <w:szCs w:val="21"/>
                <w:color w:val="auto"/>
              </w:rPr>
            </w:pPr>
          </w:p>
        </w:tc>
        <w:tc>
          <w:tcPr>
            <w:tcW w:w="1040" w:type="dxa"/>
            <w:vAlign w:val="bottom"/>
            <w:gridSpan w:val="2"/>
          </w:tcPr>
          <w:p>
            <w:pPr>
              <w:jc w:val="right"/>
              <w:ind w:right="220"/>
              <w:spacing w:after="0"/>
              <w:rPr>
                <w:sz w:val="20"/>
                <w:szCs w:val="20"/>
                <w:color w:val="auto"/>
              </w:rPr>
            </w:pPr>
            <w:r>
              <w:rPr>
                <w:rFonts w:ascii="Arial" w:cs="Arial" w:eastAsia="Arial" w:hAnsi="Arial"/>
                <w:sz w:val="18"/>
                <w:szCs w:val="18"/>
                <w:color w:val="auto"/>
              </w:rPr>
              <w:t>38,869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39,037</w:t>
            </w:r>
          </w:p>
        </w:tc>
        <w:tc>
          <w:tcPr>
            <w:tcW w:w="460" w:type="dxa"/>
            <w:vAlign w:val="bottom"/>
          </w:tcPr>
          <w:p>
            <w:pPr>
              <w:spacing w:after="0"/>
              <w:rPr>
                <w:sz w:val="21"/>
                <w:szCs w:val="21"/>
                <w:color w:val="auto"/>
              </w:rPr>
            </w:pPr>
          </w:p>
        </w:tc>
        <w:tc>
          <w:tcPr>
            <w:tcW w:w="820" w:type="dxa"/>
            <w:vAlign w:val="bottom"/>
            <w:gridSpan w:val="2"/>
          </w:tcPr>
          <w:p>
            <w:pPr>
              <w:jc w:val="right"/>
              <w:ind w:right="20"/>
              <w:spacing w:after="0"/>
              <w:rPr>
                <w:sz w:val="20"/>
                <w:szCs w:val="20"/>
                <w:color w:val="auto"/>
              </w:rPr>
            </w:pPr>
            <w:r>
              <w:rPr>
                <w:rFonts w:ascii="Arial" w:cs="Arial" w:eastAsia="Arial" w:hAnsi="Arial"/>
                <w:sz w:val="18"/>
                <w:szCs w:val="18"/>
                <w:color w:val="auto"/>
              </w:rPr>
              <w:t>38,748</w:t>
            </w:r>
          </w:p>
        </w:tc>
        <w:tc>
          <w:tcPr>
            <w:tcW w:w="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74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4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8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 (Unaudited).</w:t>
      </w:r>
    </w:p>
    <w:p>
      <w:pPr>
        <w:sectPr>
          <w:pgSz w:w="11900" w:h="16838" w:orient="portrait"/>
          <w:cols w:equalWidth="0" w:num="1">
            <w:col w:w="11420"/>
          </w:cols>
          <w:pgMar w:left="240" w:top="904" w:right="239" w:bottom="0" w:gutter="0" w:footer="0" w:header="0"/>
        </w:sectPr>
      </w:pPr>
    </w:p>
    <w:bookmarkStart w:id="5" w:name="page6"/>
    <w:bookmarkEnd w:id="5"/>
    <w:p>
      <w:pPr>
        <w:jc w:val="center"/>
        <w:spacing w:after="0"/>
        <w:rPr>
          <w:sz w:val="20"/>
          <w:szCs w:val="20"/>
          <w:color w:val="auto"/>
        </w:rPr>
      </w:pPr>
      <w:r>
        <w:rPr>
          <w:rFonts w:ascii="Arial" w:cs="Arial" w:eastAsia="Arial" w:hAnsi="Arial"/>
          <w:sz w:val="17"/>
          <w:szCs w:val="17"/>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-756285</wp:posOffset>
            </wp:positionH>
            <wp:positionV relativeFrom="paragraph">
              <wp:posOffset>22225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9019"/>
          </w:cols>
          <w:pgMar w:left="1440" w:top="125" w:right="1440" w:bottom="1440" w:gutter="0" w:footer="0" w:header="0"/>
        </w:sectPr>
      </w:pPr>
    </w:p>
    <w:bookmarkStart w:id="6" w:name="page7"/>
    <w:bookmarkEnd w:id="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comprehensive income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nine months ended September 30,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20" w:type="dxa"/>
            <w:vAlign w:val="bottom"/>
          </w:tcPr>
          <w:p>
            <w:pPr>
              <w:spacing w:after="0"/>
              <w:rPr>
                <w:sz w:val="21"/>
                <w:szCs w:val="21"/>
                <w:color w:val="auto"/>
              </w:rPr>
            </w:pPr>
          </w:p>
        </w:tc>
        <w:tc>
          <w:tcPr>
            <w:tcW w:w="6780" w:type="dxa"/>
            <w:vAlign w:val="bottom"/>
          </w:tcPr>
          <w:p>
            <w:pPr>
              <w:spacing w:after="0"/>
              <w:rPr>
                <w:sz w:val="21"/>
                <w:szCs w:val="21"/>
                <w:color w:val="auto"/>
              </w:rPr>
            </w:pPr>
          </w:p>
        </w:tc>
        <w:tc>
          <w:tcPr>
            <w:tcW w:w="1920" w:type="dxa"/>
            <w:vAlign w:val="bottom"/>
            <w:gridSpan w:val="2"/>
          </w:tcPr>
          <w:p>
            <w:pPr>
              <w:jc w:val="center"/>
              <w:ind w:left="430"/>
              <w:spacing w:after="0"/>
              <w:rPr>
                <w:sz w:val="20"/>
                <w:szCs w:val="20"/>
                <w:color w:val="auto"/>
              </w:rPr>
            </w:pPr>
            <w:r>
              <w:rPr>
                <w:rFonts w:ascii="Arial" w:cs="Arial" w:eastAsia="Arial" w:hAnsi="Arial"/>
                <w:sz w:val="18"/>
                <w:szCs w:val="18"/>
                <w:b w:val="1"/>
                <w:bCs w:val="1"/>
                <w:color w:val="auto"/>
                <w:w w:val="87"/>
              </w:rPr>
              <w:t>Notes</w:t>
            </w:r>
          </w:p>
        </w:tc>
        <w:tc>
          <w:tcPr>
            <w:tcW w:w="1140" w:type="dxa"/>
            <w:vAlign w:val="bottom"/>
          </w:tcPr>
          <w:p>
            <w:pPr>
              <w:jc w:val="right"/>
              <w:ind w:right="370"/>
              <w:spacing w:after="0"/>
              <w:rPr>
                <w:sz w:val="20"/>
                <w:szCs w:val="20"/>
                <w:color w:val="auto"/>
              </w:rPr>
            </w:pPr>
            <w:r>
              <w:rPr>
                <w:rFonts w:ascii="Arial" w:cs="Arial" w:eastAsia="Arial" w:hAnsi="Arial"/>
                <w:sz w:val="18"/>
                <w:szCs w:val="18"/>
                <w:b w:val="1"/>
                <w:bCs w:val="1"/>
                <w:color w:val="auto"/>
              </w:rPr>
              <w:t>2015</w:t>
            </w:r>
          </w:p>
        </w:tc>
        <w:tc>
          <w:tcPr>
            <w:tcW w:w="2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140" w:type="dxa"/>
            <w:vAlign w:val="bottom"/>
          </w:tcPr>
          <w:p>
            <w:pPr>
              <w:jc w:val="right"/>
              <w:ind w:right="35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78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14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8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82,680</w:t>
            </w:r>
          </w:p>
        </w:tc>
        <w:tc>
          <w:tcPr>
            <w:tcW w:w="1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70,328</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78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780" w:type="dxa"/>
            <w:vAlign w:val="bottom"/>
            <w:shd w:val="clear" w:color="auto" w:fill="CCEEFF"/>
          </w:tcPr>
          <w:p>
            <w:pPr>
              <w:spacing w:after="0"/>
              <w:rPr>
                <w:sz w:val="20"/>
                <w:szCs w:val="20"/>
                <w:color w:val="auto"/>
              </w:rPr>
            </w:pPr>
            <w:r>
              <w:rPr>
                <w:rFonts w:ascii="Arial" w:cs="Arial" w:eastAsia="Arial" w:hAnsi="Arial"/>
                <w:sz w:val="18"/>
                <w:szCs w:val="18"/>
                <w:color w:val="auto"/>
              </w:rPr>
              <w:t>Other comprehensive income (loss):</w:t>
            </w:r>
          </w:p>
        </w:tc>
        <w:tc>
          <w:tcPr>
            <w:tcW w:w="18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780" w:type="dxa"/>
            <w:vAlign w:val="bottom"/>
          </w:tcPr>
          <w:p>
            <w:pPr>
              <w:spacing w:after="0"/>
              <w:rPr>
                <w:sz w:val="18"/>
                <w:szCs w:val="18"/>
                <w:color w:val="auto"/>
              </w:rPr>
            </w:pPr>
          </w:p>
        </w:tc>
        <w:tc>
          <w:tcPr>
            <w:tcW w:w="18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6780" w:type="dxa"/>
            <w:vAlign w:val="bottom"/>
            <w:shd w:val="clear" w:color="auto" w:fill="CCEEFF"/>
          </w:tcPr>
          <w:p>
            <w:pPr>
              <w:spacing w:after="0"/>
              <w:rPr>
                <w:sz w:val="20"/>
                <w:szCs w:val="20"/>
                <w:color w:val="auto"/>
              </w:rPr>
            </w:pPr>
            <w:r>
              <w:rPr>
                <w:rFonts w:ascii="Arial" w:cs="Arial" w:eastAsia="Arial" w:hAnsi="Arial"/>
                <w:sz w:val="18"/>
                <w:szCs w:val="18"/>
                <w:color w:val="auto"/>
              </w:rPr>
              <w:t>Unrealized gains (losses) on securities available-for-sale:</w:t>
            </w:r>
          </w:p>
        </w:tc>
        <w:tc>
          <w:tcPr>
            <w:tcW w:w="18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80" w:type="dxa"/>
            <w:vAlign w:val="bottom"/>
          </w:tcPr>
          <w:p>
            <w:pPr>
              <w:ind w:left="160"/>
              <w:spacing w:after="0"/>
              <w:rPr>
                <w:sz w:val="20"/>
                <w:szCs w:val="20"/>
                <w:color w:val="auto"/>
              </w:rPr>
            </w:pPr>
            <w:r>
              <w:rPr>
                <w:rFonts w:ascii="Arial" w:cs="Arial" w:eastAsia="Arial" w:hAnsi="Arial"/>
                <w:sz w:val="18"/>
                <w:szCs w:val="18"/>
                <w:color w:val="auto"/>
              </w:rPr>
              <w:t>Unrealized gains (losses) arising from the period</w:t>
            </w:r>
          </w:p>
        </w:tc>
        <w:tc>
          <w:tcPr>
            <w:tcW w:w="1800" w:type="dxa"/>
            <w:vAlign w:val="bottom"/>
          </w:tcPr>
          <w:p>
            <w:pPr>
              <w:jc w:val="center"/>
              <w:ind w:left="530"/>
              <w:spacing w:after="0"/>
              <w:rPr>
                <w:sz w:val="20"/>
                <w:szCs w:val="20"/>
                <w:color w:val="auto"/>
              </w:rPr>
            </w:pPr>
            <w:r>
              <w:rPr>
                <w:rFonts w:ascii="Arial" w:cs="Arial" w:eastAsia="Arial" w:hAnsi="Arial"/>
                <w:sz w:val="18"/>
                <w:szCs w:val="18"/>
                <w:color w:val="auto"/>
                <w:w w:val="89"/>
              </w:rPr>
              <w:t>16</w:t>
            </w:r>
          </w:p>
        </w:tc>
        <w:tc>
          <w:tcPr>
            <w:tcW w:w="120" w:type="dxa"/>
            <w:vAlign w:val="bottom"/>
          </w:tcPr>
          <w:p>
            <w:pPr>
              <w:spacing w:after="0"/>
              <w:rPr>
                <w:sz w:val="18"/>
                <w:szCs w:val="18"/>
                <w:color w:val="auto"/>
              </w:rPr>
            </w:pPr>
          </w:p>
        </w:tc>
        <w:tc>
          <w:tcPr>
            <w:tcW w:w="1340" w:type="dxa"/>
            <w:vAlign w:val="bottom"/>
            <w:gridSpan w:val="2"/>
          </w:tcPr>
          <w:p>
            <w:pPr>
              <w:jc w:val="right"/>
              <w:ind w:right="60"/>
              <w:spacing w:after="0"/>
              <w:rPr>
                <w:sz w:val="20"/>
                <w:szCs w:val="20"/>
                <w:color w:val="auto"/>
              </w:rPr>
            </w:pPr>
            <w:r>
              <w:rPr>
                <w:rFonts w:ascii="Arial" w:cs="Arial" w:eastAsia="Arial" w:hAnsi="Arial"/>
                <w:sz w:val="18"/>
                <w:szCs w:val="18"/>
                <w:color w:val="auto"/>
              </w:rPr>
              <w:t>(3,726)</w:t>
            </w:r>
          </w:p>
        </w:tc>
        <w:tc>
          <w:tcPr>
            <w:tcW w:w="120" w:type="dxa"/>
            <w:vAlign w:val="bottom"/>
          </w:tcPr>
          <w:p>
            <w:pPr>
              <w:spacing w:after="0"/>
              <w:rPr>
                <w:sz w:val="18"/>
                <w:szCs w:val="18"/>
                <w:color w:val="auto"/>
              </w:rPr>
            </w:pP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6,522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Less: reclassification adjustments for net gains included in net income</w:t>
            </w:r>
          </w:p>
        </w:tc>
        <w:tc>
          <w:tcPr>
            <w:tcW w:w="1800" w:type="dxa"/>
            <w:vAlign w:val="bottom"/>
            <w:shd w:val="clear" w:color="auto" w:fill="CCEEFF"/>
          </w:tcPr>
          <w:p>
            <w:pPr>
              <w:jc w:val="center"/>
              <w:ind w:left="530"/>
              <w:spacing w:after="0"/>
              <w:rPr>
                <w:sz w:val="20"/>
                <w:szCs w:val="20"/>
                <w:color w:val="auto"/>
              </w:rPr>
            </w:pPr>
            <w:r>
              <w:rPr>
                <w:rFonts w:ascii="Arial" w:cs="Arial" w:eastAsia="Arial" w:hAnsi="Arial"/>
                <w:sz w:val="18"/>
                <w:szCs w:val="18"/>
                <w:color w:val="auto"/>
                <w:w w:val="89"/>
              </w:rPr>
              <w:t>16</w:t>
            </w:r>
          </w:p>
        </w:tc>
        <w:tc>
          <w:tcPr>
            <w:tcW w:w="12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(2,538)</w:t>
            </w:r>
          </w:p>
        </w:tc>
        <w:tc>
          <w:tcPr>
            <w:tcW w:w="12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(1,336)</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7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Net change in unrealized gains (losses) on securities available for sale</w:t>
            </w:r>
          </w:p>
        </w:tc>
        <w:tc>
          <w:tcPr>
            <w:tcW w:w="1800" w:type="dxa"/>
            <w:vAlign w:val="bottom"/>
            <w:tcBorders>
              <w:bottom w:val="single" w:sz="8" w:color="CCEEFF"/>
            </w:tcBorders>
          </w:tcPr>
          <w:p>
            <w:pPr>
              <w:spacing w:after="0"/>
              <w:rPr>
                <w:sz w:val="18"/>
                <w:szCs w:val="18"/>
                <w:color w:val="auto"/>
              </w:rPr>
            </w:pPr>
          </w:p>
        </w:tc>
        <w:tc>
          <w:tcPr>
            <w:tcW w:w="12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(6,264</w:t>
            </w:r>
          </w:p>
        </w:tc>
        <w:tc>
          <w:tcPr>
            <w:tcW w:w="200" w:type="dxa"/>
            <w:vAlign w:val="bottom"/>
            <w:tcBorders>
              <w:bottom w:val="single" w:sz="8" w:color="CCEEFF"/>
            </w:tcBorders>
          </w:tcPr>
          <w:p>
            <w:pPr>
              <w:jc w:val="right"/>
              <w:ind w:right="60"/>
              <w:spacing w:after="0"/>
              <w:rPr>
                <w:sz w:val="20"/>
                <w:szCs w:val="20"/>
                <w:color w:val="auto"/>
              </w:rPr>
            </w:pPr>
            <w:r>
              <w:rPr>
                <w:rFonts w:ascii="Arial" w:cs="Arial" w:eastAsia="Arial" w:hAnsi="Arial"/>
                <w:sz w:val="16"/>
                <w:szCs w:val="16"/>
                <w:color w:val="auto"/>
                <w:w w:val="74"/>
              </w:rPr>
              <w:t>)</w:t>
            </w:r>
          </w:p>
        </w:tc>
        <w:tc>
          <w:tcPr>
            <w:tcW w:w="120" w:type="dxa"/>
            <w:vAlign w:val="bottom"/>
            <w:tcBorders>
              <w:bottom w:val="single" w:sz="8" w:color="CCEEFF"/>
            </w:tcBorders>
          </w:tcPr>
          <w:p>
            <w:pPr>
              <w:spacing w:after="0"/>
              <w:rPr>
                <w:sz w:val="18"/>
                <w:szCs w:val="18"/>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5,186</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6780" w:type="dxa"/>
            <w:vAlign w:val="bottom"/>
            <w:shd w:val="clear" w:color="auto" w:fill="CCEEFF"/>
          </w:tcPr>
          <w:p>
            <w:pPr>
              <w:spacing w:after="0"/>
              <w:rPr>
                <w:sz w:val="18"/>
                <w:szCs w:val="18"/>
                <w:color w:val="auto"/>
              </w:rPr>
            </w:pPr>
          </w:p>
        </w:tc>
        <w:tc>
          <w:tcPr>
            <w:tcW w:w="18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6780" w:type="dxa"/>
            <w:vAlign w:val="bottom"/>
          </w:tcPr>
          <w:p>
            <w:pPr>
              <w:spacing w:after="0"/>
              <w:rPr>
                <w:sz w:val="20"/>
                <w:szCs w:val="20"/>
                <w:color w:val="auto"/>
              </w:rPr>
            </w:pPr>
            <w:r>
              <w:rPr>
                <w:rFonts w:ascii="Arial" w:cs="Arial" w:eastAsia="Arial" w:hAnsi="Arial"/>
                <w:sz w:val="18"/>
                <w:szCs w:val="18"/>
                <w:color w:val="auto"/>
              </w:rPr>
              <w:t>Unrealized gains (losses) on derivative financial instruments:</w:t>
            </w:r>
          </w:p>
        </w:tc>
        <w:tc>
          <w:tcPr>
            <w:tcW w:w="18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6780" w:type="dxa"/>
            <w:vAlign w:val="bottom"/>
            <w:shd w:val="clear" w:color="auto" w:fill="CCEEFF"/>
          </w:tcPr>
          <w:p>
            <w:pPr>
              <w:ind w:left="120"/>
              <w:spacing w:after="0"/>
              <w:rPr>
                <w:sz w:val="20"/>
                <w:szCs w:val="20"/>
                <w:color w:val="auto"/>
              </w:rPr>
            </w:pPr>
            <w:r>
              <w:rPr>
                <w:rFonts w:ascii="Arial" w:cs="Arial" w:eastAsia="Arial" w:hAnsi="Arial"/>
                <w:sz w:val="18"/>
                <w:szCs w:val="18"/>
                <w:color w:val="auto"/>
              </w:rPr>
              <w:t>Unrealized gains (losses) arising from the period</w:t>
            </w:r>
          </w:p>
        </w:tc>
        <w:tc>
          <w:tcPr>
            <w:tcW w:w="1800" w:type="dxa"/>
            <w:vAlign w:val="bottom"/>
            <w:shd w:val="clear" w:color="auto" w:fill="CCEEFF"/>
          </w:tcPr>
          <w:p>
            <w:pPr>
              <w:jc w:val="center"/>
              <w:ind w:left="530"/>
              <w:spacing w:after="0"/>
              <w:rPr>
                <w:sz w:val="20"/>
                <w:szCs w:val="20"/>
                <w:color w:val="auto"/>
              </w:rPr>
            </w:pPr>
            <w:r>
              <w:rPr>
                <w:rFonts w:ascii="Arial" w:cs="Arial" w:eastAsia="Arial" w:hAnsi="Arial"/>
                <w:sz w:val="18"/>
                <w:szCs w:val="18"/>
                <w:color w:val="auto"/>
                <w:w w:val="89"/>
              </w:rPr>
              <w:t>16</w:t>
            </w:r>
          </w:p>
        </w:tc>
        <w:tc>
          <w:tcPr>
            <w:tcW w:w="120" w:type="dxa"/>
            <w:vAlign w:val="bottom"/>
            <w:shd w:val="clear" w:color="auto" w:fill="CCEEFF"/>
          </w:tcPr>
          <w:p>
            <w:pPr>
              <w:spacing w:after="0"/>
              <w:rPr>
                <w:sz w:val="18"/>
                <w:szCs w:val="18"/>
                <w:color w:val="auto"/>
              </w:rPr>
            </w:pP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(3,975)</w:t>
            </w:r>
          </w:p>
        </w:tc>
        <w:tc>
          <w:tcPr>
            <w:tcW w:w="12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(1,154)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6780" w:type="dxa"/>
            <w:vAlign w:val="bottom"/>
          </w:tcPr>
          <w:p>
            <w:pPr>
              <w:ind w:left="120"/>
              <w:spacing w:after="0"/>
              <w:rPr>
                <w:sz w:val="20"/>
                <w:szCs w:val="20"/>
                <w:color w:val="auto"/>
              </w:rPr>
            </w:pPr>
            <w:r>
              <w:rPr>
                <w:rFonts w:ascii="Arial" w:cs="Arial" w:eastAsia="Arial" w:hAnsi="Arial"/>
                <w:sz w:val="18"/>
                <w:szCs w:val="18"/>
                <w:color w:val="auto"/>
              </w:rPr>
              <w:t>Less: reclassification adjustments for net (gains) losses included in net income</w:t>
            </w:r>
          </w:p>
        </w:tc>
        <w:tc>
          <w:tcPr>
            <w:tcW w:w="1800" w:type="dxa"/>
            <w:vAlign w:val="bottom"/>
          </w:tcPr>
          <w:p>
            <w:pPr>
              <w:jc w:val="center"/>
              <w:ind w:left="530"/>
              <w:spacing w:after="0"/>
              <w:rPr>
                <w:sz w:val="20"/>
                <w:szCs w:val="20"/>
                <w:color w:val="auto"/>
              </w:rPr>
            </w:pPr>
            <w:r>
              <w:rPr>
                <w:rFonts w:ascii="Arial" w:cs="Arial" w:eastAsia="Arial" w:hAnsi="Arial"/>
                <w:sz w:val="18"/>
                <w:szCs w:val="18"/>
                <w:color w:val="auto"/>
                <w:w w:val="89"/>
              </w:rPr>
              <w:t>16</w:t>
            </w:r>
          </w:p>
        </w:tc>
        <w:tc>
          <w:tcPr>
            <w:tcW w:w="120" w:type="dxa"/>
            <w:vAlign w:val="bottom"/>
          </w:tcPr>
          <w:p>
            <w:pPr>
              <w:spacing w:after="0"/>
              <w:rPr>
                <w:sz w:val="19"/>
                <w:szCs w:val="19"/>
                <w:color w:val="auto"/>
              </w:rPr>
            </w:pPr>
          </w:p>
        </w:tc>
        <w:tc>
          <w:tcPr>
            <w:tcW w:w="1340" w:type="dxa"/>
            <w:vAlign w:val="bottom"/>
            <w:gridSpan w:val="2"/>
          </w:tcPr>
          <w:p>
            <w:pPr>
              <w:jc w:val="right"/>
              <w:ind w:right="120"/>
              <w:spacing w:after="0"/>
              <w:rPr>
                <w:sz w:val="20"/>
                <w:szCs w:val="20"/>
                <w:color w:val="auto"/>
              </w:rPr>
            </w:pPr>
            <w:r>
              <w:rPr>
                <w:rFonts w:ascii="Arial" w:cs="Arial" w:eastAsia="Arial" w:hAnsi="Arial"/>
                <w:sz w:val="18"/>
                <w:szCs w:val="18"/>
                <w:color w:val="auto"/>
              </w:rPr>
              <w:t>2,291</w:t>
            </w:r>
          </w:p>
        </w:tc>
        <w:tc>
          <w:tcPr>
            <w:tcW w:w="120" w:type="dxa"/>
            <w:vAlign w:val="bottom"/>
          </w:tcPr>
          <w:p>
            <w:pPr>
              <w:spacing w:after="0"/>
              <w:rPr>
                <w:sz w:val="19"/>
                <w:szCs w:val="19"/>
                <w:color w:val="auto"/>
              </w:rPr>
            </w:pPr>
          </w:p>
        </w:tc>
        <w:tc>
          <w:tcPr>
            <w:tcW w:w="1240" w:type="dxa"/>
            <w:vAlign w:val="bottom"/>
            <w:gridSpan w:val="2"/>
          </w:tcPr>
          <w:p>
            <w:pPr>
              <w:jc w:val="right"/>
              <w:ind w:right="20"/>
              <w:spacing w:after="0"/>
              <w:rPr>
                <w:sz w:val="20"/>
                <w:szCs w:val="20"/>
                <w:color w:val="auto"/>
              </w:rPr>
            </w:pPr>
            <w:r>
              <w:rPr>
                <w:rFonts w:ascii="Arial" w:cs="Arial" w:eastAsia="Arial" w:hAnsi="Arial"/>
                <w:sz w:val="18"/>
                <w:szCs w:val="18"/>
                <w:color w:val="auto"/>
              </w:rPr>
              <w:t>1,052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change in unrealized gains (losses) on derivative financial instruments</w:t>
            </w:r>
          </w:p>
        </w:tc>
        <w:tc>
          <w:tcPr>
            <w:tcW w:w="18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(1,684</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2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11420"/>
          </w:cols>
          <w:pgMar w:left="240" w:top="904" w:right="239" w:bottom="1440" w:gutter="0" w:footer="0" w:header="0"/>
        </w:sectPr>
      </w:pPr>
    </w:p>
    <w:p>
      <w:pPr>
        <w:spacing w:after="0" w:line="2" w:lineRule="exact"/>
        <w:rPr>
          <w:sz w:val="20"/>
          <w:szCs w:val="20"/>
          <w:color w:val="auto"/>
        </w:rPr>
      </w:pPr>
    </w:p>
    <w:p>
      <w:pPr>
        <w:spacing w:after="0"/>
        <w:rPr>
          <w:sz w:val="20"/>
          <w:szCs w:val="20"/>
          <w:color w:val="auto"/>
        </w:rPr>
      </w:pPr>
      <w:r>
        <w:rPr>
          <w:rFonts w:ascii="Arial" w:cs="Arial" w:eastAsia="Arial" w:hAnsi="Arial"/>
          <w:sz w:val="18"/>
          <w:szCs w:val="18"/>
          <w:color w:val="auto"/>
        </w:rPr>
        <w:t>Foreign currency translation adjustment, net of hedges: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-121920</wp:posOffset>
            </wp:positionV>
            <wp:extent cx="7246620" cy="13716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137160"/>
                    </a:xfrm>
                    <a:prstGeom prst="rect">
                      <a:avLst/>
                    </a:prstGeom>
                    <a:noFill/>
                  </pic:spPr>
                </pic:pic>
              </a:graphicData>
            </a:graphic>
          </wp:anchor>
        </w:drawing>
      </w:r>
    </w:p>
    <w:p>
      <w:pPr>
        <w:spacing w:after="0" w:line="3" w:lineRule="exact"/>
        <w:rPr>
          <w:sz w:val="20"/>
          <w:szCs w:val="20"/>
          <w:color w:val="auto"/>
        </w:rPr>
      </w:pPr>
    </w:p>
    <w:p>
      <w:pPr>
        <w:ind w:left="180"/>
        <w:spacing w:after="0"/>
        <w:rPr>
          <w:sz w:val="20"/>
          <w:szCs w:val="20"/>
          <w:color w:val="auto"/>
        </w:rPr>
      </w:pPr>
      <w:r>
        <w:rPr>
          <w:rFonts w:ascii="Arial" w:cs="Arial" w:eastAsia="Arial" w:hAnsi="Arial"/>
          <w:sz w:val="18"/>
          <w:szCs w:val="18"/>
          <w:color w:val="auto"/>
        </w:rPr>
        <w:t>Current period change</w:t>
      </w:r>
    </w:p>
    <w:p>
      <w:pPr>
        <w:spacing w:after="0" w:line="9" w:lineRule="exact"/>
        <w:rPr>
          <w:sz w:val="20"/>
          <w:szCs w:val="20"/>
          <w:color w:val="auto"/>
        </w:rPr>
      </w:pPr>
    </w:p>
    <w:p>
      <w:pPr>
        <w:ind w:right="2980" w:firstLine="162"/>
        <w:spacing w:after="0" w:line="276" w:lineRule="auto"/>
        <w:rPr>
          <w:sz w:val="20"/>
          <w:szCs w:val="20"/>
          <w:color w:val="auto"/>
        </w:rPr>
      </w:pPr>
      <w:r>
        <w:rPr>
          <w:rFonts w:ascii="Arial" w:cs="Arial" w:eastAsia="Arial" w:hAnsi="Arial"/>
          <w:sz w:val="18"/>
          <w:szCs w:val="18"/>
          <w:color w:val="auto"/>
        </w:rPr>
        <w:t>Reclassification adjustments for net losses included in net income Net change in foreign currency translation adjustment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-301625</wp:posOffset>
            </wp:positionV>
            <wp:extent cx="7246620" cy="1460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246620" cy="14605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-10160</wp:posOffset>
            </wp:positionV>
            <wp:extent cx="7246620" cy="1460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146050"/>
                    </a:xfrm>
                    <a:prstGeom prst="rect">
                      <a:avLst/>
                    </a:prstGeom>
                    <a:noFill/>
                  </pic:spPr>
                </pic:pic>
              </a:graphicData>
            </a:graphic>
          </wp:anchor>
        </w:drawing>
      </w:r>
    </w:p>
    <w:p>
      <w:pPr>
        <w:spacing w:after="0" w:line="178" w:lineRule="exact"/>
        <w:rPr>
          <w:sz w:val="20"/>
          <w:szCs w:val="20"/>
          <w:color w:val="auto"/>
        </w:rPr>
      </w:pPr>
    </w:p>
    <w:p>
      <w:pPr>
        <w:spacing w:after="0"/>
        <w:rPr>
          <w:sz w:val="20"/>
          <w:szCs w:val="20"/>
          <w:color w:val="auto"/>
        </w:rPr>
      </w:pPr>
      <w:r>
        <w:rPr>
          <w:rFonts w:ascii="Arial" w:cs="Arial" w:eastAsia="Arial" w:hAnsi="Arial"/>
          <w:sz w:val="18"/>
          <w:szCs w:val="18"/>
          <w:color w:val="auto"/>
        </w:rPr>
        <w:t>Other comprehensive income (loss)</w:t>
      </w:r>
    </w:p>
    <w:p>
      <w:pPr>
        <w:spacing w:after="0" w:line="20" w:lineRule="exact"/>
        <w:rPr>
          <w:sz w:val="20"/>
          <w:szCs w:val="20"/>
          <w:color w:val="auto"/>
        </w:rPr>
      </w:pPr>
      <w:r>
        <w:rPr>
          <w:sz w:val="20"/>
          <w:szCs w:val="20"/>
          <w:color w:val="auto"/>
        </w:rPr>
        <w:br w:type="column"/>
      </w:r>
    </w:p>
    <w:p>
      <w:pPr>
        <w:spacing w:after="0" w:line="198" w:lineRule="exact"/>
        <w:rPr>
          <w:sz w:val="20"/>
          <w:szCs w:val="20"/>
          <w:color w:val="auto"/>
        </w:rPr>
      </w:pPr>
    </w:p>
    <w:p>
      <w:pPr>
        <w:ind w:left="2380" w:hanging="1456"/>
        <w:spacing w:after="0"/>
        <w:tabs>
          <w:tab w:leader="none" w:pos="2380" w:val="left"/>
        </w:tabs>
        <w:numPr>
          <w:ilvl w:val="0"/>
          <w:numId w:val="1"/>
        </w:numPr>
        <w:rPr>
          <w:rFonts w:ascii="Arial" w:cs="Arial" w:eastAsia="Arial" w:hAnsi="Arial"/>
          <w:sz w:val="17"/>
          <w:szCs w:val="17"/>
          <w:color w:val="auto"/>
        </w:rPr>
      </w:pPr>
      <w:r>
        <w:rPr>
          <w:rFonts w:ascii="Arial" w:cs="Arial" w:eastAsia="Arial" w:hAnsi="Arial"/>
          <w:sz w:val="17"/>
          <w:szCs w:val="17"/>
          <w:color w:val="auto"/>
        </w:rPr>
        <w:t>(494)</w:t>
      </w:r>
    </w:p>
    <w:p>
      <w:pPr>
        <w:spacing w:after="0" w:line="35"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2,780</w:t>
            </w: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60" w:type="dxa"/>
            <w:vAlign w:val="bottom"/>
            <w:vMerge w:val="restart"/>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2,351</w:t>
            </w:r>
          </w:p>
        </w:tc>
        <w:tc>
          <w:tcPr>
            <w:tcW w:w="200" w:type="dxa"/>
            <w:vAlign w:val="bottom"/>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(494</w:t>
            </w:r>
          </w:p>
        </w:tc>
        <w:tc>
          <w:tcPr>
            <w:tcW w:w="60" w:type="dxa"/>
            <w:vAlign w:val="bottom"/>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439"/>
        </w:trPr>
        <w:tc>
          <w:tcPr>
            <w:tcW w:w="1460" w:type="dxa"/>
            <w:vAlign w:val="bottom"/>
            <w:gridSpan w:val="2"/>
          </w:tcPr>
          <w:p>
            <w:pPr>
              <w:jc w:val="right"/>
              <w:ind w:right="140"/>
              <w:spacing w:after="0"/>
              <w:rPr>
                <w:sz w:val="20"/>
                <w:szCs w:val="20"/>
                <w:color w:val="auto"/>
              </w:rPr>
            </w:pPr>
            <w:r>
              <w:rPr>
                <w:rFonts w:ascii="Arial" w:cs="Arial" w:eastAsia="Arial" w:hAnsi="Arial"/>
                <w:sz w:val="18"/>
                <w:szCs w:val="18"/>
                <w:color w:val="auto"/>
              </w:rPr>
              <w:t>(5,597)</w:t>
            </w:r>
          </w:p>
        </w:tc>
        <w:tc>
          <w:tcPr>
            <w:tcW w:w="1260" w:type="dxa"/>
            <w:vAlign w:val="bottom"/>
          </w:tcPr>
          <w:p>
            <w:pPr>
              <w:jc w:val="right"/>
              <w:spacing w:after="0"/>
              <w:rPr>
                <w:sz w:val="20"/>
                <w:szCs w:val="20"/>
                <w:color w:val="auto"/>
              </w:rPr>
            </w:pPr>
            <w:r>
              <w:rPr>
                <w:rFonts w:ascii="Arial" w:cs="Arial" w:eastAsia="Arial" w:hAnsi="Arial"/>
                <w:sz w:val="18"/>
                <w:szCs w:val="18"/>
                <w:color w:val="auto"/>
              </w:rPr>
              <w:t>4,590</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126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p>
    <w:p>
      <w:pPr>
        <w:sectPr>
          <w:pgSz w:w="11900" w:h="16838" w:orient="portrait"/>
          <w:cols w:equalWidth="0" w:num="2">
            <w:col w:w="7880" w:space="720"/>
            <w:col w:w="2820"/>
          </w:cols>
          <w:pgMar w:left="240" w:top="904" w:right="239" w:bottom="1440" w:gutter="0" w:footer="0" w:header="0"/>
          <w:type w:val="continuous"/>
        </w:sectPr>
      </w:pPr>
    </w:p>
    <w:tbl>
      <w:tblPr>
        <w:tblLayout w:type="fixed"/>
        <w:tblInd w:w="0" w:type="dxa"/>
        <w:tblCellMar>
          <w:top w:w="0" w:type="dxa"/>
          <w:left w:w="0" w:type="dxa"/>
          <w:bottom w:w="0" w:type="dxa"/>
          <w:right w:w="0" w:type="dxa"/>
        </w:tblCellMar>
      </w:tblPr>
      <w:tr>
        <w:trPr>
          <w:trHeight w:val="196"/>
        </w:trPr>
        <w:tc>
          <w:tcPr>
            <w:tcW w:w="20" w:type="dxa"/>
            <w:vAlign w:val="bottom"/>
          </w:tcPr>
          <w:p>
            <w:pPr>
              <w:spacing w:after="0"/>
              <w:rPr>
                <w:sz w:val="17"/>
                <w:szCs w:val="17"/>
                <w:color w:val="auto"/>
              </w:rPr>
            </w:pPr>
          </w:p>
        </w:tc>
        <w:tc>
          <w:tcPr>
            <w:tcW w:w="858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8600" w:type="dxa"/>
            <w:vAlign w:val="bottom"/>
            <w:gridSpan w:val="2"/>
          </w:tcPr>
          <w:p>
            <w:pPr>
              <w:spacing w:after="0"/>
              <w:rPr>
                <w:sz w:val="20"/>
                <w:szCs w:val="20"/>
                <w:color w:val="auto"/>
              </w:rPr>
            </w:pPr>
            <w:r>
              <w:rPr>
                <w:rFonts w:ascii="Arial" w:cs="Arial" w:eastAsia="Arial" w:hAnsi="Arial"/>
                <w:sz w:val="18"/>
                <w:szCs w:val="18"/>
                <w:color w:val="auto"/>
              </w:rPr>
              <w:t>Comprehensive income</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77,083</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74,918</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85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8580" w:type="dxa"/>
            <w:vAlign w:val="bottom"/>
          </w:tcPr>
          <w:p>
            <w:pPr>
              <w:spacing w:after="0"/>
              <w:rPr>
                <w:sz w:val="20"/>
                <w:szCs w:val="20"/>
                <w:color w:val="auto"/>
              </w:rPr>
            </w:pPr>
            <w:r>
              <w:rPr>
                <w:rFonts w:ascii="Arial" w:cs="Arial" w:eastAsia="Arial" w:hAnsi="Arial"/>
                <w:sz w:val="18"/>
                <w:szCs w:val="18"/>
                <w:color w:val="auto"/>
              </w:rPr>
              <w:t>Comprehensive income (loss) attributable to the redeemable noncontrolling interest</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475</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8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8580" w:type="dxa"/>
            <w:vAlign w:val="bottom"/>
          </w:tcPr>
          <w:p>
            <w:pPr>
              <w:spacing w:after="0"/>
              <w:rPr>
                <w:sz w:val="20"/>
                <w:szCs w:val="20"/>
                <w:color w:val="auto"/>
              </w:rPr>
            </w:pPr>
            <w:r>
              <w:rPr>
                <w:rFonts w:ascii="Arial" w:cs="Arial" w:eastAsia="Arial" w:hAnsi="Arial"/>
                <w:sz w:val="18"/>
                <w:szCs w:val="18"/>
                <w:color w:val="auto"/>
              </w:rPr>
              <w:t>Comprehensive income attributable to Bladex stockholders</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77,083</w:t>
            </w:r>
          </w:p>
        </w:tc>
        <w:tc>
          <w:tcPr>
            <w:tcW w:w="1360" w:type="dxa"/>
            <w:vAlign w:val="bottom"/>
            <w:gridSpan w:val="2"/>
          </w:tcPr>
          <w:p>
            <w:pPr>
              <w:jc w:val="right"/>
              <w:ind w:right="100"/>
              <w:spacing w:after="0"/>
              <w:rPr>
                <w:sz w:val="20"/>
                <w:szCs w:val="20"/>
                <w:color w:val="auto"/>
              </w:rPr>
            </w:pPr>
            <w:r>
              <w:rPr>
                <w:rFonts w:ascii="Arial" w:cs="Arial" w:eastAsia="Arial" w:hAnsi="Arial"/>
                <w:sz w:val="18"/>
                <w:szCs w:val="18"/>
                <w:color w:val="auto"/>
              </w:rPr>
              <w:t>74,443</w:t>
            </w:r>
          </w:p>
        </w:tc>
        <w:tc>
          <w:tcPr>
            <w:tcW w:w="0" w:type="dxa"/>
            <w:vAlign w:val="bottom"/>
          </w:tcPr>
          <w:p>
            <w:pPr>
              <w:spacing w:after="0"/>
              <w:rPr>
                <w:sz w:val="1"/>
                <w:szCs w:val="1"/>
                <w:color w:val="auto"/>
              </w:rPr>
            </w:pPr>
          </w:p>
        </w:tc>
      </w:tr>
      <w:tr>
        <w:trPr>
          <w:trHeight w:val="20"/>
        </w:trPr>
        <w:tc>
          <w:tcPr>
            <w:tcW w:w="8600" w:type="dxa"/>
            <w:vAlign w:val="bottom"/>
            <w:gridSpan w:val="2"/>
            <w:vMerge w:val="restart"/>
          </w:tcPr>
          <w:p>
            <w:pPr>
              <w:spacing w:after="0"/>
              <w:rPr>
                <w:sz w:val="20"/>
                <w:szCs w:val="20"/>
                <w:color w:val="auto"/>
              </w:rPr>
            </w:pPr>
            <w:r>
              <w:rPr>
                <w:rFonts w:ascii="Arial" w:cs="Arial" w:eastAsia="Arial" w:hAnsi="Arial"/>
                <w:sz w:val="18"/>
                <w:szCs w:val="18"/>
                <w:color w:val="auto"/>
              </w:rPr>
              <w:t>The accompanying notes are an integral part of these consolidated financial statements (Unaudited).</w:t>
            </w: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8600" w:type="dxa"/>
            <w:vAlign w:val="bottom"/>
            <w:gridSpan w:val="2"/>
            <w:vMerge w:val="continue"/>
          </w:tcPr>
          <w:p>
            <w:pPr>
              <w:spacing w:after="0"/>
              <w:rPr>
                <w:sz w:val="24"/>
                <w:szCs w:val="24"/>
                <w:color w:val="auto"/>
              </w:rPr>
            </w:pPr>
          </w:p>
        </w:tc>
        <w:tc>
          <w:tcPr>
            <w:tcW w:w="1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48"/>
        </w:trPr>
        <w:tc>
          <w:tcPr>
            <w:tcW w:w="20" w:type="dxa"/>
            <w:vAlign w:val="bottom"/>
          </w:tcPr>
          <w:p>
            <w:pPr>
              <w:spacing w:after="0"/>
              <w:rPr>
                <w:sz w:val="24"/>
                <w:szCs w:val="24"/>
                <w:color w:val="auto"/>
              </w:rPr>
            </w:pPr>
          </w:p>
        </w:tc>
        <w:tc>
          <w:tcPr>
            <w:tcW w:w="8580" w:type="dxa"/>
            <w:vAlign w:val="bottom"/>
            <w:tcBorders>
              <w:bottom w:val="single" w:sz="8" w:color="auto"/>
            </w:tcBorders>
          </w:tcPr>
          <w:p>
            <w:pPr>
              <w:jc w:val="right"/>
              <w:ind w:right="2750"/>
              <w:spacing w:after="0"/>
              <w:rPr>
                <w:sz w:val="20"/>
                <w:szCs w:val="20"/>
                <w:color w:val="auto"/>
              </w:rPr>
            </w:pPr>
            <w:r>
              <w:rPr>
                <w:rFonts w:ascii="Arial" w:cs="Arial" w:eastAsia="Arial" w:hAnsi="Arial"/>
                <w:sz w:val="18"/>
                <w:szCs w:val="18"/>
                <w:color w:val="auto"/>
              </w:rPr>
              <w:t>3</w:t>
            </w:r>
          </w:p>
        </w:tc>
        <w:tc>
          <w:tcPr>
            <w:tcW w:w="12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type w:val="continuous"/>
        </w:sectPr>
      </w:pPr>
    </w:p>
    <w:bookmarkStart w:id="7" w:name="page8"/>
    <w:bookmarkEnd w:id="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ind w:right="2860"/>
        <w:spacing w:after="0" w:line="275" w:lineRule="auto"/>
        <w:rPr>
          <w:sz w:val="20"/>
          <w:szCs w:val="20"/>
          <w:color w:val="auto"/>
        </w:rPr>
      </w:pPr>
      <w:r>
        <w:rPr>
          <w:rFonts w:ascii="Arial" w:cs="Arial" w:eastAsia="Arial" w:hAnsi="Arial"/>
          <w:sz w:val="18"/>
          <w:szCs w:val="18"/>
          <w:b w:val="1"/>
          <w:bCs w:val="1"/>
          <w:color w:val="auto"/>
        </w:rPr>
        <w:t xml:space="preserve">Consolidated statements of changes in stockholder´s equity and redeemable noncontrolling interest (Unaudited) For the nine months ended September 30, 2015 and 2014 </w:t>
      </w: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121920</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393"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4140" w:type="dxa"/>
            <w:vAlign w:val="bottom"/>
          </w:tcPr>
          <w:p>
            <w:pPr>
              <w:spacing w:after="0"/>
              <w:rPr>
                <w:sz w:val="14"/>
                <w:szCs w:val="14"/>
                <w:color w:val="auto"/>
              </w:rPr>
            </w:pPr>
          </w:p>
        </w:tc>
        <w:tc>
          <w:tcPr>
            <w:tcW w:w="5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9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640" w:type="dxa"/>
            <w:vAlign w:val="bottom"/>
            <w:tcBorders>
              <w:bottom w:val="single" w:sz="8" w:color="auto"/>
            </w:tcBorders>
            <w:gridSpan w:val="6"/>
          </w:tcPr>
          <w:p>
            <w:pPr>
              <w:jc w:val="right"/>
              <w:ind w:right="768"/>
              <w:spacing w:after="0"/>
              <w:rPr>
                <w:sz w:val="20"/>
                <w:szCs w:val="20"/>
                <w:color w:val="auto"/>
              </w:rPr>
            </w:pPr>
            <w:r>
              <w:rPr>
                <w:rFonts w:ascii="Arial" w:cs="Arial" w:eastAsia="Arial" w:hAnsi="Arial"/>
                <w:sz w:val="14"/>
                <w:szCs w:val="14"/>
                <w:b w:val="1"/>
                <w:bCs w:val="1"/>
                <w:color w:val="auto"/>
              </w:rPr>
              <w:t>Stockholder´s equity</w:t>
            </w:r>
          </w:p>
        </w:tc>
        <w:tc>
          <w:tcPr>
            <w:tcW w:w="54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414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10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rPr>
              <w:t>Additional</w:t>
            </w:r>
          </w:p>
        </w:tc>
        <w:tc>
          <w:tcPr>
            <w:tcW w:w="5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54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0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5"/>
              </w:rPr>
              <w:t>paid-in capital</w:t>
            </w:r>
          </w:p>
        </w:tc>
        <w:tc>
          <w:tcPr>
            <w:tcW w:w="5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120" w:type="dxa"/>
            <w:vAlign w:val="bottom"/>
            <w:gridSpan w:val="2"/>
            <w:vMerge w:val="restart"/>
          </w:tcPr>
          <w:p>
            <w:pPr>
              <w:jc w:val="center"/>
              <w:ind w:right="148"/>
              <w:spacing w:after="0"/>
              <w:rPr>
                <w:sz w:val="20"/>
                <w:szCs w:val="20"/>
                <w:color w:val="auto"/>
              </w:rPr>
            </w:pPr>
            <w:r>
              <w:rPr>
                <w:rFonts w:ascii="Arial" w:cs="Arial" w:eastAsia="Arial" w:hAnsi="Arial"/>
                <w:sz w:val="14"/>
                <w:szCs w:val="14"/>
                <w:b w:val="1"/>
                <w:bCs w:val="1"/>
                <w:color w:val="auto"/>
                <w:w w:val="93"/>
              </w:rPr>
              <w:t>Accumulated</w:t>
            </w:r>
          </w:p>
        </w:tc>
        <w:tc>
          <w:tcPr>
            <w:tcW w:w="5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10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87"/>
              </w:rPr>
              <w:t>in excess of</w:t>
            </w:r>
          </w:p>
        </w:tc>
        <w:tc>
          <w:tcPr>
            <w:tcW w:w="5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120" w:type="dxa"/>
            <w:vAlign w:val="bottom"/>
            <w:gridSpan w:val="2"/>
            <w:vMerge w:val="continue"/>
          </w:tcPr>
          <w:p>
            <w:pPr>
              <w:spacing w:after="0"/>
              <w:rPr>
                <w:sz w:val="12"/>
                <w:szCs w:val="12"/>
                <w:color w:val="auto"/>
              </w:rPr>
            </w:pPr>
          </w:p>
        </w:tc>
        <w:tc>
          <w:tcPr>
            <w:tcW w:w="5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20" w:type="dxa"/>
            <w:vAlign w:val="bottom"/>
            <w:gridSpan w:val="2"/>
            <w:vMerge w:val="restart"/>
          </w:tcPr>
          <w:p>
            <w:pPr>
              <w:jc w:val="center"/>
              <w:ind w:right="180"/>
              <w:spacing w:after="0"/>
              <w:rPr>
                <w:sz w:val="20"/>
                <w:szCs w:val="20"/>
                <w:color w:val="auto"/>
              </w:rPr>
            </w:pPr>
            <w:r>
              <w:rPr>
                <w:rFonts w:ascii="Arial" w:cs="Arial" w:eastAsia="Arial" w:hAnsi="Arial"/>
                <w:sz w:val="14"/>
                <w:szCs w:val="14"/>
                <w:b w:val="1"/>
                <w:bCs w:val="1"/>
                <w:color w:val="auto"/>
                <w:w w:val="95"/>
              </w:rPr>
              <w:t>Total</w:t>
            </w:r>
          </w:p>
        </w:tc>
        <w:tc>
          <w:tcPr>
            <w:tcW w:w="1000" w:type="dxa"/>
            <w:vAlign w:val="bottom"/>
            <w:gridSpan w:val="3"/>
            <w:vMerge w:val="restart"/>
          </w:tcPr>
          <w:p>
            <w:pPr>
              <w:jc w:val="center"/>
              <w:ind w:right="100"/>
              <w:spacing w:after="0"/>
              <w:rPr>
                <w:sz w:val="20"/>
                <w:szCs w:val="20"/>
                <w:color w:val="auto"/>
              </w:rPr>
            </w:pPr>
            <w:r>
              <w:rPr>
                <w:rFonts w:ascii="Arial" w:cs="Arial" w:eastAsia="Arial" w:hAnsi="Arial"/>
                <w:sz w:val="14"/>
                <w:szCs w:val="14"/>
                <w:b w:val="1"/>
                <w:bCs w:val="1"/>
                <w:color w:val="auto"/>
                <w:w w:val="89"/>
              </w:rPr>
              <w:t>Redeemable</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tcPr>
          <w:p>
            <w:pPr>
              <w:spacing w:after="0"/>
              <w:rPr>
                <w:sz w:val="12"/>
                <w:szCs w:val="12"/>
                <w:color w:val="auto"/>
              </w:rPr>
            </w:pPr>
          </w:p>
        </w:tc>
        <w:tc>
          <w:tcPr>
            <w:tcW w:w="76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2"/>
              </w:rPr>
              <w:t>Common</w:t>
            </w:r>
          </w:p>
        </w:tc>
        <w:tc>
          <w:tcPr>
            <w:tcW w:w="110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89"/>
              </w:rPr>
              <w:t>assigned value</w:t>
            </w:r>
          </w:p>
        </w:tc>
        <w:tc>
          <w:tcPr>
            <w:tcW w:w="74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8"/>
              </w:rPr>
              <w:t>Capital</w:t>
            </w:r>
          </w:p>
        </w:tc>
        <w:tc>
          <w:tcPr>
            <w:tcW w:w="780" w:type="dxa"/>
            <w:vAlign w:val="bottom"/>
            <w:gridSpan w:val="2"/>
            <w:vMerge w:val="restart"/>
          </w:tcPr>
          <w:p>
            <w:pPr>
              <w:jc w:val="right"/>
              <w:ind w:right="220"/>
              <w:spacing w:after="0"/>
              <w:rPr>
                <w:sz w:val="20"/>
                <w:szCs w:val="20"/>
                <w:color w:val="auto"/>
              </w:rPr>
            </w:pPr>
            <w:r>
              <w:rPr>
                <w:rFonts w:ascii="Arial" w:cs="Arial" w:eastAsia="Arial" w:hAnsi="Arial"/>
                <w:sz w:val="14"/>
                <w:szCs w:val="14"/>
                <w:b w:val="1"/>
                <w:bCs w:val="1"/>
                <w:color w:val="auto"/>
                <w:w w:val="91"/>
              </w:rPr>
              <w:t>Retained</w:t>
            </w:r>
          </w:p>
        </w:tc>
        <w:tc>
          <w:tcPr>
            <w:tcW w:w="1120" w:type="dxa"/>
            <w:vAlign w:val="bottom"/>
            <w:gridSpan w:val="2"/>
          </w:tcPr>
          <w:p>
            <w:pPr>
              <w:jc w:val="center"/>
              <w:ind w:right="128"/>
              <w:spacing w:after="0" w:line="149" w:lineRule="exact"/>
              <w:rPr>
                <w:sz w:val="20"/>
                <w:szCs w:val="20"/>
                <w:color w:val="auto"/>
              </w:rPr>
            </w:pPr>
            <w:r>
              <w:rPr>
                <w:rFonts w:ascii="Arial" w:cs="Arial" w:eastAsia="Arial" w:hAnsi="Arial"/>
                <w:sz w:val="14"/>
                <w:szCs w:val="14"/>
                <w:b w:val="1"/>
                <w:bCs w:val="1"/>
                <w:color w:val="auto"/>
                <w:w w:val="91"/>
              </w:rPr>
              <w:t>other</w:t>
            </w:r>
          </w:p>
        </w:tc>
        <w:tc>
          <w:tcPr>
            <w:tcW w:w="680" w:type="dxa"/>
            <w:vAlign w:val="bottom"/>
            <w:gridSpan w:val="2"/>
            <w:vMerge w:val="restart"/>
          </w:tcPr>
          <w:p>
            <w:pPr>
              <w:jc w:val="right"/>
              <w:ind w:right="68"/>
              <w:spacing w:after="0"/>
              <w:rPr>
                <w:sz w:val="20"/>
                <w:szCs w:val="20"/>
                <w:color w:val="auto"/>
              </w:rPr>
            </w:pPr>
            <w:r>
              <w:rPr>
                <w:rFonts w:ascii="Arial" w:cs="Arial" w:eastAsia="Arial" w:hAnsi="Arial"/>
                <w:sz w:val="14"/>
                <w:szCs w:val="14"/>
                <w:b w:val="1"/>
                <w:bCs w:val="1"/>
                <w:color w:val="auto"/>
                <w:w w:val="87"/>
              </w:rPr>
              <w:t>Treasury</w:t>
            </w:r>
          </w:p>
        </w:tc>
        <w:tc>
          <w:tcPr>
            <w:tcW w:w="60" w:type="dxa"/>
            <w:vAlign w:val="bottom"/>
          </w:tcPr>
          <w:p>
            <w:pPr>
              <w:spacing w:after="0"/>
              <w:rPr>
                <w:sz w:val="12"/>
                <w:szCs w:val="12"/>
                <w:color w:val="auto"/>
              </w:rPr>
            </w:pPr>
          </w:p>
        </w:tc>
        <w:tc>
          <w:tcPr>
            <w:tcW w:w="1020" w:type="dxa"/>
            <w:vAlign w:val="bottom"/>
            <w:gridSpan w:val="2"/>
            <w:vMerge w:val="continue"/>
          </w:tcPr>
          <w:p>
            <w:pPr>
              <w:spacing w:after="0"/>
              <w:rPr>
                <w:sz w:val="12"/>
                <w:szCs w:val="12"/>
                <w:color w:val="auto"/>
              </w:rPr>
            </w:pPr>
          </w:p>
        </w:tc>
        <w:tc>
          <w:tcPr>
            <w:tcW w:w="1000" w:type="dxa"/>
            <w:vAlign w:val="bottom"/>
            <w:gridSpan w:val="3"/>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40" w:type="dxa"/>
            <w:vAlign w:val="bottom"/>
          </w:tcPr>
          <w:p>
            <w:pPr>
              <w:spacing w:after="0"/>
              <w:rPr>
                <w:sz w:val="14"/>
                <w:szCs w:val="14"/>
                <w:color w:val="auto"/>
              </w:rPr>
            </w:pPr>
          </w:p>
        </w:tc>
        <w:tc>
          <w:tcPr>
            <w:tcW w:w="760" w:type="dxa"/>
            <w:vAlign w:val="bottom"/>
            <w:gridSpan w:val="2"/>
            <w:vMerge w:val="continue"/>
          </w:tcPr>
          <w:p>
            <w:pPr>
              <w:spacing w:after="0"/>
              <w:rPr>
                <w:sz w:val="14"/>
                <w:szCs w:val="14"/>
                <w:color w:val="auto"/>
              </w:rPr>
            </w:pPr>
          </w:p>
        </w:tc>
        <w:tc>
          <w:tcPr>
            <w:tcW w:w="11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2"/>
              </w:rPr>
              <w:t>of common</w:t>
            </w:r>
          </w:p>
        </w:tc>
        <w:tc>
          <w:tcPr>
            <w:tcW w:w="740" w:type="dxa"/>
            <w:vAlign w:val="bottom"/>
            <w:gridSpan w:val="2"/>
            <w:vMerge w:val="continue"/>
          </w:tcPr>
          <w:p>
            <w:pPr>
              <w:spacing w:after="0"/>
              <w:rPr>
                <w:sz w:val="14"/>
                <w:szCs w:val="14"/>
                <w:color w:val="auto"/>
              </w:rPr>
            </w:pPr>
          </w:p>
        </w:tc>
        <w:tc>
          <w:tcPr>
            <w:tcW w:w="780" w:type="dxa"/>
            <w:vAlign w:val="bottom"/>
            <w:gridSpan w:val="2"/>
            <w:vMerge w:val="continue"/>
          </w:tcPr>
          <w:p>
            <w:pPr>
              <w:spacing w:after="0"/>
              <w:rPr>
                <w:sz w:val="14"/>
                <w:szCs w:val="14"/>
                <w:color w:val="auto"/>
              </w:rPr>
            </w:pPr>
          </w:p>
        </w:tc>
        <w:tc>
          <w:tcPr>
            <w:tcW w:w="1120" w:type="dxa"/>
            <w:vAlign w:val="bottom"/>
            <w:gridSpan w:val="2"/>
          </w:tcPr>
          <w:p>
            <w:pPr>
              <w:jc w:val="center"/>
              <w:ind w:right="128"/>
              <w:spacing w:after="0"/>
              <w:rPr>
                <w:sz w:val="20"/>
                <w:szCs w:val="20"/>
                <w:color w:val="auto"/>
              </w:rPr>
            </w:pPr>
            <w:r>
              <w:rPr>
                <w:rFonts w:ascii="Arial" w:cs="Arial" w:eastAsia="Arial" w:hAnsi="Arial"/>
                <w:sz w:val="14"/>
                <w:szCs w:val="14"/>
                <w:b w:val="1"/>
                <w:bCs w:val="1"/>
                <w:color w:val="auto"/>
                <w:w w:val="89"/>
              </w:rPr>
              <w:t>comprehensive</w:t>
            </w:r>
          </w:p>
        </w:tc>
        <w:tc>
          <w:tcPr>
            <w:tcW w:w="680" w:type="dxa"/>
            <w:vAlign w:val="bottom"/>
            <w:gridSpan w:val="2"/>
            <w:vMerge w:val="continue"/>
          </w:tcPr>
          <w:p>
            <w:pPr>
              <w:spacing w:after="0"/>
              <w:rPr>
                <w:sz w:val="14"/>
                <w:szCs w:val="14"/>
                <w:color w:val="auto"/>
              </w:rPr>
            </w:pPr>
          </w:p>
        </w:tc>
        <w:tc>
          <w:tcPr>
            <w:tcW w:w="1080" w:type="dxa"/>
            <w:vAlign w:val="bottom"/>
            <w:gridSpan w:val="3"/>
          </w:tcPr>
          <w:p>
            <w:pPr>
              <w:jc w:val="center"/>
              <w:ind w:right="140"/>
              <w:spacing w:after="0"/>
              <w:rPr>
                <w:sz w:val="20"/>
                <w:szCs w:val="20"/>
                <w:color w:val="auto"/>
              </w:rPr>
            </w:pPr>
            <w:r>
              <w:rPr>
                <w:rFonts w:ascii="Arial" w:cs="Arial" w:eastAsia="Arial" w:hAnsi="Arial"/>
                <w:sz w:val="14"/>
                <w:szCs w:val="14"/>
                <w:b w:val="1"/>
                <w:bCs w:val="1"/>
                <w:color w:val="auto"/>
                <w:w w:val="90"/>
              </w:rPr>
              <w:t>stockholders'</w:t>
            </w:r>
          </w:p>
        </w:tc>
        <w:tc>
          <w:tcPr>
            <w:tcW w:w="100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91"/>
              </w:rPr>
              <w:t>noncontrolling</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4140" w:type="dxa"/>
            <w:vAlign w:val="bottom"/>
          </w:tcPr>
          <w:p>
            <w:pPr>
              <w:spacing w:after="0"/>
              <w:rPr>
                <w:sz w:val="14"/>
                <w:szCs w:val="14"/>
                <w:color w:val="auto"/>
              </w:rPr>
            </w:pPr>
          </w:p>
        </w:tc>
        <w:tc>
          <w:tcPr>
            <w:tcW w:w="76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7"/>
              </w:rPr>
              <w:t>stock</w:t>
            </w:r>
          </w:p>
        </w:tc>
        <w:tc>
          <w:tcPr>
            <w:tcW w:w="11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7"/>
              </w:rPr>
              <w:t>stock</w:t>
            </w:r>
          </w:p>
        </w:tc>
        <w:tc>
          <w:tcPr>
            <w:tcW w:w="74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6"/>
              </w:rPr>
              <w:t>reserves</w:t>
            </w:r>
          </w:p>
        </w:tc>
        <w:tc>
          <w:tcPr>
            <w:tcW w:w="780" w:type="dxa"/>
            <w:vAlign w:val="bottom"/>
            <w:gridSpan w:val="2"/>
          </w:tcPr>
          <w:p>
            <w:pPr>
              <w:jc w:val="right"/>
              <w:ind w:right="220"/>
              <w:spacing w:after="0"/>
              <w:rPr>
                <w:sz w:val="20"/>
                <w:szCs w:val="20"/>
                <w:color w:val="auto"/>
              </w:rPr>
            </w:pPr>
            <w:r>
              <w:rPr>
                <w:rFonts w:ascii="Arial" w:cs="Arial" w:eastAsia="Arial" w:hAnsi="Arial"/>
                <w:sz w:val="14"/>
                <w:szCs w:val="14"/>
                <w:b w:val="1"/>
                <w:bCs w:val="1"/>
                <w:color w:val="auto"/>
                <w:w w:val="92"/>
              </w:rPr>
              <w:t>earnings</w:t>
            </w:r>
          </w:p>
        </w:tc>
        <w:tc>
          <w:tcPr>
            <w:tcW w:w="1120" w:type="dxa"/>
            <w:vAlign w:val="bottom"/>
            <w:gridSpan w:val="2"/>
          </w:tcPr>
          <w:p>
            <w:pPr>
              <w:jc w:val="center"/>
              <w:ind w:right="128"/>
              <w:spacing w:after="0"/>
              <w:rPr>
                <w:sz w:val="20"/>
                <w:szCs w:val="20"/>
                <w:color w:val="auto"/>
              </w:rPr>
            </w:pPr>
            <w:r>
              <w:rPr>
                <w:rFonts w:ascii="Arial" w:cs="Arial" w:eastAsia="Arial" w:hAnsi="Arial"/>
                <w:sz w:val="14"/>
                <w:szCs w:val="14"/>
                <w:b w:val="1"/>
                <w:bCs w:val="1"/>
                <w:color w:val="auto"/>
                <w:w w:val="88"/>
              </w:rPr>
              <w:t>income (loss)</w:t>
            </w:r>
          </w:p>
        </w:tc>
        <w:tc>
          <w:tcPr>
            <w:tcW w:w="680" w:type="dxa"/>
            <w:vAlign w:val="bottom"/>
            <w:gridSpan w:val="2"/>
          </w:tcPr>
          <w:p>
            <w:pPr>
              <w:jc w:val="right"/>
              <w:ind w:right="188"/>
              <w:spacing w:after="0"/>
              <w:rPr>
                <w:sz w:val="20"/>
                <w:szCs w:val="20"/>
                <w:color w:val="auto"/>
              </w:rPr>
            </w:pPr>
            <w:r>
              <w:rPr>
                <w:rFonts w:ascii="Arial" w:cs="Arial" w:eastAsia="Arial" w:hAnsi="Arial"/>
                <w:sz w:val="14"/>
                <w:szCs w:val="14"/>
                <w:b w:val="1"/>
                <w:bCs w:val="1"/>
                <w:color w:val="auto"/>
              </w:rPr>
              <w:t>stock</w:t>
            </w:r>
          </w:p>
        </w:tc>
        <w:tc>
          <w:tcPr>
            <w:tcW w:w="60" w:type="dxa"/>
            <w:vAlign w:val="bottom"/>
          </w:tcPr>
          <w:p>
            <w:pPr>
              <w:spacing w:after="0"/>
              <w:rPr>
                <w:sz w:val="14"/>
                <w:szCs w:val="14"/>
                <w:color w:val="auto"/>
              </w:rPr>
            </w:pPr>
          </w:p>
        </w:tc>
        <w:tc>
          <w:tcPr>
            <w:tcW w:w="102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2"/>
              </w:rPr>
              <w:t>equity</w:t>
            </w:r>
          </w:p>
        </w:tc>
        <w:tc>
          <w:tcPr>
            <w:tcW w:w="100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90"/>
              </w:rPr>
              <w:t>interest</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140" w:type="dxa"/>
            <w:vAlign w:val="bottom"/>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5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1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Balances at January 1, 2014</w:t>
            </w:r>
          </w:p>
        </w:tc>
        <w:tc>
          <w:tcPr>
            <w:tcW w:w="7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279,980</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118,646</w:t>
            </w:r>
          </w:p>
        </w:tc>
        <w:tc>
          <w:tcPr>
            <w:tcW w:w="7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95,210</w:t>
            </w:r>
          </w:p>
        </w:tc>
        <w:tc>
          <w:tcPr>
            <w:tcW w:w="7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458,699</w:t>
            </w:r>
          </w:p>
        </w:tc>
        <w:tc>
          <w:tcPr>
            <w:tcW w:w="112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(12,575)</w:t>
            </w:r>
          </w:p>
        </w:tc>
        <w:tc>
          <w:tcPr>
            <w:tcW w:w="680" w:type="dxa"/>
            <w:vAlign w:val="bottom"/>
            <w:gridSpan w:val="2"/>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rPr>
              <w:t>(82,008)</w:t>
            </w:r>
          </w:p>
        </w:tc>
        <w:tc>
          <w:tcPr>
            <w:tcW w:w="10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857,952</w:t>
            </w:r>
          </w:p>
        </w:tc>
        <w:tc>
          <w:tcPr>
            <w:tcW w:w="9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49,899</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tcPr>
          <w:p>
            <w:pPr>
              <w:spacing w:after="0" w:line="149" w:lineRule="exact"/>
              <w:rPr>
                <w:sz w:val="20"/>
                <w:szCs w:val="20"/>
                <w:color w:val="auto"/>
              </w:rPr>
            </w:pPr>
            <w:r>
              <w:rPr>
                <w:rFonts w:ascii="Arial" w:cs="Arial" w:eastAsia="Arial" w:hAnsi="Arial"/>
                <w:sz w:val="14"/>
                <w:szCs w:val="14"/>
                <w:color w:val="auto"/>
              </w:rPr>
              <w:t>Effect of desconsolidating a variable interest entitry ("VIE")</w:t>
            </w:r>
          </w:p>
        </w:tc>
        <w:tc>
          <w:tcPr>
            <w:tcW w:w="7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68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(49,424)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income (loss)</w:t>
            </w:r>
          </w:p>
        </w:tc>
        <w:tc>
          <w:tcPr>
            <w:tcW w:w="7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70,803</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70,803</w:t>
            </w:r>
          </w:p>
        </w:tc>
        <w:tc>
          <w:tcPr>
            <w:tcW w:w="10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(475)</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tcPr>
          <w:p>
            <w:pPr>
              <w:spacing w:after="0" w:line="149" w:lineRule="exact"/>
              <w:rPr>
                <w:sz w:val="20"/>
                <w:szCs w:val="20"/>
                <w:color w:val="auto"/>
              </w:rPr>
            </w:pPr>
            <w:r>
              <w:rPr>
                <w:rFonts w:ascii="Arial" w:cs="Arial" w:eastAsia="Arial" w:hAnsi="Arial"/>
                <w:sz w:val="14"/>
                <w:szCs w:val="14"/>
                <w:color w:val="auto"/>
              </w:rPr>
              <w:t>Other comprehensive income (loss)</w:t>
            </w:r>
          </w:p>
        </w:tc>
        <w:tc>
          <w:tcPr>
            <w:tcW w:w="7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4,590</w:t>
            </w:r>
          </w:p>
        </w:tc>
        <w:tc>
          <w:tcPr>
            <w:tcW w:w="68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4,590</w:t>
            </w:r>
          </w:p>
        </w:tc>
        <w:tc>
          <w:tcPr>
            <w:tcW w:w="9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Compensation cost - stock options and stock units plans</w:t>
            </w:r>
          </w:p>
        </w:tc>
        <w:tc>
          <w:tcPr>
            <w:tcW w:w="7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1,690</w:t>
            </w:r>
          </w:p>
        </w:tc>
        <w:tc>
          <w:tcPr>
            <w:tcW w:w="7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1,690</w:t>
            </w:r>
          </w:p>
        </w:tc>
        <w:tc>
          <w:tcPr>
            <w:tcW w:w="9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tcPr>
          <w:p>
            <w:pPr>
              <w:spacing w:after="0" w:line="149" w:lineRule="exact"/>
              <w:rPr>
                <w:sz w:val="20"/>
                <w:szCs w:val="20"/>
                <w:color w:val="auto"/>
              </w:rPr>
            </w:pPr>
            <w:r>
              <w:rPr>
                <w:rFonts w:ascii="Arial" w:cs="Arial" w:eastAsia="Arial" w:hAnsi="Arial"/>
                <w:sz w:val="14"/>
                <w:szCs w:val="14"/>
                <w:color w:val="auto"/>
              </w:rPr>
              <w:t>Issuance of restricted shares</w:t>
            </w:r>
          </w:p>
        </w:tc>
        <w:tc>
          <w:tcPr>
            <w:tcW w:w="7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(629)</w:t>
            </w:r>
          </w:p>
        </w:tc>
        <w:tc>
          <w:tcPr>
            <w:tcW w:w="7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68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629</w:t>
            </w:r>
          </w:p>
        </w:tc>
        <w:tc>
          <w:tcPr>
            <w:tcW w:w="10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7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(2,912)</w:t>
            </w:r>
          </w:p>
        </w:tc>
        <w:tc>
          <w:tcPr>
            <w:tcW w:w="7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4,338</w:t>
            </w:r>
          </w:p>
        </w:tc>
        <w:tc>
          <w:tcPr>
            <w:tcW w:w="10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1,426</w:t>
            </w:r>
          </w:p>
        </w:tc>
        <w:tc>
          <w:tcPr>
            <w:tcW w:w="9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tcPr>
          <w:p>
            <w:pPr>
              <w:spacing w:after="0" w:line="149" w:lineRule="exact"/>
              <w:rPr>
                <w:sz w:val="20"/>
                <w:szCs w:val="20"/>
                <w:color w:val="auto"/>
              </w:rPr>
            </w:pPr>
            <w:r>
              <w:rPr>
                <w:rFonts w:ascii="Arial" w:cs="Arial" w:eastAsia="Arial" w:hAnsi="Arial"/>
                <w:sz w:val="14"/>
                <w:szCs w:val="14"/>
                <w:color w:val="auto"/>
              </w:rPr>
              <w:t>Repurchase of "Class E" common stock</w:t>
            </w:r>
          </w:p>
        </w:tc>
        <w:tc>
          <w:tcPr>
            <w:tcW w:w="7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68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(391)</w:t>
            </w:r>
          </w:p>
        </w:tc>
        <w:tc>
          <w:tcPr>
            <w:tcW w:w="108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(391)</w:t>
            </w:r>
          </w:p>
        </w:tc>
        <w:tc>
          <w:tcPr>
            <w:tcW w:w="9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4"/>
                <w:szCs w:val="14"/>
                <w:color w:val="auto"/>
              </w:rPr>
              <w:t>Dividends declared</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(27,090)</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w:t>
            </w:r>
          </w:p>
        </w:tc>
        <w:tc>
          <w:tcPr>
            <w:tcW w:w="1080" w:type="dxa"/>
            <w:vAlign w:val="bottom"/>
            <w:gridSpan w:val="3"/>
            <w:shd w:val="clear" w:color="auto" w:fill="CCEEFF"/>
          </w:tcPr>
          <w:p>
            <w:pPr>
              <w:jc w:val="right"/>
              <w:ind w:right="160"/>
              <w:spacing w:after="0"/>
              <w:rPr>
                <w:sz w:val="20"/>
                <w:szCs w:val="20"/>
                <w:color w:val="auto"/>
              </w:rPr>
            </w:pPr>
            <w:r>
              <w:rPr>
                <w:rFonts w:ascii="Arial" w:cs="Arial" w:eastAsia="Arial" w:hAnsi="Arial"/>
                <w:sz w:val="14"/>
                <w:szCs w:val="14"/>
                <w:color w:val="auto"/>
              </w:rPr>
              <w:t>(27,090)</w:t>
            </w: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414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b w:val="1"/>
                <w:bCs w:val="1"/>
                <w:color w:val="auto"/>
              </w:rPr>
              <w:t>Balances at September 30, 2014</w:t>
            </w:r>
          </w:p>
        </w:tc>
        <w:tc>
          <w:tcPr>
            <w:tcW w:w="5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279,980</w:t>
            </w:r>
          </w:p>
        </w:tc>
        <w:tc>
          <w:tcPr>
            <w:tcW w:w="18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116,795</w:t>
            </w:r>
          </w:p>
        </w:tc>
        <w:tc>
          <w:tcPr>
            <w:tcW w:w="200" w:type="dxa"/>
            <w:vAlign w:val="bottom"/>
            <w:tcBorders>
              <w:bottom w:val="single" w:sz="8" w:color="CCEEFF"/>
            </w:tcBorders>
          </w:tcPr>
          <w:p>
            <w:pPr>
              <w:spacing w:after="0"/>
              <w:rPr>
                <w:sz w:val="17"/>
                <w:szCs w:val="17"/>
                <w:color w:val="auto"/>
              </w:rPr>
            </w:pPr>
          </w:p>
        </w:tc>
        <w:tc>
          <w:tcPr>
            <w:tcW w:w="5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95,210</w:t>
            </w:r>
          </w:p>
        </w:tc>
        <w:tc>
          <w:tcPr>
            <w:tcW w:w="180" w:type="dxa"/>
            <w:vAlign w:val="bottom"/>
            <w:tcBorders>
              <w:bottom w:val="single" w:sz="8" w:color="CCEEFF"/>
            </w:tcBorders>
          </w:tcPr>
          <w:p>
            <w:pPr>
              <w:spacing w:after="0"/>
              <w:rPr>
                <w:sz w:val="17"/>
                <w:szCs w:val="17"/>
                <w:color w:val="auto"/>
              </w:rPr>
            </w:pPr>
          </w:p>
        </w:tc>
        <w:tc>
          <w:tcPr>
            <w:tcW w:w="5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502,412</w:t>
            </w:r>
          </w:p>
        </w:tc>
        <w:tc>
          <w:tcPr>
            <w:tcW w:w="20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(7,985</w:t>
            </w:r>
          </w:p>
        </w:tc>
        <w:tc>
          <w:tcPr>
            <w:tcW w:w="220" w:type="dxa"/>
            <w:vAlign w:val="bottom"/>
            <w:tcBorders>
              <w:bottom w:val="single" w:sz="8" w:color="CCEEFF"/>
            </w:tcBorders>
          </w:tcPr>
          <w:p>
            <w:pPr>
              <w:jc w:val="right"/>
              <w:ind w:right="88"/>
              <w:spacing w:after="0" w:line="155" w:lineRule="exact"/>
              <w:rPr>
                <w:sz w:val="20"/>
                <w:szCs w:val="20"/>
                <w:color w:val="auto"/>
              </w:rPr>
            </w:pPr>
            <w:r>
              <w:rPr>
                <w:rFonts w:ascii="Arial" w:cs="Arial" w:eastAsia="Arial" w:hAnsi="Arial"/>
                <w:sz w:val="14"/>
                <w:szCs w:val="14"/>
                <w:color w:val="auto"/>
                <w:w w:val="84"/>
              </w:rPr>
              <w:t>)</w:t>
            </w:r>
          </w:p>
        </w:tc>
        <w:tc>
          <w:tcPr>
            <w:tcW w:w="5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(77,432</w:t>
            </w:r>
          </w:p>
        </w:tc>
        <w:tc>
          <w:tcPr>
            <w:tcW w:w="140" w:type="dxa"/>
            <w:vAlign w:val="bottom"/>
            <w:tcBorders>
              <w:bottom w:val="single" w:sz="8" w:color="CCEEFF"/>
            </w:tcBorders>
          </w:tcPr>
          <w:p>
            <w:pPr>
              <w:jc w:val="right"/>
              <w:ind w:right="8"/>
              <w:spacing w:after="0" w:line="155" w:lineRule="exact"/>
              <w:rPr>
                <w:sz w:val="20"/>
                <w:szCs w:val="20"/>
                <w:color w:val="auto"/>
              </w:rPr>
            </w:pPr>
            <w:r>
              <w:rPr>
                <w:rFonts w:ascii="Arial" w:cs="Arial" w:eastAsia="Arial" w:hAnsi="Arial"/>
                <w:sz w:val="14"/>
                <w:szCs w:val="14"/>
                <w:color w:val="auto"/>
                <w:w w:val="84"/>
              </w:rPr>
              <w:t>)</w:t>
            </w:r>
          </w:p>
        </w:tc>
        <w:tc>
          <w:tcPr>
            <w:tcW w:w="60" w:type="dxa"/>
            <w:vAlign w:val="bottom"/>
            <w:tcBorders>
              <w:bottom w:val="single" w:sz="8" w:color="CCEEFF"/>
            </w:tcBorders>
          </w:tcPr>
          <w:p>
            <w:pPr>
              <w:spacing w:after="0"/>
              <w:rPr>
                <w:sz w:val="17"/>
                <w:szCs w:val="17"/>
                <w:color w:val="auto"/>
              </w:rPr>
            </w:pPr>
          </w:p>
        </w:tc>
        <w:tc>
          <w:tcPr>
            <w:tcW w:w="8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908,980</w:t>
            </w:r>
          </w:p>
        </w:tc>
        <w:tc>
          <w:tcPr>
            <w:tcW w:w="20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414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8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140" w:type="dxa"/>
            <w:vAlign w:val="bottom"/>
          </w:tcPr>
          <w:p>
            <w:pPr>
              <w:spacing w:after="0" w:line="149" w:lineRule="exact"/>
              <w:rPr>
                <w:sz w:val="20"/>
                <w:szCs w:val="20"/>
                <w:color w:val="auto"/>
              </w:rPr>
            </w:pPr>
            <w:r>
              <w:rPr>
                <w:rFonts w:ascii="Arial" w:cs="Arial" w:eastAsia="Arial" w:hAnsi="Arial"/>
                <w:sz w:val="14"/>
                <w:szCs w:val="14"/>
                <w:b w:val="1"/>
                <w:bCs w:val="1"/>
                <w:color w:val="auto"/>
              </w:rPr>
              <w:t>Balances at January 1, 2015</w:t>
            </w:r>
          </w:p>
        </w:tc>
        <w:tc>
          <w:tcPr>
            <w:tcW w:w="7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279,980</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117,339</w:t>
            </w:r>
          </w:p>
        </w:tc>
        <w:tc>
          <w:tcPr>
            <w:tcW w:w="7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95,210</w:t>
            </w:r>
          </w:p>
        </w:tc>
        <w:tc>
          <w:tcPr>
            <w:tcW w:w="7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510,046</w:t>
            </w:r>
          </w:p>
        </w:tc>
        <w:tc>
          <w:tcPr>
            <w:tcW w:w="112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(13,885)</w:t>
            </w:r>
          </w:p>
        </w:tc>
        <w:tc>
          <w:tcPr>
            <w:tcW w:w="68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(77,627)</w:t>
            </w:r>
          </w:p>
        </w:tc>
        <w:tc>
          <w:tcPr>
            <w:tcW w:w="10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911,063</w:t>
            </w:r>
          </w:p>
        </w:tc>
        <w:tc>
          <w:tcPr>
            <w:tcW w:w="9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income (loss)</w:t>
            </w:r>
          </w:p>
        </w:tc>
        <w:tc>
          <w:tcPr>
            <w:tcW w:w="7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82,680</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82,680</w:t>
            </w:r>
          </w:p>
        </w:tc>
        <w:tc>
          <w:tcPr>
            <w:tcW w:w="9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tcPr>
          <w:p>
            <w:pPr>
              <w:spacing w:after="0" w:line="149" w:lineRule="exact"/>
              <w:rPr>
                <w:sz w:val="20"/>
                <w:szCs w:val="20"/>
                <w:color w:val="auto"/>
              </w:rPr>
            </w:pPr>
            <w:r>
              <w:rPr>
                <w:rFonts w:ascii="Arial" w:cs="Arial" w:eastAsia="Arial" w:hAnsi="Arial"/>
                <w:sz w:val="14"/>
                <w:szCs w:val="14"/>
                <w:color w:val="auto"/>
              </w:rPr>
              <w:t>Other comprehensive income (loss)</w:t>
            </w:r>
          </w:p>
        </w:tc>
        <w:tc>
          <w:tcPr>
            <w:tcW w:w="7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(5,597)</w:t>
            </w:r>
          </w:p>
        </w:tc>
        <w:tc>
          <w:tcPr>
            <w:tcW w:w="68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(5,597)</w:t>
            </w:r>
          </w:p>
        </w:tc>
        <w:tc>
          <w:tcPr>
            <w:tcW w:w="9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Compensation cost - stock options and stock units plans</w:t>
            </w:r>
          </w:p>
        </w:tc>
        <w:tc>
          <w:tcPr>
            <w:tcW w:w="7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2,175</w:t>
            </w:r>
          </w:p>
        </w:tc>
        <w:tc>
          <w:tcPr>
            <w:tcW w:w="7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2,175</w:t>
            </w:r>
          </w:p>
        </w:tc>
        <w:tc>
          <w:tcPr>
            <w:tcW w:w="9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tcPr>
          <w:p>
            <w:pPr>
              <w:spacing w:after="0" w:line="149" w:lineRule="exact"/>
              <w:rPr>
                <w:sz w:val="20"/>
                <w:szCs w:val="20"/>
                <w:color w:val="auto"/>
              </w:rPr>
            </w:pPr>
            <w:r>
              <w:rPr>
                <w:rFonts w:ascii="Arial" w:cs="Arial" w:eastAsia="Arial" w:hAnsi="Arial"/>
                <w:sz w:val="14"/>
                <w:szCs w:val="14"/>
                <w:color w:val="auto"/>
              </w:rPr>
              <w:t>Issuance of restricted shares</w:t>
            </w:r>
          </w:p>
        </w:tc>
        <w:tc>
          <w:tcPr>
            <w:tcW w:w="7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(1,259)</w:t>
            </w:r>
          </w:p>
        </w:tc>
        <w:tc>
          <w:tcPr>
            <w:tcW w:w="7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68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1,259</w:t>
            </w:r>
          </w:p>
        </w:tc>
        <w:tc>
          <w:tcPr>
            <w:tcW w:w="10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76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(1,504)</w:t>
            </w:r>
          </w:p>
        </w:tc>
        <w:tc>
          <w:tcPr>
            <w:tcW w:w="7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68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2,971</w:t>
            </w:r>
          </w:p>
        </w:tc>
        <w:tc>
          <w:tcPr>
            <w:tcW w:w="10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1,467</w:t>
            </w:r>
          </w:p>
        </w:tc>
        <w:tc>
          <w:tcPr>
            <w:tcW w:w="9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140" w:type="dxa"/>
            <w:vAlign w:val="bottom"/>
          </w:tcPr>
          <w:p>
            <w:pPr>
              <w:spacing w:after="0" w:line="149" w:lineRule="exact"/>
              <w:rPr>
                <w:sz w:val="20"/>
                <w:szCs w:val="20"/>
                <w:color w:val="auto"/>
              </w:rPr>
            </w:pPr>
            <w:r>
              <w:rPr>
                <w:rFonts w:ascii="Arial" w:cs="Arial" w:eastAsia="Arial" w:hAnsi="Arial"/>
                <w:sz w:val="14"/>
                <w:szCs w:val="14"/>
                <w:color w:val="auto"/>
              </w:rPr>
              <w:t>Repurchase of "Class E" common stock</w:t>
            </w:r>
          </w:p>
        </w:tc>
        <w:tc>
          <w:tcPr>
            <w:tcW w:w="76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68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4140" w:type="dxa"/>
            <w:vAlign w:val="bottom"/>
            <w:shd w:val="clear" w:color="auto" w:fill="CCEEFF"/>
          </w:tcPr>
          <w:p>
            <w:pPr>
              <w:spacing w:after="0"/>
              <w:rPr>
                <w:sz w:val="20"/>
                <w:szCs w:val="20"/>
                <w:color w:val="auto"/>
              </w:rPr>
            </w:pPr>
            <w:r>
              <w:rPr>
                <w:rFonts w:ascii="Arial" w:cs="Arial" w:eastAsia="Arial" w:hAnsi="Arial"/>
                <w:sz w:val="14"/>
                <w:szCs w:val="14"/>
                <w:color w:val="auto"/>
              </w:rPr>
              <w:t>Dividends declared</w:t>
            </w:r>
          </w:p>
        </w:tc>
        <w:tc>
          <w:tcPr>
            <w:tcW w:w="7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w:t>
            </w:r>
          </w:p>
        </w:tc>
        <w:tc>
          <w:tcPr>
            <w:tcW w:w="7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(30,005)</w:t>
            </w:r>
          </w:p>
        </w:tc>
        <w:tc>
          <w:tcPr>
            <w:tcW w:w="9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w:t>
            </w:r>
          </w:p>
        </w:tc>
        <w:tc>
          <w:tcPr>
            <w:tcW w:w="1080" w:type="dxa"/>
            <w:vAlign w:val="bottom"/>
            <w:gridSpan w:val="3"/>
            <w:shd w:val="clear" w:color="auto" w:fill="CCEEFF"/>
          </w:tcPr>
          <w:p>
            <w:pPr>
              <w:jc w:val="right"/>
              <w:ind w:right="160"/>
              <w:spacing w:after="0"/>
              <w:rPr>
                <w:sz w:val="20"/>
                <w:szCs w:val="20"/>
                <w:color w:val="auto"/>
              </w:rPr>
            </w:pPr>
            <w:r>
              <w:rPr>
                <w:rFonts w:ascii="Arial" w:cs="Arial" w:eastAsia="Arial" w:hAnsi="Arial"/>
                <w:sz w:val="14"/>
                <w:szCs w:val="14"/>
                <w:color w:val="auto"/>
              </w:rPr>
              <w:t>(30,005)</w:t>
            </w:r>
          </w:p>
        </w:tc>
        <w:tc>
          <w:tcPr>
            <w:tcW w:w="9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4140" w:type="dxa"/>
            <w:vAlign w:val="bottom"/>
          </w:tcPr>
          <w:p>
            <w:pPr>
              <w:spacing w:after="0" w:line="155" w:lineRule="exact"/>
              <w:rPr>
                <w:sz w:val="20"/>
                <w:szCs w:val="20"/>
                <w:color w:val="auto"/>
              </w:rPr>
            </w:pPr>
            <w:r>
              <w:rPr>
                <w:rFonts w:ascii="Arial" w:cs="Arial" w:eastAsia="Arial" w:hAnsi="Arial"/>
                <w:sz w:val="14"/>
                <w:szCs w:val="14"/>
                <w:b w:val="1"/>
                <w:bCs w:val="1"/>
                <w:color w:val="auto"/>
              </w:rPr>
              <w:t>Balances at September 30, 2015</w:t>
            </w:r>
          </w:p>
        </w:tc>
        <w:tc>
          <w:tcPr>
            <w:tcW w:w="5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279,980</w:t>
            </w:r>
          </w:p>
        </w:tc>
        <w:tc>
          <w:tcPr>
            <w:tcW w:w="180" w:type="dxa"/>
            <w:vAlign w:val="bottom"/>
          </w:tcPr>
          <w:p>
            <w:pPr>
              <w:spacing w:after="0"/>
              <w:rPr>
                <w:sz w:val="13"/>
                <w:szCs w:val="13"/>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116,751</w:t>
            </w:r>
          </w:p>
        </w:tc>
        <w:tc>
          <w:tcPr>
            <w:tcW w:w="200" w:type="dxa"/>
            <w:vAlign w:val="bottom"/>
          </w:tcPr>
          <w:p>
            <w:pPr>
              <w:spacing w:after="0"/>
              <w:rPr>
                <w:sz w:val="13"/>
                <w:szCs w:val="13"/>
                <w:color w:val="auto"/>
              </w:rPr>
            </w:pPr>
          </w:p>
        </w:tc>
        <w:tc>
          <w:tcPr>
            <w:tcW w:w="5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95,210</w:t>
            </w:r>
          </w:p>
        </w:tc>
        <w:tc>
          <w:tcPr>
            <w:tcW w:w="180" w:type="dxa"/>
            <w:vAlign w:val="bottom"/>
          </w:tcPr>
          <w:p>
            <w:pPr>
              <w:spacing w:after="0"/>
              <w:rPr>
                <w:sz w:val="13"/>
                <w:szCs w:val="13"/>
                <w:color w:val="auto"/>
              </w:rPr>
            </w:pPr>
          </w:p>
        </w:tc>
        <w:tc>
          <w:tcPr>
            <w:tcW w:w="5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562,721</w:t>
            </w:r>
          </w:p>
        </w:tc>
        <w:tc>
          <w:tcPr>
            <w:tcW w:w="200" w:type="dxa"/>
            <w:vAlign w:val="bottom"/>
          </w:tcPr>
          <w:p>
            <w:pPr>
              <w:spacing w:after="0"/>
              <w:rPr>
                <w:sz w:val="13"/>
                <w:szCs w:val="13"/>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(19,482</w:t>
            </w:r>
          </w:p>
        </w:tc>
        <w:tc>
          <w:tcPr>
            <w:tcW w:w="220" w:type="dxa"/>
            <w:vAlign w:val="bottom"/>
          </w:tcPr>
          <w:p>
            <w:pPr>
              <w:jc w:val="right"/>
              <w:ind w:right="88"/>
              <w:spacing w:after="0" w:line="155" w:lineRule="exact"/>
              <w:rPr>
                <w:sz w:val="20"/>
                <w:szCs w:val="20"/>
                <w:color w:val="auto"/>
              </w:rPr>
            </w:pPr>
            <w:r>
              <w:rPr>
                <w:rFonts w:ascii="Arial" w:cs="Arial" w:eastAsia="Arial" w:hAnsi="Arial"/>
                <w:sz w:val="14"/>
                <w:szCs w:val="14"/>
                <w:color w:val="auto"/>
                <w:w w:val="84"/>
              </w:rPr>
              <w:t>)</w:t>
            </w:r>
          </w:p>
        </w:tc>
        <w:tc>
          <w:tcPr>
            <w:tcW w:w="5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(73,397</w:t>
            </w:r>
          </w:p>
        </w:tc>
        <w:tc>
          <w:tcPr>
            <w:tcW w:w="140" w:type="dxa"/>
            <w:vAlign w:val="bottom"/>
          </w:tcPr>
          <w:p>
            <w:pPr>
              <w:jc w:val="right"/>
              <w:ind w:right="8"/>
              <w:spacing w:after="0" w:line="155" w:lineRule="exact"/>
              <w:rPr>
                <w:sz w:val="20"/>
                <w:szCs w:val="20"/>
                <w:color w:val="auto"/>
              </w:rPr>
            </w:pPr>
            <w:r>
              <w:rPr>
                <w:rFonts w:ascii="Arial" w:cs="Arial" w:eastAsia="Arial" w:hAnsi="Arial"/>
                <w:sz w:val="14"/>
                <w:szCs w:val="14"/>
                <w:color w:val="auto"/>
                <w:w w:val="84"/>
              </w:rPr>
              <w:t>)</w:t>
            </w:r>
          </w:p>
        </w:tc>
        <w:tc>
          <w:tcPr>
            <w:tcW w:w="60" w:type="dxa"/>
            <w:vAlign w:val="bottom"/>
          </w:tcPr>
          <w:p>
            <w:pPr>
              <w:spacing w:after="0"/>
              <w:rPr>
                <w:sz w:val="13"/>
                <w:szCs w:val="13"/>
                <w:color w:val="auto"/>
              </w:rPr>
            </w:pPr>
          </w:p>
        </w:tc>
        <w:tc>
          <w:tcPr>
            <w:tcW w:w="8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961,783</w:t>
            </w:r>
          </w:p>
        </w:tc>
        <w:tc>
          <w:tcPr>
            <w:tcW w:w="200" w:type="dxa"/>
            <w:vAlign w:val="bottom"/>
          </w:tcPr>
          <w:p>
            <w:pPr>
              <w:spacing w:after="0"/>
              <w:rPr>
                <w:sz w:val="13"/>
                <w:szCs w:val="13"/>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0" w:type="dxa"/>
            <w:vAlign w:val="bottom"/>
            <w:tcBorders>
              <w:bottom w:val="single" w:sz="8" w:color="auto"/>
            </w:tcBorders>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140" w:type="dxa"/>
            <w:vAlign w:val="bottom"/>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 (Unaudited).</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8" w:name="page9"/>
    <w:bookmarkEnd w:id="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Consolidated statements of cash flows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nine months ended September 30, 2015 and 2014</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US$ thousand)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14"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8560" w:type="dxa"/>
            <w:vAlign w:val="bottom"/>
          </w:tcPr>
          <w:p>
            <w:pPr>
              <w:spacing w:after="0"/>
              <w:rPr>
                <w:sz w:val="20"/>
                <w:szCs w:val="20"/>
                <w:color w:val="auto"/>
              </w:rPr>
            </w:pPr>
          </w:p>
        </w:tc>
        <w:tc>
          <w:tcPr>
            <w:tcW w:w="128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2015</w:t>
            </w:r>
          </w:p>
        </w:tc>
        <w:tc>
          <w:tcPr>
            <w:tcW w:w="200" w:type="dxa"/>
            <w:vAlign w:val="bottom"/>
          </w:tcPr>
          <w:p>
            <w:pPr>
              <w:spacing w:after="0"/>
              <w:rPr>
                <w:sz w:val="20"/>
                <w:szCs w:val="20"/>
                <w:color w:val="auto"/>
              </w:rPr>
            </w:pPr>
          </w:p>
        </w:tc>
        <w:tc>
          <w:tcPr>
            <w:tcW w:w="126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160"/>
              <w:spacing w:after="0"/>
              <w:rPr>
                <w:sz w:val="20"/>
                <w:szCs w:val="20"/>
                <w:color w:val="auto"/>
              </w:rPr>
            </w:pPr>
            <w:r>
              <w:rPr>
                <w:rFonts w:ascii="Arial" w:cs="Arial" w:eastAsia="Arial" w:hAnsi="Arial"/>
                <w:sz w:val="18"/>
                <w:szCs w:val="18"/>
                <w:color w:val="auto"/>
              </w:rPr>
              <w:t>Net income</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82,680</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70,328</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Adjustments to reconcile net income to net cash provided by operating activities:</w:t>
            </w: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320"/>
              <w:spacing w:after="0"/>
              <w:rPr>
                <w:sz w:val="20"/>
                <w:szCs w:val="20"/>
                <w:color w:val="auto"/>
              </w:rPr>
            </w:pPr>
            <w:r>
              <w:rPr>
                <w:rFonts w:ascii="Arial" w:cs="Arial" w:eastAsia="Arial" w:hAnsi="Arial"/>
                <w:sz w:val="18"/>
                <w:szCs w:val="18"/>
                <w:color w:val="auto"/>
              </w:rPr>
              <w:t>Activities of derivative financial instruments and hedging</w:t>
            </w: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(22,245)</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22,702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Depreciation and amortization of equipment and leasehold improvements</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1,510</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1,906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320"/>
              <w:spacing w:after="0"/>
              <w:rPr>
                <w:sz w:val="20"/>
                <w:szCs w:val="20"/>
                <w:color w:val="auto"/>
              </w:rPr>
            </w:pPr>
            <w:r>
              <w:rPr>
                <w:rFonts w:ascii="Arial" w:cs="Arial" w:eastAsia="Arial" w:hAnsi="Arial"/>
                <w:sz w:val="18"/>
                <w:szCs w:val="18"/>
                <w:color w:val="auto"/>
              </w:rPr>
              <w:t>Provision for (reversal of) loan losses</w:t>
            </w: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(11,815)</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4,554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Provision for (reversal of) losses on off-balance sheet credit risk</w:t>
            </w:r>
          </w:p>
        </w:tc>
        <w:tc>
          <w:tcPr>
            <w:tcW w:w="14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(4,454)</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2,886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320"/>
              <w:spacing w:after="0"/>
              <w:rPr>
                <w:sz w:val="20"/>
                <w:szCs w:val="20"/>
                <w:color w:val="auto"/>
              </w:rPr>
            </w:pPr>
            <w:r>
              <w:rPr>
                <w:rFonts w:ascii="Arial" w:cs="Arial" w:eastAsia="Arial" w:hAnsi="Arial"/>
                <w:sz w:val="18"/>
                <w:szCs w:val="18"/>
                <w:color w:val="auto"/>
              </w:rPr>
              <w:t>Net gain on sale of securities available-for-sale</w:t>
            </w: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(363)</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(1,805)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Compensation cost - compensation plans</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2,175</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1,690</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320"/>
              <w:spacing w:after="0"/>
              <w:rPr>
                <w:sz w:val="20"/>
                <w:szCs w:val="20"/>
                <w:color w:val="auto"/>
              </w:rPr>
            </w:pPr>
            <w:r>
              <w:rPr>
                <w:rFonts w:ascii="Arial" w:cs="Arial" w:eastAsia="Arial" w:hAnsi="Arial"/>
                <w:sz w:val="18"/>
                <w:szCs w:val="18"/>
                <w:color w:val="auto"/>
              </w:rPr>
              <w:t>Amortization of premium and discounts on investments</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2,065</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137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decrease (increase) in operating assets:</w:t>
            </w: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320"/>
              <w:spacing w:after="0"/>
              <w:rPr>
                <w:sz w:val="20"/>
                <w:szCs w:val="20"/>
                <w:color w:val="auto"/>
              </w:rPr>
            </w:pPr>
            <w:r>
              <w:rPr>
                <w:rFonts w:ascii="Arial" w:cs="Arial" w:eastAsia="Arial" w:hAnsi="Arial"/>
                <w:sz w:val="18"/>
                <w:szCs w:val="18"/>
                <w:color w:val="auto"/>
              </w:rPr>
              <w:t>Trading assets</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(196)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Investment funds</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931</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16,502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320"/>
              <w:spacing w:after="0"/>
              <w:rPr>
                <w:sz w:val="20"/>
                <w:szCs w:val="20"/>
                <w:color w:val="auto"/>
              </w:rPr>
            </w:pPr>
            <w:r>
              <w:rPr>
                <w:rFonts w:ascii="Arial" w:cs="Arial" w:eastAsia="Arial" w:hAnsi="Arial"/>
                <w:sz w:val="18"/>
                <w:szCs w:val="18"/>
                <w:color w:val="auto"/>
              </w:rPr>
              <w:t>Accrued interest receivable</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9,659</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(2,867)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Other assets</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110,182</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(5,091)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160"/>
              <w:spacing w:after="0"/>
              <w:rPr>
                <w:sz w:val="20"/>
                <w:szCs w:val="20"/>
                <w:color w:val="auto"/>
              </w:rPr>
            </w:pPr>
            <w:r>
              <w:rPr>
                <w:rFonts w:ascii="Arial" w:cs="Arial" w:eastAsia="Arial" w:hAnsi="Arial"/>
                <w:sz w:val="18"/>
                <w:szCs w:val="18"/>
                <w:color w:val="auto"/>
              </w:rPr>
              <w:t>Net increase (decrease) in operating liabilities:</w:t>
            </w: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Trading liabilities</w:t>
            </w:r>
          </w:p>
        </w:tc>
        <w:tc>
          <w:tcPr>
            <w:tcW w:w="14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(35)</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234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320"/>
              <w:spacing w:after="0"/>
              <w:rPr>
                <w:sz w:val="20"/>
                <w:szCs w:val="20"/>
                <w:color w:val="auto"/>
              </w:rPr>
            </w:pPr>
            <w:r>
              <w:rPr>
                <w:rFonts w:ascii="Arial" w:cs="Arial" w:eastAsia="Arial" w:hAnsi="Arial"/>
                <w:sz w:val="18"/>
                <w:szCs w:val="18"/>
                <w:color w:val="auto"/>
              </w:rPr>
              <w:t>Accrued interest payable</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7,673</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5,957</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shd w:val="clear" w:color="auto" w:fill="CCEEFF"/>
          </w:tcPr>
          <w:p>
            <w:pPr>
              <w:ind w:left="320"/>
              <w:spacing w:after="0"/>
              <w:rPr>
                <w:sz w:val="20"/>
                <w:szCs w:val="20"/>
                <w:color w:val="auto"/>
              </w:rPr>
            </w:pPr>
            <w:r>
              <w:rPr>
                <w:rFonts w:ascii="Arial" w:cs="Arial" w:eastAsia="Arial" w:hAnsi="Arial"/>
                <w:sz w:val="18"/>
                <w:szCs w:val="18"/>
                <w:color w:val="auto"/>
              </w:rPr>
              <w:t>Other liabilities</w:t>
            </w:r>
          </w:p>
        </w:tc>
        <w:tc>
          <w:tcPr>
            <w:tcW w:w="14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(129,391)</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10,084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56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Net cash provided by operating activities</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48,572</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127,021</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decrease (increase) in pledged deposits</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5,355</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(4,873)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160"/>
              <w:spacing w:after="0"/>
              <w:rPr>
                <w:sz w:val="20"/>
                <w:szCs w:val="20"/>
                <w:color w:val="auto"/>
              </w:rPr>
            </w:pPr>
            <w:r>
              <w:rPr>
                <w:rFonts w:ascii="Arial" w:cs="Arial" w:eastAsia="Arial" w:hAnsi="Arial"/>
                <w:sz w:val="18"/>
                <w:szCs w:val="18"/>
                <w:color w:val="auto"/>
              </w:rPr>
              <w:t>Net increase in loans</w:t>
            </w: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(58,914)</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(856,379)</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Proceeds from the sale of loans</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64</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300,281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160"/>
              <w:spacing w:after="0"/>
              <w:rPr>
                <w:sz w:val="20"/>
                <w:szCs w:val="20"/>
                <w:color w:val="auto"/>
              </w:rPr>
            </w:pPr>
            <w:r>
              <w:rPr>
                <w:rFonts w:ascii="Arial" w:cs="Arial" w:eastAsia="Arial" w:hAnsi="Arial"/>
                <w:sz w:val="18"/>
                <w:szCs w:val="18"/>
                <w:color w:val="auto"/>
              </w:rPr>
              <w:t>Acquisition of equipment and leasehold improvements</w:t>
            </w: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(463)</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(114)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Proceeds from the redemption of securities available-for-sale</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126,090</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5,022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160"/>
              <w:spacing w:after="0"/>
              <w:rPr>
                <w:sz w:val="20"/>
                <w:szCs w:val="20"/>
                <w:color w:val="auto"/>
              </w:rPr>
            </w:pPr>
            <w:r>
              <w:rPr>
                <w:rFonts w:ascii="Arial" w:cs="Arial" w:eastAsia="Arial" w:hAnsi="Arial"/>
                <w:sz w:val="18"/>
                <w:szCs w:val="18"/>
                <w:color w:val="auto"/>
              </w:rPr>
              <w:t>Proceeds from the sale of securities available-for-sale</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68,099</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217,422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Proceeds from maturities of securities held-to-maturity</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29,923</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12,583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160"/>
              <w:spacing w:after="0"/>
              <w:rPr>
                <w:sz w:val="20"/>
                <w:szCs w:val="20"/>
                <w:color w:val="auto"/>
              </w:rPr>
            </w:pPr>
            <w:r>
              <w:rPr>
                <w:rFonts w:ascii="Arial" w:cs="Arial" w:eastAsia="Arial" w:hAnsi="Arial"/>
                <w:sz w:val="18"/>
                <w:szCs w:val="18"/>
                <w:color w:val="auto"/>
              </w:rPr>
              <w:t>Purchases of investments available-for-sale</w:t>
            </w: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(87,692)</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(244,065)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Purchases of investments held-to-maturity</w:t>
            </w:r>
          </w:p>
        </w:tc>
        <w:tc>
          <w:tcPr>
            <w:tcW w:w="14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(32,714)</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(22,624)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56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Net cash provided by investing activities</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49,748</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(592,747</w:t>
            </w:r>
          </w:p>
        </w:tc>
        <w:tc>
          <w:tcPr>
            <w:tcW w:w="10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increase in due to depositors</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608,814</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758,603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160"/>
              <w:spacing w:after="0"/>
              <w:rPr>
                <w:sz w:val="20"/>
                <w:szCs w:val="20"/>
                <w:color w:val="auto"/>
              </w:rPr>
            </w:pPr>
            <w:r>
              <w:rPr>
                <w:rFonts w:ascii="Arial" w:cs="Arial" w:eastAsia="Arial" w:hAnsi="Arial"/>
                <w:sz w:val="18"/>
                <w:szCs w:val="18"/>
                <w:color w:val="auto"/>
              </w:rPr>
              <w:t>Net decrease in short-term borrowings and debt and securities sold under repurchase agreements</w:t>
            </w: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(933,784)</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(723,745)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Proceeds from long-term borrowings and debt</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811,276</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585,522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160"/>
              <w:spacing w:after="0"/>
              <w:rPr>
                <w:sz w:val="20"/>
                <w:szCs w:val="20"/>
                <w:color w:val="auto"/>
              </w:rPr>
            </w:pPr>
            <w:r>
              <w:rPr>
                <w:rFonts w:ascii="Arial" w:cs="Arial" w:eastAsia="Arial" w:hAnsi="Arial"/>
                <w:sz w:val="18"/>
                <w:szCs w:val="18"/>
                <w:color w:val="auto"/>
              </w:rPr>
              <w:t>Repayments of long-term borrowings and debt</w:t>
            </w:r>
          </w:p>
        </w:tc>
        <w:tc>
          <w:tcPr>
            <w:tcW w:w="1480" w:type="dxa"/>
            <w:vAlign w:val="bottom"/>
            <w:gridSpan w:val="2"/>
          </w:tcPr>
          <w:p>
            <w:pPr>
              <w:jc w:val="right"/>
              <w:ind w:right="140"/>
              <w:spacing w:after="0"/>
              <w:rPr>
                <w:sz w:val="20"/>
                <w:szCs w:val="20"/>
                <w:color w:val="auto"/>
              </w:rPr>
            </w:pPr>
            <w:r>
              <w:rPr>
                <w:rFonts w:ascii="Arial" w:cs="Arial" w:eastAsia="Arial" w:hAnsi="Arial"/>
                <w:sz w:val="18"/>
                <w:szCs w:val="18"/>
                <w:color w:val="auto"/>
              </w:rPr>
              <w:t>(426,685)</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(312,343)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Dividends paid</w:t>
            </w:r>
          </w:p>
        </w:tc>
        <w:tc>
          <w:tcPr>
            <w:tcW w:w="14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(30,005)</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(40,664)</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560" w:type="dxa"/>
            <w:vAlign w:val="bottom"/>
          </w:tcPr>
          <w:p>
            <w:pPr>
              <w:ind w:left="160"/>
              <w:spacing w:after="0"/>
              <w:rPr>
                <w:sz w:val="20"/>
                <w:szCs w:val="20"/>
                <w:color w:val="auto"/>
              </w:rPr>
            </w:pPr>
            <w:r>
              <w:rPr>
                <w:rFonts w:ascii="Arial" w:cs="Arial" w:eastAsia="Arial" w:hAnsi="Arial"/>
                <w:sz w:val="18"/>
                <w:szCs w:val="18"/>
                <w:color w:val="auto"/>
              </w:rPr>
              <w:t>Exercised stock options</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1,467</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1,424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Repurchase of common stock</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(391)</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56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Net cash provided by (used in) financing activities</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31,083</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268,406</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Effect of exchange rate fluctuations on cash and cash equivalents</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0"/>
              <w:spacing w:after="0"/>
              <w:rPr>
                <w:sz w:val="20"/>
                <w:szCs w:val="20"/>
                <w:color w:val="auto"/>
              </w:rPr>
            </w:pPr>
            <w:r>
              <w:rPr>
                <w:rFonts w:ascii="Arial" w:cs="Arial" w:eastAsia="Arial" w:hAnsi="Arial"/>
                <w:sz w:val="18"/>
                <w:szCs w:val="18"/>
                <w:color w:val="auto"/>
              </w:rPr>
              <w:t>2</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856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color w:val="auto"/>
              </w:rPr>
              <w:t>Net increase (decrease) in cash and cash equivalents</w:t>
            </w:r>
          </w:p>
        </w:tc>
        <w:tc>
          <w:tcPr>
            <w:tcW w:w="1480" w:type="dxa"/>
            <w:vAlign w:val="bottom"/>
            <w:gridSpan w:val="2"/>
          </w:tcPr>
          <w:p>
            <w:pPr>
              <w:jc w:val="right"/>
              <w:ind w:right="200"/>
              <w:spacing w:after="0"/>
              <w:rPr>
                <w:sz w:val="20"/>
                <w:szCs w:val="20"/>
                <w:color w:val="auto"/>
              </w:rPr>
            </w:pPr>
            <w:r>
              <w:rPr>
                <w:rFonts w:ascii="Arial" w:cs="Arial" w:eastAsia="Arial" w:hAnsi="Arial"/>
                <w:sz w:val="18"/>
                <w:szCs w:val="18"/>
                <w:color w:val="auto"/>
              </w:rPr>
              <w:t>129,403</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(197,318)</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56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 at beginning of the period</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741,305</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830,686</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85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Cash and cash equivalents at end of the period</w:t>
            </w: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870,708</w:t>
            </w:r>
          </w:p>
        </w:tc>
        <w:tc>
          <w:tcPr>
            <w:tcW w:w="200" w:type="dxa"/>
            <w:vAlign w:val="bottom"/>
            <w:tcBorders>
              <w:bottom w:val="single" w:sz="8" w:color="CCEEFF"/>
            </w:tcBorders>
          </w:tcPr>
          <w:p>
            <w:pPr>
              <w:spacing w:after="0"/>
              <w:rPr>
                <w:sz w:val="22"/>
                <w:szCs w:val="22"/>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633,368</w:t>
            </w:r>
          </w:p>
        </w:tc>
        <w:tc>
          <w:tcPr>
            <w:tcW w:w="10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856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8560" w:type="dxa"/>
            <w:vAlign w:val="bottom"/>
          </w:tcPr>
          <w:p>
            <w:pPr>
              <w:spacing w:after="0"/>
              <w:rPr>
                <w:sz w:val="20"/>
                <w:szCs w:val="20"/>
                <w:color w:val="auto"/>
              </w:rPr>
            </w:pPr>
            <w:r>
              <w:rPr>
                <w:rFonts w:ascii="Arial" w:cs="Arial" w:eastAsia="Arial" w:hAnsi="Arial"/>
                <w:sz w:val="18"/>
                <w:szCs w:val="18"/>
                <w:b w:val="1"/>
                <w:bCs w:val="1"/>
                <w:color w:val="auto"/>
              </w:rPr>
              <w:t>Supplemental disclosures of cash flow information:</w:t>
            </w: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tcPr>
          <w:p>
            <w:pPr>
              <w:spacing w:after="0"/>
              <w:rPr>
                <w:sz w:val="21"/>
                <w:szCs w:val="21"/>
                <w:color w:val="auto"/>
              </w:rPr>
            </w:pPr>
          </w:p>
        </w:tc>
        <w:tc>
          <w:tcPr>
            <w:tcW w:w="85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Cash paid during the period for interest</w:t>
            </w:r>
          </w:p>
        </w:tc>
        <w:tc>
          <w:tcPr>
            <w:tcW w:w="14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62,157</w:t>
            </w:r>
          </w:p>
        </w:tc>
        <w:tc>
          <w:tcPr>
            <w:tcW w:w="13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47,669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560" w:type="dxa"/>
            <w:vAlign w:val="bottom"/>
            <w:tcBorders>
              <w:top w:val="single" w:sz="8" w:color="CCEEFF"/>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consolidated financial statements (Unaudited).</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9" w:name="page10"/>
    <w:bookmarkEnd w:id="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Organization</w:t>
      </w:r>
    </w:p>
    <w:p>
      <w:pPr>
        <w:spacing w:after="0" w:line="229" w:lineRule="exact"/>
        <w:rPr>
          <w:rFonts w:ascii="Arial" w:cs="Arial" w:eastAsia="Arial" w:hAnsi="Arial"/>
          <w:sz w:val="18"/>
          <w:szCs w:val="18"/>
          <w:b w:val="1"/>
          <w:bCs w:val="1"/>
          <w:color w:val="auto"/>
        </w:rPr>
      </w:pPr>
    </w:p>
    <w:p>
      <w:pPr>
        <w:jc w:val="both"/>
        <w:ind w:left="400"/>
        <w:spacing w:after="0" w:line="291" w:lineRule="auto"/>
        <w:rPr>
          <w:rFonts w:ascii="Arial" w:cs="Arial" w:eastAsia="Arial" w:hAnsi="Arial"/>
          <w:sz w:val="18"/>
          <w:szCs w:val="18"/>
          <w:b w:val="1"/>
          <w:bCs w:val="1"/>
          <w:color w:val="auto"/>
        </w:rPr>
      </w:pPr>
      <w:r>
        <w:rPr>
          <w:rFonts w:ascii="Arial" w:cs="Arial" w:eastAsia="Arial" w:hAnsi="Arial"/>
          <w:sz w:val="16"/>
          <w:szCs w:val="16"/>
          <w:color w:val="auto"/>
        </w:rPr>
        <w:t>Banco Latinoamericano de Comercio Exterior, S. A. (“Bladex Head Office” and together with its subsidiaries “Bladex” or the “Bank”), headquartered in Panama City, Republic of Panama, is a specialized multinational bank established to support the financing of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officially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67" w:lineRule="exact"/>
        <w:rPr>
          <w:rFonts w:ascii="Arial" w:cs="Arial" w:eastAsia="Arial" w:hAnsi="Arial"/>
          <w:sz w:val="18"/>
          <w:szCs w:val="18"/>
          <w:b w:val="1"/>
          <w:bCs w:val="1"/>
          <w:color w:val="auto"/>
        </w:rPr>
      </w:pPr>
    </w:p>
    <w:p>
      <w:pPr>
        <w:ind w:left="4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Superintendency of Banks of Panama (the “SBP”).</w:t>
      </w:r>
    </w:p>
    <w:p>
      <w:pPr>
        <w:spacing w:after="0" w:line="170" w:lineRule="exact"/>
        <w:rPr>
          <w:rFonts w:ascii="Arial" w:cs="Arial" w:eastAsia="Arial" w:hAnsi="Arial"/>
          <w:sz w:val="18"/>
          <w:szCs w:val="18"/>
          <w:b w:val="1"/>
          <w:bCs w:val="1"/>
          <w:color w:val="auto"/>
        </w:rPr>
      </w:pPr>
    </w:p>
    <w:p>
      <w:pPr>
        <w:jc w:val="both"/>
        <w:ind w:left="40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the Law Decree No. 9 of February 26, 1998, modified by the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and market risks, measures to prevent money laundering, the financing of terrorism and related illicit activities, and procedures for banking intervention and liquidation, among others.</w:t>
      </w:r>
    </w:p>
    <w:p>
      <w:pPr>
        <w:spacing w:after="0" w:line="172"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225" w:lineRule="exact"/>
        <w:rPr>
          <w:rFonts w:ascii="Arial" w:cs="Arial" w:eastAsia="Arial" w:hAnsi="Arial"/>
          <w:sz w:val="18"/>
          <w:szCs w:val="18"/>
          <w:b w:val="1"/>
          <w:bCs w:val="1"/>
          <w:color w:val="auto"/>
        </w:rPr>
      </w:pPr>
    </w:p>
    <w:p>
      <w:pPr>
        <w:ind w:left="980" w:hanging="324"/>
        <w:spacing w:after="0" w:line="308" w:lineRule="auto"/>
        <w:tabs>
          <w:tab w:leader="none" w:pos="980" w:val="left"/>
        </w:tabs>
        <w:numPr>
          <w:ilvl w:val="1"/>
          <w:numId w:val="2"/>
        </w:numPr>
        <w:rPr>
          <w:rFonts w:ascii="Arial" w:cs="Arial" w:eastAsia="Arial" w:hAnsi="Arial"/>
          <w:sz w:val="17"/>
          <w:szCs w:val="17"/>
          <w:color w:val="auto"/>
        </w:rPr>
      </w:pPr>
      <w:r>
        <w:rPr>
          <w:rFonts w:ascii="Arial" w:cs="Arial" w:eastAsia="Arial" w:hAnsi="Arial"/>
          <w:sz w:val="17"/>
          <w:szCs w:val="17"/>
          <w:color w:val="auto"/>
        </w:rPr>
        <w:t>Bladex Holdings Inc. a wholly owned subsidiary, incorporated under the laws of the State of Delaware, United States of America (USA), on May 30, 2000. Bladex Holdings Inc. has ownership in two subsidiaries: Bladex Representacao Ltda. and Bladex Investimentos Ltda.</w:t>
      </w:r>
    </w:p>
    <w:p>
      <w:pPr>
        <w:spacing w:after="0" w:line="146" w:lineRule="exact"/>
        <w:rPr>
          <w:rFonts w:ascii="Arial" w:cs="Arial" w:eastAsia="Arial" w:hAnsi="Arial"/>
          <w:sz w:val="17"/>
          <w:szCs w:val="17"/>
          <w:color w:val="auto"/>
        </w:rPr>
      </w:pPr>
    </w:p>
    <w:p>
      <w:pPr>
        <w:ind w:left="980" w:right="20" w:hanging="324"/>
        <w:spacing w:after="0" w:line="308" w:lineRule="auto"/>
        <w:tabs>
          <w:tab w:leader="none" w:pos="980" w:val="left"/>
        </w:tabs>
        <w:numPr>
          <w:ilvl w:val="1"/>
          <w:numId w:val="2"/>
        </w:numPr>
        <w:rPr>
          <w:rFonts w:ascii="Arial" w:cs="Arial" w:eastAsia="Arial" w:hAnsi="Arial"/>
          <w:sz w:val="17"/>
          <w:szCs w:val="17"/>
          <w:color w:val="auto"/>
        </w:rPr>
      </w:pPr>
      <w:r>
        <w:rPr>
          <w:rFonts w:ascii="Arial" w:cs="Arial" w:eastAsia="Arial" w:hAnsi="Arial"/>
          <w:sz w:val="17"/>
          <w:szCs w:val="17"/>
          <w:color w:val="auto"/>
        </w:rPr>
        <w:t>Bladex Representacao Ltda., incorporated under the laws of Brazil on January 7, 2000, acts as the Bank’s representative office in Brazil. Bladex Representacao Ltda. is 99.999% owned by Bladex Head Office and the remaining 0.001% owned by Bladex Holdings Inc.</w:t>
      </w:r>
    </w:p>
    <w:p>
      <w:pPr>
        <w:spacing w:after="0" w:line="146" w:lineRule="exact"/>
        <w:rPr>
          <w:rFonts w:ascii="Arial" w:cs="Arial" w:eastAsia="Arial" w:hAnsi="Arial"/>
          <w:sz w:val="17"/>
          <w:szCs w:val="17"/>
          <w:color w:val="auto"/>
        </w:rPr>
      </w:pPr>
    </w:p>
    <w:p>
      <w:pPr>
        <w:jc w:val="both"/>
        <w:ind w:left="980" w:right="20" w:hanging="324"/>
        <w:spacing w:after="0" w:line="259" w:lineRule="auto"/>
        <w:tabs>
          <w:tab w:leader="none" w:pos="980" w:val="left"/>
        </w:tabs>
        <w:numPr>
          <w:ilvl w:val="1"/>
          <w:numId w:val="2"/>
        </w:numPr>
        <w:rPr>
          <w:rFonts w:ascii="Arial" w:cs="Arial" w:eastAsia="Arial" w:hAnsi="Arial"/>
          <w:sz w:val="18"/>
          <w:szCs w:val="18"/>
          <w:color w:val="auto"/>
        </w:rPr>
      </w:pPr>
      <w:r>
        <w:rPr>
          <w:rFonts w:ascii="Arial" w:cs="Arial" w:eastAsia="Arial" w:hAnsi="Arial"/>
          <w:sz w:val="18"/>
          <w:szCs w:val="18"/>
          <w:color w:val="auto"/>
        </w:rPr>
        <w:t>Bladex Investimentos Ltda. was incorporated under the laws of Brazil on May 3, 2011. Bladex Head Office owns 99% of Bladex Investimentos Ltda. and Bladex Holdings Inc. owns the remaining 1%. This company has invested substantially all its assets in an investment fund incorporated in Brazil ("the Brazilian Fund"), registered with the Brazilian Securities Commission ("CVM", for its acronym in Portuguese). The Brazilian Fund is a non-consolidated variable interest entity.</w:t>
      </w:r>
    </w:p>
    <w:p>
      <w:pPr>
        <w:spacing w:after="0" w:line="186" w:lineRule="exact"/>
        <w:rPr>
          <w:rFonts w:ascii="Arial" w:cs="Arial" w:eastAsia="Arial" w:hAnsi="Arial"/>
          <w:sz w:val="18"/>
          <w:szCs w:val="18"/>
          <w:color w:val="auto"/>
        </w:rPr>
      </w:pPr>
    </w:p>
    <w:p>
      <w:pPr>
        <w:ind w:left="980" w:hanging="324"/>
        <w:spacing w:after="0" w:line="277" w:lineRule="auto"/>
        <w:tabs>
          <w:tab w:leader="none" w:pos="980" w:val="left"/>
        </w:tabs>
        <w:numPr>
          <w:ilvl w:val="1"/>
          <w:numId w:val="2"/>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Panama on June 5, 2014. Bladex Development Corp. is 100% owned by Bladex Head Office.</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Organization (continued)</w:t>
      </w:r>
    </w:p>
    <w:p>
      <w:pPr>
        <w:spacing w:after="0" w:line="229" w:lineRule="exact"/>
        <w:rPr>
          <w:sz w:val="20"/>
          <w:szCs w:val="20"/>
          <w:color w:val="auto"/>
        </w:rPr>
      </w:pPr>
    </w:p>
    <w:p>
      <w:pPr>
        <w:jc w:val="both"/>
        <w:ind w:left="980" w:hanging="324"/>
        <w:spacing w:after="0" w:line="264" w:lineRule="auto"/>
        <w:tabs>
          <w:tab w:leader="none" w:pos="980" w:val="left"/>
        </w:tabs>
        <w:numPr>
          <w:ilvl w:val="0"/>
          <w:numId w:val="4"/>
        </w:numPr>
        <w:rPr>
          <w:rFonts w:ascii="Arial" w:cs="Arial" w:eastAsia="Arial" w:hAnsi="Arial"/>
          <w:sz w:val="18"/>
          <w:szCs w:val="18"/>
          <w:color w:val="auto"/>
        </w:rPr>
      </w:pPr>
      <w:r>
        <w:rPr>
          <w:rFonts w:ascii="Arial" w:cs="Arial" w:eastAsia="Arial" w:hAnsi="Arial"/>
          <w:sz w:val="18"/>
          <w:szCs w:val="18"/>
          <w:color w:val="auto"/>
        </w:rPr>
        <w:t>BLX Soluciones, S.A. de C.V., SOFOM, E.N.R.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81" w:lineRule="exact"/>
        <w:rPr>
          <w:sz w:val="20"/>
          <w:szCs w:val="20"/>
          <w:color w:val="auto"/>
        </w:rPr>
      </w:pPr>
    </w:p>
    <w:p>
      <w:pPr>
        <w:jc w:val="both"/>
        <w:ind w:left="400"/>
        <w:spacing w:after="0" w:line="286"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of the Region. The New York Agency has the authorization to book transactions through an International Banking Facility (“IBF”).</w:t>
      </w:r>
    </w:p>
    <w:p>
      <w:pPr>
        <w:spacing w:after="0" w:line="166" w:lineRule="exact"/>
        <w:rPr>
          <w:sz w:val="20"/>
          <w:szCs w:val="20"/>
          <w:color w:val="auto"/>
        </w:rPr>
      </w:pPr>
    </w:p>
    <w:p>
      <w:pPr>
        <w:ind w:left="400"/>
        <w:spacing w:after="0"/>
        <w:rPr>
          <w:sz w:val="20"/>
          <w:szCs w:val="20"/>
          <w:color w:val="auto"/>
        </w:rPr>
      </w:pPr>
      <w:r>
        <w:rPr>
          <w:rFonts w:ascii="Arial" w:cs="Arial" w:eastAsia="Arial" w:hAnsi="Arial"/>
          <w:sz w:val="16"/>
          <w:szCs w:val="16"/>
          <w:color w:val="auto"/>
        </w:rPr>
        <w:t>The Bank has representative offices in Buenos Aires, Argentina; in Mexico City, D.F. and Monterrey, Mexico; in Lima, Peru; and in Bogota, Colombia.</w:t>
      </w:r>
    </w:p>
    <w:p>
      <w:pPr>
        <w:spacing w:after="0" w:line="244" w:lineRule="exact"/>
        <w:rPr>
          <w:sz w:val="20"/>
          <w:szCs w:val="20"/>
          <w:color w:val="auto"/>
        </w:rPr>
      </w:pPr>
    </w:p>
    <w:p>
      <w:pPr>
        <w:ind w:left="380" w:hanging="372"/>
        <w:spacing w:after="0"/>
        <w:tabs>
          <w:tab w:leader="none" w:pos="380" w:val="left"/>
        </w:tabs>
        <w:numPr>
          <w:ilvl w:val="0"/>
          <w:numId w:val="5"/>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w:t>
      </w:r>
    </w:p>
    <w:p>
      <w:pPr>
        <w:spacing w:after="0" w:line="229" w:lineRule="exact"/>
        <w:rPr>
          <w:sz w:val="20"/>
          <w:szCs w:val="20"/>
          <w:color w:val="auto"/>
        </w:rPr>
      </w:pPr>
    </w:p>
    <w:p>
      <w:pPr>
        <w:ind w:left="760" w:hanging="374"/>
        <w:spacing w:after="0"/>
        <w:tabs>
          <w:tab w:leader="none" w:pos="760" w:val="left"/>
        </w:tabs>
        <w:numPr>
          <w:ilvl w:val="0"/>
          <w:numId w:val="6"/>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Basis of presentation</w:t>
      </w:r>
    </w:p>
    <w:p>
      <w:pPr>
        <w:spacing w:after="0" w:line="225" w:lineRule="exact"/>
        <w:rPr>
          <w:sz w:val="20"/>
          <w:szCs w:val="20"/>
          <w:color w:val="auto"/>
        </w:rPr>
      </w:pPr>
    </w:p>
    <w:p>
      <w:pPr>
        <w:jc w:val="both"/>
        <w:ind w:left="780"/>
        <w:spacing w:after="0" w:line="259" w:lineRule="auto"/>
        <w:rPr>
          <w:sz w:val="20"/>
          <w:szCs w:val="20"/>
          <w:color w:val="auto"/>
        </w:rPr>
      </w:pPr>
      <w:r>
        <w:rPr>
          <w:rFonts w:ascii="Arial" w:cs="Arial" w:eastAsia="Arial" w:hAnsi="Arial"/>
          <w:sz w:val="18"/>
          <w:szCs w:val="18"/>
          <w:color w:val="auto"/>
        </w:rPr>
        <w:t>These consolidated financial statements have been prepared under accounting principles generally accepted in the United States of America (“U.S. GAAP”). All amounts presented in the consolidated financial statements and notes are expressed in dollars of the United Stated of America (“US$”), which is the Bank’s functional currency. The accompanying consolidated financial statements have been translated from Spanish to English for users outside of the Republic of Panama.</w:t>
      </w:r>
    </w:p>
    <w:p>
      <w:pPr>
        <w:spacing w:after="0" w:line="187"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The Accounting Standards Codification (the “ASC”) issued by the Financial Accounting Standards Board (the “FASB”) constitute the single official source of authoritative, non-governmental GAAP, other than guidance issued by the Securities and Exchange Commission (“SEC”). All other literature is considered non-authoritative.</w:t>
      </w:r>
    </w:p>
    <w:p>
      <w:pPr>
        <w:spacing w:after="0" w:line="181"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These unaudited consolidated financial statements should be read together with the consolidated financial statements and related notes for the fiscal year ended December 31, 2014. Certain financial information that is normally included in annual financial statements prepared in accordance with U.S. GAAP, but not required for interim reporting purposes, has been condensed or omitted.</w:t>
      </w:r>
    </w:p>
    <w:p>
      <w:pPr>
        <w:spacing w:after="0" w:line="181" w:lineRule="exact"/>
        <w:rPr>
          <w:sz w:val="20"/>
          <w:szCs w:val="20"/>
          <w:color w:val="auto"/>
        </w:rPr>
      </w:pPr>
    </w:p>
    <w:p>
      <w:pPr>
        <w:ind w:left="780"/>
        <w:spacing w:after="0"/>
        <w:rPr>
          <w:sz w:val="20"/>
          <w:szCs w:val="20"/>
          <w:color w:val="auto"/>
        </w:rPr>
      </w:pPr>
      <w:r>
        <w:rPr>
          <w:rFonts w:ascii="Arial" w:cs="Arial" w:eastAsia="Arial" w:hAnsi="Arial"/>
          <w:sz w:val="18"/>
          <w:szCs w:val="18"/>
          <w:color w:val="auto"/>
        </w:rPr>
        <w:t>As noted above, the notes to the consolidated financial statements are unaudited.</w:t>
      </w:r>
    </w:p>
    <w:p>
      <w:pPr>
        <w:spacing w:after="0" w:line="225" w:lineRule="exact"/>
        <w:rPr>
          <w:sz w:val="20"/>
          <w:szCs w:val="20"/>
          <w:color w:val="auto"/>
        </w:rPr>
      </w:pPr>
    </w:p>
    <w:p>
      <w:pPr>
        <w:ind w:left="760" w:hanging="374"/>
        <w:spacing w:after="0"/>
        <w:tabs>
          <w:tab w:leader="none" w:pos="760" w:val="left"/>
        </w:tabs>
        <w:numPr>
          <w:ilvl w:val="0"/>
          <w:numId w:val="7"/>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Principles of consolidation</w:t>
      </w:r>
    </w:p>
    <w:p>
      <w:pPr>
        <w:spacing w:after="0" w:line="225"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The consolidated financial statements include the accounts of Bladex Head Office and its subsidiaries. Bladex Head Office consolidates its subsidiaries in which it holds a controlling financial interest. The usual condition for a controlling financial interest is ownership of a majority voting interest. All intercompany balances and transactions have been eliminated for consolidation purposes.</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1" w:name="page12"/>
    <w:bookmarkEnd w:id="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8"/>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9" w:lineRule="exact"/>
        <w:rPr>
          <w:sz w:val="20"/>
          <w:szCs w:val="20"/>
          <w:color w:val="auto"/>
        </w:rPr>
      </w:pPr>
    </w:p>
    <w:p>
      <w:pPr>
        <w:ind w:left="760" w:hanging="374"/>
        <w:spacing w:after="0"/>
        <w:tabs>
          <w:tab w:leader="none" w:pos="760" w:val="left"/>
        </w:tabs>
        <w:numPr>
          <w:ilvl w:val="0"/>
          <w:numId w:val="9"/>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Variable interest entities</w:t>
      </w:r>
    </w:p>
    <w:p>
      <w:pPr>
        <w:spacing w:after="0" w:line="225"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Variable interest entities (“VIE”) are entities that have either a total equity investment at risk that is insufficient to permit the entity to finance its activities without additional subordinated financial support, or whose equity investors at risk lack the characteristics of a controlling financial interest.</w:t>
      </w:r>
    </w:p>
    <w:p>
      <w:pPr>
        <w:spacing w:after="0" w:line="181" w:lineRule="exact"/>
        <w:rPr>
          <w:sz w:val="20"/>
          <w:szCs w:val="20"/>
          <w:color w:val="auto"/>
        </w:rPr>
      </w:pPr>
    </w:p>
    <w:p>
      <w:pPr>
        <w:jc w:val="both"/>
        <w:ind w:left="780" w:right="20"/>
        <w:spacing w:after="0" w:line="277" w:lineRule="auto"/>
        <w:rPr>
          <w:sz w:val="20"/>
          <w:szCs w:val="20"/>
          <w:color w:val="auto"/>
        </w:rPr>
      </w:pPr>
      <w:r>
        <w:rPr>
          <w:rFonts w:ascii="Arial" w:cs="Arial" w:eastAsia="Arial" w:hAnsi="Arial"/>
          <w:sz w:val="18"/>
          <w:szCs w:val="18"/>
          <w:color w:val="auto"/>
        </w:rPr>
        <w:t>Investors that finance the VIE through debt or equity interests or other counterparties that provide other forms of support, such as guarantees, or certain types of derivative contracts, are variable interest holders in the entity.</w:t>
      </w:r>
    </w:p>
    <w:p>
      <w:pPr>
        <w:spacing w:after="0" w:line="170" w:lineRule="exact"/>
        <w:rPr>
          <w:sz w:val="20"/>
          <w:szCs w:val="20"/>
          <w:color w:val="auto"/>
        </w:rPr>
      </w:pPr>
    </w:p>
    <w:p>
      <w:pPr>
        <w:jc w:val="both"/>
        <w:ind w:left="780"/>
        <w:spacing w:after="0" w:line="256" w:lineRule="auto"/>
        <w:rPr>
          <w:sz w:val="20"/>
          <w:szCs w:val="20"/>
          <w:color w:val="auto"/>
        </w:rPr>
      </w:pPr>
      <w:r>
        <w:rPr>
          <w:rFonts w:ascii="Arial" w:cs="Arial" w:eastAsia="Arial" w:hAnsi="Arial"/>
          <w:sz w:val="18"/>
          <w:szCs w:val="18"/>
          <w:color w:val="auto"/>
        </w:rPr>
        <w:t>The variable interest holder, if any, that has a controlling financial interest in a VIE is deemed to be the primary beneficiary and must consolidate the VIE. The Bank would be deemed to have a controlling financial interest and be the primary beneficiary if it has both of the following characteristics:</w:t>
      </w:r>
    </w:p>
    <w:p>
      <w:pPr>
        <w:ind w:left="1100" w:hanging="322"/>
        <w:spacing w:after="0"/>
        <w:tabs>
          <w:tab w:leader="none" w:pos="1100" w:val="left"/>
        </w:tabs>
        <w:numPr>
          <w:ilvl w:val="1"/>
          <w:numId w:val="10"/>
        </w:numPr>
        <w:rPr>
          <w:rFonts w:ascii="Arial" w:cs="Arial" w:eastAsia="Arial" w:hAnsi="Arial"/>
          <w:sz w:val="18"/>
          <w:szCs w:val="18"/>
          <w:color w:val="auto"/>
        </w:rPr>
      </w:pPr>
      <w:r>
        <w:rPr>
          <w:rFonts w:ascii="Arial" w:cs="Arial" w:eastAsia="Arial" w:hAnsi="Arial"/>
          <w:sz w:val="18"/>
          <w:szCs w:val="18"/>
          <w:color w:val="auto"/>
        </w:rPr>
        <w:t>power to direct the activities of a VIE that most significantly impact the entity’s economic performance; and</w:t>
      </w:r>
    </w:p>
    <w:p>
      <w:pPr>
        <w:spacing w:after="0" w:line="9" w:lineRule="exact"/>
        <w:rPr>
          <w:rFonts w:ascii="Arial" w:cs="Arial" w:eastAsia="Arial" w:hAnsi="Arial"/>
          <w:sz w:val="18"/>
          <w:szCs w:val="18"/>
          <w:color w:val="auto"/>
        </w:rPr>
      </w:pPr>
    </w:p>
    <w:p>
      <w:pPr>
        <w:ind w:left="1100" w:right="20" w:hanging="322"/>
        <w:spacing w:after="0" w:line="261" w:lineRule="auto"/>
        <w:tabs>
          <w:tab w:leader="none" w:pos="1100" w:val="left"/>
        </w:tabs>
        <w:numPr>
          <w:ilvl w:val="1"/>
          <w:numId w:val="10"/>
        </w:numPr>
        <w:rPr>
          <w:rFonts w:ascii="Arial" w:cs="Arial" w:eastAsia="Arial" w:hAnsi="Arial"/>
          <w:sz w:val="18"/>
          <w:szCs w:val="18"/>
          <w:color w:val="auto"/>
        </w:rPr>
      </w:pPr>
      <w:r>
        <w:rPr>
          <w:rFonts w:ascii="Arial" w:cs="Arial" w:eastAsia="Arial" w:hAnsi="Arial"/>
          <w:sz w:val="18"/>
          <w:szCs w:val="18"/>
          <w:color w:val="auto"/>
        </w:rPr>
        <w:t>obligation to absorb losses of the entity that could potentially be significant to the VIE or right to receive benefits from the entity that could potentially be significant to the VIE.</w:t>
      </w:r>
    </w:p>
    <w:p>
      <w:pPr>
        <w:spacing w:after="0" w:line="183" w:lineRule="exact"/>
        <w:rPr>
          <w:rFonts w:ascii="Arial" w:cs="Arial" w:eastAsia="Arial" w:hAnsi="Arial"/>
          <w:sz w:val="18"/>
          <w:szCs w:val="18"/>
          <w:color w:val="auto"/>
        </w:rPr>
      </w:pPr>
    </w:p>
    <w:p>
      <w:pPr>
        <w:ind w:left="760" w:hanging="374"/>
        <w:spacing w:after="0"/>
        <w:tabs>
          <w:tab w:leader="none" w:pos="760" w:val="left"/>
        </w:tabs>
        <w:numPr>
          <w:ilvl w:val="0"/>
          <w:numId w:val="10"/>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Specialized accounting for investment companies</w:t>
      </w:r>
    </w:p>
    <w:p>
      <w:pPr>
        <w:spacing w:after="0" w:line="225" w:lineRule="exact"/>
        <w:rPr>
          <w:sz w:val="20"/>
          <w:szCs w:val="20"/>
          <w:color w:val="auto"/>
        </w:rPr>
      </w:pPr>
    </w:p>
    <w:p>
      <w:pPr>
        <w:jc w:val="both"/>
        <w:ind w:left="780"/>
        <w:spacing w:after="0" w:line="297" w:lineRule="auto"/>
        <w:rPr>
          <w:sz w:val="20"/>
          <w:szCs w:val="20"/>
          <w:color w:val="auto"/>
        </w:rPr>
      </w:pPr>
      <w:r>
        <w:rPr>
          <w:rFonts w:ascii="Arial" w:cs="Arial" w:eastAsia="Arial" w:hAnsi="Arial"/>
          <w:sz w:val="16"/>
          <w:szCs w:val="16"/>
          <w:color w:val="auto"/>
        </w:rPr>
        <w:t>The Bank maintains an investment in an investment fund (“Feeder”) which is organized under a “Feeder-Master” structure. Under this structure, the Feeder invests all its assets in the Master which in turn invests in various assets on behalf of its investor. Specialized accounting for investment companies requires the Feeder to reflect its investment in the Master in a single line item equal to its proportionate share of the net assets of the Master, regardless of the level of Feeder’s interest in the Master. The Feeder records the Master’s results by accounting for its participation in the net interest income and expenses of the Master, as well as its participation in the realized and unrealized gains or losses of the Master (see Note 5).</w:t>
      </w:r>
    </w:p>
    <w:p>
      <w:pPr>
        <w:spacing w:after="0" w:line="158" w:lineRule="exact"/>
        <w:rPr>
          <w:sz w:val="20"/>
          <w:szCs w:val="20"/>
          <w:color w:val="auto"/>
        </w:rPr>
      </w:pPr>
    </w:p>
    <w:p>
      <w:pPr>
        <w:ind w:left="760" w:hanging="374"/>
        <w:spacing w:after="0"/>
        <w:tabs>
          <w:tab w:leader="none" w:pos="760" w:val="left"/>
        </w:tabs>
        <w:numPr>
          <w:ilvl w:val="0"/>
          <w:numId w:val="11"/>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Use of estimates</w:t>
      </w:r>
    </w:p>
    <w:p>
      <w:pPr>
        <w:spacing w:after="0" w:line="225" w:lineRule="exact"/>
        <w:rPr>
          <w:sz w:val="20"/>
          <w:szCs w:val="20"/>
          <w:color w:val="auto"/>
        </w:rPr>
      </w:pPr>
    </w:p>
    <w:p>
      <w:pPr>
        <w:jc w:val="both"/>
        <w:ind w:left="780"/>
        <w:spacing w:after="0" w:line="276" w:lineRule="auto"/>
        <w:rPr>
          <w:sz w:val="20"/>
          <w:szCs w:val="20"/>
          <w:color w:val="auto"/>
        </w:rPr>
      </w:pPr>
      <w:r>
        <w:rPr>
          <w:rFonts w:ascii="Arial" w:cs="Arial" w:eastAsia="Arial" w:hAnsi="Arial"/>
          <w:sz w:val="17"/>
          <w:szCs w:val="17"/>
          <w:color w:val="auto"/>
        </w:rPr>
        <w:t>The preparation of the consolidated financial statements requires Management to make estimates and use assumptions that affect the reported amounts of assets and liabilities and disclosure of contingent liabilities at the date of the consolidated financial statements and the reported amounts of revenues and expenses during the period. Material estimates that are particularly susceptible to significant changes relate to the determination of the allowances for credit losses, impairment of securities available-for-sale and held-to-maturity, and the fair value of financial instruments. Actual results could differ from those estimates. Management believes these estimates are adequate.</w:t>
      </w:r>
    </w:p>
    <w:p>
      <w:pPr>
        <w:spacing w:after="0" w:line="173" w:lineRule="exact"/>
        <w:rPr>
          <w:sz w:val="20"/>
          <w:szCs w:val="20"/>
          <w:color w:val="auto"/>
        </w:rPr>
      </w:pPr>
    </w:p>
    <w:p>
      <w:pPr>
        <w:ind w:left="760" w:hanging="374"/>
        <w:spacing w:after="0"/>
        <w:tabs>
          <w:tab w:leader="none" w:pos="760" w:val="left"/>
        </w:tabs>
        <w:numPr>
          <w:ilvl w:val="0"/>
          <w:numId w:val="12"/>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Cash equivalents</w:t>
      </w:r>
    </w:p>
    <w:p>
      <w:pPr>
        <w:spacing w:after="0" w:line="225" w:lineRule="exact"/>
        <w:rPr>
          <w:sz w:val="20"/>
          <w:szCs w:val="20"/>
          <w:color w:val="auto"/>
        </w:rPr>
      </w:pPr>
    </w:p>
    <w:p>
      <w:pPr>
        <w:ind w:left="780"/>
        <w:spacing w:after="0" w:line="277" w:lineRule="auto"/>
        <w:rPr>
          <w:sz w:val="20"/>
          <w:szCs w:val="20"/>
          <w:color w:val="auto"/>
        </w:rPr>
      </w:pPr>
      <w:r>
        <w:rPr>
          <w:rFonts w:ascii="Arial" w:cs="Arial" w:eastAsia="Arial" w:hAnsi="Arial"/>
          <w:sz w:val="18"/>
          <w:szCs w:val="18"/>
          <w:color w:val="auto"/>
        </w:rPr>
        <w:t>Cash equivalents include demand deposits in banks and interest-bearing deposits in banks with original maturities of three months or less, excluding pledged deposits.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2" w:name="page13"/>
    <w:bookmarkEnd w:id="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13"/>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9" w:lineRule="exact"/>
        <w:rPr>
          <w:rFonts w:ascii="Arial" w:cs="Arial" w:eastAsia="Arial" w:hAnsi="Arial"/>
          <w:sz w:val="18"/>
          <w:szCs w:val="18"/>
          <w:b w:val="1"/>
          <w:bCs w:val="1"/>
          <w:color w:val="auto"/>
        </w:rPr>
      </w:pPr>
    </w:p>
    <w:p>
      <w:pPr>
        <w:ind w:left="760" w:hanging="374"/>
        <w:spacing w:after="0"/>
        <w:tabs>
          <w:tab w:leader="none" w:pos="760" w:val="left"/>
        </w:tabs>
        <w:numPr>
          <w:ilvl w:val="1"/>
          <w:numId w:val="13"/>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Repurchase agreements</w:t>
      </w:r>
    </w:p>
    <w:p>
      <w:pPr>
        <w:spacing w:after="0" w:line="225" w:lineRule="exact"/>
        <w:rPr>
          <w:sz w:val="20"/>
          <w:szCs w:val="20"/>
          <w:color w:val="auto"/>
        </w:rPr>
      </w:pPr>
    </w:p>
    <w:p>
      <w:pPr>
        <w:jc w:val="both"/>
        <w:ind w:left="780"/>
        <w:spacing w:after="0" w:line="257" w:lineRule="auto"/>
        <w:rPr>
          <w:sz w:val="20"/>
          <w:szCs w:val="20"/>
          <w:color w:val="auto"/>
        </w:rPr>
      </w:pPr>
      <w:r>
        <w:rPr>
          <w:rFonts w:ascii="Arial" w:cs="Arial" w:eastAsia="Arial" w:hAnsi="Arial"/>
          <w:sz w:val="18"/>
          <w:szCs w:val="18"/>
          <w:color w:val="auto"/>
        </w:rPr>
        <w:t>Repurchase agreements are generally treated as collateralized financing transactions. When the criteria set forth in the following paragraph are met to account for the transaction as secured financing, the transaction is recorded at the amounts at which the securities will be subsequently reacquired including interest paid, as specified in the respective agreements. Interest is recognized in the consolidated statement of income over the life of the transaction. The fair value of securities to be repurchased is continuously monitored, and additional collateral is obtained or provided where appropriate, to protect against credit exposure.</w:t>
      </w:r>
    </w:p>
    <w:p>
      <w:pPr>
        <w:spacing w:after="0" w:line="188" w:lineRule="exact"/>
        <w:rPr>
          <w:sz w:val="20"/>
          <w:szCs w:val="20"/>
          <w:color w:val="auto"/>
        </w:rPr>
      </w:pPr>
    </w:p>
    <w:p>
      <w:pPr>
        <w:jc w:val="both"/>
        <w:ind w:left="780"/>
        <w:spacing w:after="0" w:line="257" w:lineRule="auto"/>
        <w:rPr>
          <w:sz w:val="20"/>
          <w:szCs w:val="20"/>
          <w:color w:val="auto"/>
        </w:rPr>
      </w:pPr>
      <w:r>
        <w:rPr>
          <w:rFonts w:ascii="Arial" w:cs="Arial" w:eastAsia="Arial" w:hAnsi="Arial"/>
          <w:sz w:val="18"/>
          <w:szCs w:val="18"/>
          <w:color w:val="auto"/>
        </w:rPr>
        <w:t>The Bank’s policy is to relinquish possession of the securities sold under agreements to repurchase. Despite such relinquishment of possession, repurchase agreements qualify as secured financings if and only if all of the following conditions are met: the repurchase agreement must grant the transferor the right and obligation to repurchase or redeem the transferred financial assets; the assets to be repurchased are the same or substantially the same as those transferred; the agreement is to repurchase or redeem them at a fixed and determinable price; and the agreement is entered into concurrently at the transfer date.</w:t>
      </w:r>
    </w:p>
    <w:p>
      <w:pPr>
        <w:spacing w:after="0" w:line="188" w:lineRule="exact"/>
        <w:rPr>
          <w:sz w:val="20"/>
          <w:szCs w:val="20"/>
          <w:color w:val="auto"/>
        </w:rPr>
      </w:pPr>
    </w:p>
    <w:p>
      <w:pPr>
        <w:jc w:val="both"/>
        <w:ind w:left="780"/>
        <w:spacing w:after="0" w:line="259" w:lineRule="auto"/>
        <w:rPr>
          <w:sz w:val="20"/>
          <w:szCs w:val="20"/>
          <w:color w:val="auto"/>
        </w:rPr>
      </w:pPr>
      <w:r>
        <w:rPr>
          <w:rFonts w:ascii="Arial" w:cs="Arial" w:eastAsia="Arial" w:hAnsi="Arial"/>
          <w:sz w:val="18"/>
          <w:szCs w:val="18"/>
          <w:color w:val="auto"/>
        </w:rPr>
        <w:t>When repurchase agreements do not meet the above-noted conditions, they qualify as sales of securities, for which the related security is removed from the balance sheet and a forward purchase agreement is recognized for the obligation to repurchase the security. Changes in fair value of the forward purchase agreement as well as any gain or loss resulting from the sale of securities under repurchase agreements are reported in earnings of the period within net gain (loss) from trading securities.</w:t>
      </w:r>
    </w:p>
    <w:p>
      <w:pPr>
        <w:spacing w:after="0" w:line="187" w:lineRule="exact"/>
        <w:rPr>
          <w:sz w:val="20"/>
          <w:szCs w:val="20"/>
          <w:color w:val="auto"/>
        </w:rPr>
      </w:pPr>
    </w:p>
    <w:p>
      <w:pPr>
        <w:ind w:left="760" w:hanging="374"/>
        <w:spacing w:after="0"/>
        <w:tabs>
          <w:tab w:leader="none" w:pos="760" w:val="left"/>
        </w:tabs>
        <w:numPr>
          <w:ilvl w:val="0"/>
          <w:numId w:val="14"/>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Trading assets and liabilities</w:t>
      </w:r>
    </w:p>
    <w:p>
      <w:pPr>
        <w:spacing w:after="0" w:line="225" w:lineRule="exact"/>
        <w:rPr>
          <w:sz w:val="20"/>
          <w:szCs w:val="20"/>
          <w:color w:val="auto"/>
        </w:rPr>
      </w:pPr>
    </w:p>
    <w:p>
      <w:pPr>
        <w:ind w:left="780"/>
        <w:spacing w:after="0" w:line="308" w:lineRule="auto"/>
        <w:rPr>
          <w:sz w:val="20"/>
          <w:szCs w:val="20"/>
          <w:color w:val="auto"/>
        </w:rPr>
      </w:pPr>
      <w:r>
        <w:rPr>
          <w:rFonts w:ascii="Arial" w:cs="Arial" w:eastAsia="Arial" w:hAnsi="Arial"/>
          <w:sz w:val="17"/>
          <w:szCs w:val="17"/>
          <w:color w:val="auto"/>
        </w:rPr>
        <w:t>Trading assets and liabilities include bonds acquired for trading purposes, and receivables (unrealized gains) and payables (unrealized losses) related to derivative financial instruments which are not designated as hedges or which do not qualify for hedge accounting.</w:t>
      </w:r>
    </w:p>
    <w:p>
      <w:pPr>
        <w:spacing w:after="0" w:line="147" w:lineRule="exact"/>
        <w:rPr>
          <w:sz w:val="20"/>
          <w:szCs w:val="20"/>
          <w:color w:val="auto"/>
        </w:rPr>
      </w:pPr>
    </w:p>
    <w:p>
      <w:pPr>
        <w:ind w:left="780"/>
        <w:spacing w:after="0" w:line="277" w:lineRule="auto"/>
        <w:rPr>
          <w:sz w:val="20"/>
          <w:szCs w:val="20"/>
          <w:color w:val="auto"/>
        </w:rPr>
      </w:pPr>
      <w:r>
        <w:rPr>
          <w:rFonts w:ascii="Arial" w:cs="Arial" w:eastAsia="Arial" w:hAnsi="Arial"/>
          <w:sz w:val="18"/>
          <w:szCs w:val="18"/>
          <w:color w:val="auto"/>
        </w:rPr>
        <w:t>Trading assets and liabilities are carried at fair value. Unrealized and realized gains and losses on trading assets and liabilities are recorded in earnings as net gain (loss) from trading securities.</w:t>
      </w:r>
    </w:p>
    <w:p>
      <w:pPr>
        <w:spacing w:after="0" w:line="170" w:lineRule="exact"/>
        <w:rPr>
          <w:sz w:val="20"/>
          <w:szCs w:val="20"/>
          <w:color w:val="auto"/>
        </w:rPr>
      </w:pPr>
    </w:p>
    <w:p>
      <w:pPr>
        <w:ind w:left="760" w:hanging="374"/>
        <w:spacing w:after="0"/>
        <w:tabs>
          <w:tab w:leader="none" w:pos="760" w:val="left"/>
        </w:tabs>
        <w:numPr>
          <w:ilvl w:val="0"/>
          <w:numId w:val="15"/>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Investment securities</w:t>
      </w:r>
    </w:p>
    <w:p>
      <w:pPr>
        <w:spacing w:after="0" w:line="225" w:lineRule="exact"/>
        <w:rPr>
          <w:sz w:val="20"/>
          <w:szCs w:val="20"/>
          <w:color w:val="auto"/>
        </w:rPr>
      </w:pPr>
    </w:p>
    <w:p>
      <w:pPr>
        <w:ind w:left="780"/>
        <w:spacing w:after="0" w:line="277" w:lineRule="auto"/>
        <w:rPr>
          <w:sz w:val="20"/>
          <w:szCs w:val="20"/>
          <w:color w:val="auto"/>
        </w:rPr>
      </w:pPr>
      <w:r>
        <w:rPr>
          <w:rFonts w:ascii="Arial" w:cs="Arial" w:eastAsia="Arial" w:hAnsi="Arial"/>
          <w:sz w:val="18"/>
          <w:szCs w:val="18"/>
          <w:color w:val="auto"/>
        </w:rPr>
        <w:t>Securities are classified at the date of purchase based on the ability and intent to sell or hold them as investments. These securities consist of debt securities such as: negotiable commercial paper, bonds and floating rate notes.</w:t>
      </w:r>
    </w:p>
    <w:p>
      <w:pPr>
        <w:spacing w:after="0" w:line="170" w:lineRule="exact"/>
        <w:rPr>
          <w:sz w:val="20"/>
          <w:szCs w:val="20"/>
          <w:color w:val="auto"/>
        </w:rPr>
      </w:pPr>
    </w:p>
    <w:p>
      <w:pPr>
        <w:ind w:left="780"/>
        <w:spacing w:after="0" w:line="277" w:lineRule="auto"/>
        <w:rPr>
          <w:sz w:val="20"/>
          <w:szCs w:val="20"/>
          <w:color w:val="auto"/>
        </w:rPr>
      </w:pPr>
      <w:r>
        <w:rPr>
          <w:rFonts w:ascii="Arial" w:cs="Arial" w:eastAsia="Arial" w:hAnsi="Arial"/>
          <w:sz w:val="18"/>
          <w:szCs w:val="18"/>
          <w:color w:val="auto"/>
        </w:rPr>
        <w:t>Interest on securities is recognized based on the effective interest rate method. Amortization of premiums and discounts are included in interest income as an adjustment to the yield.</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3" w:name="page14"/>
    <w:bookmarkEnd w:id="1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16"/>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9" w:lineRule="exact"/>
        <w:rPr>
          <w:rFonts w:ascii="Arial" w:cs="Arial" w:eastAsia="Arial" w:hAnsi="Arial"/>
          <w:sz w:val="18"/>
          <w:szCs w:val="18"/>
          <w:b w:val="1"/>
          <w:bCs w:val="1"/>
          <w:color w:val="auto"/>
        </w:rPr>
      </w:pPr>
    </w:p>
    <w:p>
      <w:pPr>
        <w:ind w:left="760" w:hanging="374"/>
        <w:spacing w:after="0"/>
        <w:tabs>
          <w:tab w:leader="none" w:pos="760" w:val="left"/>
        </w:tabs>
        <w:numPr>
          <w:ilvl w:val="1"/>
          <w:numId w:val="16"/>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Investment securities (continued)</w:t>
      </w:r>
    </w:p>
    <w:p>
      <w:pPr>
        <w:spacing w:after="0" w:line="225" w:lineRule="exact"/>
        <w:rPr>
          <w:sz w:val="20"/>
          <w:szCs w:val="20"/>
          <w:color w:val="auto"/>
        </w:rPr>
      </w:pPr>
    </w:p>
    <w:p>
      <w:pPr>
        <w:ind w:left="780"/>
        <w:spacing w:after="0"/>
        <w:rPr>
          <w:sz w:val="20"/>
          <w:szCs w:val="20"/>
          <w:color w:val="auto"/>
        </w:rPr>
      </w:pPr>
      <w:r>
        <w:rPr>
          <w:rFonts w:ascii="Arial" w:cs="Arial" w:eastAsia="Arial" w:hAnsi="Arial"/>
          <w:sz w:val="18"/>
          <w:szCs w:val="18"/>
          <w:u w:val="single" w:color="auto"/>
          <w:color w:val="auto"/>
        </w:rPr>
        <w:t>Securities available-for-sale</w:t>
      </w:r>
    </w:p>
    <w:p>
      <w:pPr>
        <w:spacing w:after="0" w:line="225" w:lineRule="exact"/>
        <w:rPr>
          <w:sz w:val="20"/>
          <w:szCs w:val="20"/>
          <w:color w:val="auto"/>
        </w:rPr>
      </w:pPr>
    </w:p>
    <w:p>
      <w:pPr>
        <w:jc w:val="both"/>
        <w:ind w:left="780"/>
        <w:spacing w:after="0" w:line="279" w:lineRule="auto"/>
        <w:rPr>
          <w:sz w:val="20"/>
          <w:szCs w:val="20"/>
          <w:color w:val="auto"/>
        </w:rPr>
      </w:pPr>
      <w:r>
        <w:rPr>
          <w:rFonts w:ascii="Arial" w:cs="Arial" w:eastAsia="Arial" w:hAnsi="Arial"/>
          <w:sz w:val="17"/>
          <w:szCs w:val="17"/>
          <w:color w:val="auto"/>
        </w:rPr>
        <w:t>These securities consist of debt instruments not classified as either trading securities or as held-to-maturity securities, and are subject to the same approval criteria as the rest of the credit portfolio. These securities are carried at fair value. Unrealized gains and losses are reported as net increases or decreases to other comprehensive income (loss) (“OCI”) in stockholders’ equity until they are realized. Realized gains and losses from the sale of securities which are included in net gain on sale of securities are determined using the specific identification method.</w:t>
      </w:r>
    </w:p>
    <w:p>
      <w:pPr>
        <w:spacing w:after="0" w:line="171" w:lineRule="exact"/>
        <w:rPr>
          <w:sz w:val="20"/>
          <w:szCs w:val="20"/>
          <w:color w:val="auto"/>
        </w:rPr>
      </w:pPr>
    </w:p>
    <w:p>
      <w:pPr>
        <w:ind w:left="780"/>
        <w:spacing w:after="0"/>
        <w:rPr>
          <w:sz w:val="20"/>
          <w:szCs w:val="20"/>
          <w:color w:val="auto"/>
        </w:rPr>
      </w:pPr>
      <w:r>
        <w:rPr>
          <w:rFonts w:ascii="Arial" w:cs="Arial" w:eastAsia="Arial" w:hAnsi="Arial"/>
          <w:sz w:val="18"/>
          <w:szCs w:val="18"/>
          <w:u w:val="single" w:color="auto"/>
          <w:color w:val="auto"/>
        </w:rPr>
        <w:t>Securities held-to-maturity</w:t>
      </w:r>
    </w:p>
    <w:p>
      <w:pPr>
        <w:spacing w:after="0" w:line="225" w:lineRule="exact"/>
        <w:rPr>
          <w:sz w:val="20"/>
          <w:szCs w:val="20"/>
          <w:color w:val="auto"/>
        </w:rPr>
      </w:pPr>
    </w:p>
    <w:p>
      <w:pPr>
        <w:jc w:val="both"/>
        <w:ind w:left="780" w:hanging="5"/>
        <w:spacing w:after="0" w:line="277" w:lineRule="auto"/>
        <w:rPr>
          <w:sz w:val="20"/>
          <w:szCs w:val="20"/>
          <w:color w:val="auto"/>
        </w:rPr>
      </w:pPr>
      <w:r>
        <w:rPr>
          <w:rFonts w:ascii="Arial" w:cs="Arial" w:eastAsia="Arial" w:hAnsi="Arial"/>
          <w:sz w:val="18"/>
          <w:szCs w:val="18"/>
          <w:color w:val="auto"/>
        </w:rPr>
        <w:t>Securities classified as held-to-maturity represent securities that the Bank has the ability and the intent to hold until maturity. These securities are carried at amortized cost and are subject to the same approval criteria as the rest of the credit portfolio.</w:t>
      </w:r>
    </w:p>
    <w:p>
      <w:pPr>
        <w:spacing w:after="0" w:line="170" w:lineRule="exact"/>
        <w:rPr>
          <w:sz w:val="20"/>
          <w:szCs w:val="20"/>
          <w:color w:val="auto"/>
        </w:rPr>
      </w:pPr>
    </w:p>
    <w:p>
      <w:pPr>
        <w:ind w:left="780"/>
        <w:spacing w:after="0"/>
        <w:rPr>
          <w:sz w:val="20"/>
          <w:szCs w:val="20"/>
          <w:color w:val="auto"/>
        </w:rPr>
      </w:pPr>
      <w:r>
        <w:rPr>
          <w:rFonts w:ascii="Arial" w:cs="Arial" w:eastAsia="Arial" w:hAnsi="Arial"/>
          <w:sz w:val="18"/>
          <w:szCs w:val="18"/>
          <w:u w:val="single" w:color="auto"/>
          <w:color w:val="auto"/>
        </w:rPr>
        <w:t>Impairment of securities</w:t>
      </w:r>
    </w:p>
    <w:p>
      <w:pPr>
        <w:spacing w:after="0" w:line="225" w:lineRule="exact"/>
        <w:rPr>
          <w:sz w:val="20"/>
          <w:szCs w:val="20"/>
          <w:color w:val="auto"/>
        </w:rPr>
      </w:pPr>
    </w:p>
    <w:p>
      <w:pPr>
        <w:jc w:val="both"/>
        <w:ind w:left="780" w:hanging="5"/>
        <w:spacing w:after="0" w:line="271" w:lineRule="auto"/>
        <w:rPr>
          <w:sz w:val="20"/>
          <w:szCs w:val="20"/>
          <w:color w:val="auto"/>
        </w:rPr>
      </w:pPr>
      <w:r>
        <w:rPr>
          <w:rFonts w:ascii="Arial" w:cs="Arial" w:eastAsia="Arial" w:hAnsi="Arial"/>
          <w:sz w:val="17"/>
          <w:szCs w:val="17"/>
          <w:color w:val="auto"/>
        </w:rPr>
        <w:t>The Bank conducts periodic reviews of all securities with unrealized losses to evaluate whether the impairment is other-than-temporary. Impairment of securities is evaluated considering numerous factors, and their relative significance varies case by case. Factors considered in determining whether unrealized losses are temporary include: the length of time and extent to which the fair value has been less than cost, the severity of the impairment, the cause of the impairment and the financial condition of the issuer, activity in the market of the issuer which may indicate adverse credit conditions, the intent and ability of the Bank to retain the security for a sufficient period of time to allow of an anticipated recovery in the fair value (with respect to equity securities) and the intent and probability of the Bank to sell the security before the recovery of its amortized cost (with respect to debt securities). If, based on the analysis, it is determined that the impairment is other-than-temporary, the security is written down to its fair value, and a loss is recognized through earnings as impairment loss on assets.</w:t>
      </w:r>
    </w:p>
    <w:p>
      <w:pPr>
        <w:spacing w:after="0" w:line="179" w:lineRule="exact"/>
        <w:rPr>
          <w:sz w:val="20"/>
          <w:szCs w:val="20"/>
          <w:color w:val="auto"/>
        </w:rPr>
      </w:pPr>
    </w:p>
    <w:p>
      <w:pPr>
        <w:jc w:val="both"/>
        <w:ind w:left="780" w:hanging="5"/>
        <w:spacing w:after="0" w:line="276" w:lineRule="auto"/>
        <w:rPr>
          <w:sz w:val="20"/>
          <w:szCs w:val="20"/>
          <w:color w:val="auto"/>
        </w:rPr>
      </w:pPr>
      <w:r>
        <w:rPr>
          <w:rFonts w:ascii="Arial" w:cs="Arial" w:eastAsia="Arial" w:hAnsi="Arial"/>
          <w:sz w:val="17"/>
          <w:szCs w:val="17"/>
          <w:color w:val="auto"/>
        </w:rPr>
        <w:t>In cases where the Bank does not intend to sell a debt security and estimates that it will not be required to sell the security before the recovery of its amortized cost basis, the Bank periodically estimates if it will recover the amortized cost of the security through the present value of expected cash flows. If the present value of expected cash flows is less than the amortized cost of the security, it is determined that an other-than-temporary impairment has occurred. The amount of this impairment representing credit loss is recognized through earnings and the residual of the other-than-temporary impairment related to non-credit factors is recognized in other comprehensive income (loss).</w:t>
      </w:r>
    </w:p>
    <w:p>
      <w:pPr>
        <w:spacing w:after="0" w:line="173" w:lineRule="exact"/>
        <w:rPr>
          <w:sz w:val="20"/>
          <w:szCs w:val="20"/>
          <w:color w:val="auto"/>
        </w:rPr>
      </w:pPr>
    </w:p>
    <w:p>
      <w:pPr>
        <w:jc w:val="both"/>
        <w:ind w:left="780" w:hanging="5"/>
        <w:spacing w:after="0" w:line="264" w:lineRule="auto"/>
        <w:rPr>
          <w:sz w:val="20"/>
          <w:szCs w:val="20"/>
          <w:color w:val="auto"/>
        </w:rPr>
      </w:pPr>
      <w:r>
        <w:rPr>
          <w:rFonts w:ascii="Arial" w:cs="Arial" w:eastAsia="Arial" w:hAnsi="Arial"/>
          <w:sz w:val="18"/>
          <w:szCs w:val="18"/>
          <w:color w:val="auto"/>
        </w:rPr>
        <w:t>In periods subsequent to the recognition of the other-than-temporary impairment, the difference between the new amortized cost and the expected cash flows to be collected is accreted as interest income. The present value of the expected cash flows is estimated over the life of the investment security.</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4" w:name="page15"/>
    <w:bookmarkEnd w:id="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17"/>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9" w:lineRule="exact"/>
        <w:rPr>
          <w:rFonts w:ascii="Arial" w:cs="Arial" w:eastAsia="Arial" w:hAnsi="Arial"/>
          <w:sz w:val="18"/>
          <w:szCs w:val="18"/>
          <w:b w:val="1"/>
          <w:bCs w:val="1"/>
          <w:color w:val="auto"/>
        </w:rPr>
      </w:pPr>
    </w:p>
    <w:p>
      <w:pPr>
        <w:ind w:left="780" w:right="8000" w:hanging="394"/>
        <w:spacing w:after="0" w:line="563" w:lineRule="auto"/>
        <w:tabs>
          <w:tab w:leader="none" w:pos="765" w:val="left"/>
        </w:tabs>
        <w:numPr>
          <w:ilvl w:val="1"/>
          <w:numId w:val="17"/>
        </w:numPr>
        <w:rPr>
          <w:rFonts w:ascii="Arial" w:cs="Arial" w:eastAsia="Arial" w:hAnsi="Arial"/>
          <w:sz w:val="16"/>
          <w:szCs w:val="16"/>
          <w:b w:val="1"/>
          <w:bCs w:val="1"/>
          <w:i w:val="1"/>
          <w:iCs w:val="1"/>
          <w:color w:val="auto"/>
        </w:rPr>
      </w:pPr>
      <w:r>
        <w:rPr>
          <w:rFonts w:ascii="Arial" w:cs="Arial" w:eastAsia="Arial" w:hAnsi="Arial"/>
          <w:sz w:val="16"/>
          <w:szCs w:val="16"/>
          <w:b w:val="1"/>
          <w:bCs w:val="1"/>
          <w:i w:val="1"/>
          <w:iCs w:val="1"/>
          <w:color w:val="auto"/>
        </w:rPr>
        <w:t xml:space="preserve">Investment securities (continued) </w:t>
      </w:r>
      <w:r>
        <w:rPr>
          <w:rFonts w:ascii="Arial" w:cs="Arial" w:eastAsia="Arial" w:hAnsi="Arial"/>
          <w:sz w:val="16"/>
          <w:szCs w:val="16"/>
          <w:u w:val="single" w:color="auto"/>
          <w:color w:val="auto"/>
        </w:rPr>
        <w:t>Impairment of securities (continued)</w:t>
      </w:r>
    </w:p>
    <w:p>
      <w:pPr>
        <w:spacing w:after="0" w:line="1" w:lineRule="exact"/>
        <w:rPr>
          <w:rFonts w:ascii="Arial" w:cs="Arial" w:eastAsia="Arial" w:hAnsi="Arial"/>
          <w:sz w:val="16"/>
          <w:szCs w:val="16"/>
          <w:b w:val="1"/>
          <w:bCs w:val="1"/>
          <w:i w:val="1"/>
          <w:iCs w:val="1"/>
          <w:color w:val="auto"/>
        </w:rPr>
      </w:pPr>
    </w:p>
    <w:p>
      <w:pPr>
        <w:ind w:left="780" w:hanging="6"/>
        <w:spacing w:after="0" w:line="277" w:lineRule="auto"/>
        <w:rPr>
          <w:rFonts w:ascii="Arial" w:cs="Arial" w:eastAsia="Arial" w:hAnsi="Arial"/>
          <w:sz w:val="16"/>
          <w:szCs w:val="16"/>
          <w:b w:val="1"/>
          <w:bCs w:val="1"/>
          <w:i w:val="1"/>
          <w:iCs w:val="1"/>
          <w:color w:val="auto"/>
        </w:rPr>
      </w:pPr>
      <w:r>
        <w:rPr>
          <w:rFonts w:ascii="Arial" w:cs="Arial" w:eastAsia="Arial" w:hAnsi="Arial"/>
          <w:sz w:val="18"/>
          <w:szCs w:val="18"/>
          <w:color w:val="auto"/>
        </w:rPr>
        <w:t>The other-than-temporary impairment of securities held-to-maturity that has been recognized in other comprehensive income (loss) is accreted to the amortized cost of the debt security prospectively over its remaining life.</w:t>
      </w:r>
    </w:p>
    <w:p>
      <w:pPr>
        <w:spacing w:after="0" w:line="170" w:lineRule="exact"/>
        <w:rPr>
          <w:rFonts w:ascii="Arial" w:cs="Arial" w:eastAsia="Arial" w:hAnsi="Arial"/>
          <w:sz w:val="16"/>
          <w:szCs w:val="16"/>
          <w:b w:val="1"/>
          <w:bCs w:val="1"/>
          <w:i w:val="1"/>
          <w:iCs w:val="1"/>
          <w:color w:val="auto"/>
        </w:rPr>
      </w:pPr>
    </w:p>
    <w:p>
      <w:pPr>
        <w:ind w:left="780"/>
        <w:spacing w:after="0"/>
        <w:rPr>
          <w:rFonts w:ascii="Arial" w:cs="Arial" w:eastAsia="Arial" w:hAnsi="Arial"/>
          <w:sz w:val="16"/>
          <w:szCs w:val="16"/>
          <w:b w:val="1"/>
          <w:bCs w:val="1"/>
          <w:i w:val="1"/>
          <w:iCs w:val="1"/>
          <w:color w:val="auto"/>
        </w:rPr>
      </w:pPr>
      <w:r>
        <w:rPr>
          <w:rFonts w:ascii="Arial" w:cs="Arial" w:eastAsia="Arial" w:hAnsi="Arial"/>
          <w:sz w:val="16"/>
          <w:szCs w:val="16"/>
          <w:color w:val="auto"/>
        </w:rPr>
        <w:t>Interest accrual is suspended on securities that are in default, or on which it is likely that future interest payments will not be received as scheduled.</w:t>
      </w:r>
    </w:p>
    <w:p>
      <w:pPr>
        <w:spacing w:after="0" w:line="248" w:lineRule="exact"/>
        <w:rPr>
          <w:rFonts w:ascii="Arial" w:cs="Arial" w:eastAsia="Arial" w:hAnsi="Arial"/>
          <w:sz w:val="16"/>
          <w:szCs w:val="16"/>
          <w:b w:val="1"/>
          <w:bCs w:val="1"/>
          <w:i w:val="1"/>
          <w:iCs w:val="1"/>
          <w:color w:val="auto"/>
        </w:rPr>
      </w:pPr>
    </w:p>
    <w:p>
      <w:pPr>
        <w:ind w:left="760" w:hanging="374"/>
        <w:spacing w:after="0"/>
        <w:tabs>
          <w:tab w:leader="none" w:pos="760" w:val="left"/>
        </w:tabs>
        <w:numPr>
          <w:ilvl w:val="1"/>
          <w:numId w:val="17"/>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Investment Funds</w:t>
      </w:r>
    </w:p>
    <w:p>
      <w:pPr>
        <w:spacing w:after="0" w:line="225" w:lineRule="exact"/>
        <w:rPr>
          <w:sz w:val="20"/>
          <w:szCs w:val="20"/>
          <w:color w:val="auto"/>
        </w:rPr>
      </w:pPr>
    </w:p>
    <w:p>
      <w:pPr>
        <w:ind w:left="780"/>
        <w:spacing w:after="0"/>
        <w:rPr>
          <w:sz w:val="20"/>
          <w:szCs w:val="20"/>
          <w:color w:val="auto"/>
        </w:rPr>
      </w:pPr>
      <w:r>
        <w:rPr>
          <w:rFonts w:ascii="Arial" w:cs="Arial" w:eastAsia="Arial" w:hAnsi="Arial"/>
          <w:sz w:val="18"/>
          <w:szCs w:val="18"/>
          <w:color w:val="333333"/>
        </w:rPr>
        <w:t>The investment funds line includes the net asset value of Bladex investment in the Feeder and in the Brazilian Fund</w:t>
      </w:r>
      <w:r>
        <w:rPr>
          <w:rFonts w:ascii="Arial" w:cs="Arial" w:eastAsia="Arial" w:hAnsi="Arial"/>
          <w:sz w:val="18"/>
          <w:szCs w:val="18"/>
          <w:color w:val="777777"/>
        </w:rPr>
        <w:t>.</w:t>
      </w:r>
      <w:r>
        <w:rPr>
          <w:rFonts w:ascii="Arial" w:cs="Arial" w:eastAsia="Arial" w:hAnsi="Arial"/>
          <w:sz w:val="18"/>
          <w:szCs w:val="18"/>
          <w:color w:val="333333"/>
        </w:rPr>
        <w:t xml:space="preserve"> </w:t>
      </w:r>
      <w:r>
        <w:rPr>
          <w:rFonts w:ascii="Arial" w:cs="Arial" w:eastAsia="Arial" w:hAnsi="Arial"/>
          <w:sz w:val="18"/>
          <w:szCs w:val="18"/>
          <w:color w:val="000000"/>
        </w:rPr>
        <w:t>(see Note 5)</w:t>
      </w:r>
    </w:p>
    <w:p>
      <w:pPr>
        <w:spacing w:after="0" w:line="225" w:lineRule="exact"/>
        <w:rPr>
          <w:sz w:val="20"/>
          <w:szCs w:val="20"/>
          <w:color w:val="auto"/>
        </w:rPr>
      </w:pPr>
    </w:p>
    <w:p>
      <w:pPr>
        <w:ind w:left="760" w:hanging="374"/>
        <w:spacing w:after="0"/>
        <w:tabs>
          <w:tab w:leader="none" w:pos="760" w:val="left"/>
        </w:tabs>
        <w:numPr>
          <w:ilvl w:val="0"/>
          <w:numId w:val="18"/>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Other investments</w:t>
      </w:r>
    </w:p>
    <w:p>
      <w:pPr>
        <w:spacing w:after="0" w:line="225" w:lineRule="exact"/>
        <w:rPr>
          <w:sz w:val="20"/>
          <w:szCs w:val="20"/>
          <w:color w:val="auto"/>
        </w:rPr>
      </w:pPr>
    </w:p>
    <w:p>
      <w:pPr>
        <w:jc w:val="both"/>
        <w:ind w:left="780"/>
        <w:spacing w:after="0" w:line="312" w:lineRule="auto"/>
        <w:rPr>
          <w:sz w:val="20"/>
          <w:szCs w:val="20"/>
          <w:color w:val="auto"/>
        </w:rPr>
      </w:pPr>
      <w:r>
        <w:rPr>
          <w:rFonts w:ascii="Arial" w:cs="Arial" w:eastAsia="Arial" w:hAnsi="Arial"/>
          <w:sz w:val="16"/>
          <w:szCs w:val="16"/>
          <w:color w:val="auto"/>
        </w:rPr>
        <w:t>Other investments that consist of unlisted stock are recorded at cost and are included in other assets. The Bank determined that it is not practicable to obtain the fair value of these investments, as these shares are not traded in a secondary market. Performance of these investments is evaluated periodically and any impairment that is determined to be other-than-temporary is charged to earnings as impairment on assets.</w:t>
      </w:r>
    </w:p>
    <w:p>
      <w:pPr>
        <w:spacing w:after="0" w:line="147" w:lineRule="exact"/>
        <w:rPr>
          <w:sz w:val="20"/>
          <w:szCs w:val="20"/>
          <w:color w:val="auto"/>
        </w:rPr>
      </w:pPr>
    </w:p>
    <w:p>
      <w:pPr>
        <w:ind w:left="760" w:hanging="374"/>
        <w:spacing w:after="0"/>
        <w:tabs>
          <w:tab w:leader="none" w:pos="760" w:val="left"/>
        </w:tabs>
        <w:numPr>
          <w:ilvl w:val="0"/>
          <w:numId w:val="19"/>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Loans</w:t>
      </w:r>
    </w:p>
    <w:p>
      <w:pPr>
        <w:spacing w:after="0" w:line="225"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Loans are reported at their amortized cost considering the principal outstanding amounts net of unearned income, deferred fees and allowance for loan losses. Interest income is recognized using the effective interest rate method. The amortization of net unearned income and deferred fees are recognized as an adjustment to the related loan yield using the effective interest rate method.</w:t>
      </w:r>
    </w:p>
    <w:p>
      <w:pPr>
        <w:spacing w:after="0" w:line="181"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Purchased loans are recorded at acquisition cost. The difference between the principal and the acquisition cost of loans, the premiums and discounts, is amortized over the life of the loan as an adjustment to the yield. All other costs related to acquisition of loans are expensed when incurred.</w:t>
      </w:r>
    </w:p>
    <w:p>
      <w:pPr>
        <w:spacing w:after="0" w:line="181" w:lineRule="exact"/>
        <w:rPr>
          <w:sz w:val="20"/>
          <w:szCs w:val="20"/>
          <w:color w:val="auto"/>
        </w:rPr>
      </w:pPr>
    </w:p>
    <w:p>
      <w:pPr>
        <w:jc w:val="both"/>
        <w:ind w:left="780"/>
        <w:spacing w:after="0" w:line="259" w:lineRule="auto"/>
        <w:rPr>
          <w:sz w:val="20"/>
          <w:szCs w:val="20"/>
          <w:color w:val="auto"/>
        </w:rPr>
      </w:pPr>
      <w:r>
        <w:rPr>
          <w:rFonts w:ascii="Arial" w:cs="Arial" w:eastAsia="Arial" w:hAnsi="Arial"/>
          <w:sz w:val="18"/>
          <w:szCs w:val="18"/>
          <w:color w:val="auto"/>
        </w:rPr>
        <w:t>The Bank identifies loans as delinquent when no debt service and/or interest payment has been received for 30 days after such payments were due. The outstanding balance of a loan is considered past due when the total principal balance with one single balloon payment has not been received within 30 days after such payment was due, or when no agreed-upon periodical payment has been received for a period of 90 days after the agreed-upon date.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502285</wp:posOffset>
            </wp:positionH>
            <wp:positionV relativeFrom="paragraph">
              <wp:posOffset>-8890</wp:posOffset>
            </wp:positionV>
            <wp:extent cx="26035" cy="128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26035" cy="128905"/>
                    </a:xfrm>
                    <a:prstGeom prst="rect">
                      <a:avLst/>
                    </a:prstGeom>
                    <a:noFill/>
                  </pic:spPr>
                </pic:pic>
              </a:graphicData>
            </a:graphic>
          </wp:anchor>
        </w:drawing>
      </w:r>
    </w:p>
    <w:p>
      <w:pPr>
        <w:spacing w:after="0" w:line="167"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Loans are placed in a non-accrual status when interest or principal is overdue for 90 days or more, or prior to such date, if the Bank’s Management believes there is an uncertainty with respect to the ultimate collection of principal or interest. Any interest receivable on non-accruing loans is reversed and charged-off against earnings. Interest on these loans is only recorded as earned when collected.</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5" w:name="page16"/>
    <w:bookmarkEnd w:id="1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20"/>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9" w:lineRule="exact"/>
        <w:rPr>
          <w:sz w:val="20"/>
          <w:szCs w:val="20"/>
          <w:color w:val="auto"/>
        </w:rPr>
      </w:pPr>
    </w:p>
    <w:p>
      <w:pPr>
        <w:ind w:left="760" w:hanging="374"/>
        <w:spacing w:after="0"/>
        <w:tabs>
          <w:tab w:leader="none" w:pos="760" w:val="left"/>
        </w:tabs>
        <w:numPr>
          <w:ilvl w:val="0"/>
          <w:numId w:val="21"/>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Loans (continued)</w:t>
      </w:r>
    </w:p>
    <w:p>
      <w:pPr>
        <w:spacing w:after="0" w:line="225"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Non-accruing loans are returned to an accrual status when (1) all contractual principal and interest amounts are current; (2) there is a sustained period of repayment performance in accordance with the contractual terms of at least six months; and (3) if in the Bank Management’s opinion the loan is fully collectible.</w:t>
      </w:r>
    </w:p>
    <w:p>
      <w:pPr>
        <w:spacing w:after="0" w:line="181" w:lineRule="exact"/>
        <w:rPr>
          <w:sz w:val="20"/>
          <w:szCs w:val="20"/>
          <w:color w:val="auto"/>
        </w:rPr>
      </w:pPr>
    </w:p>
    <w:p>
      <w:pPr>
        <w:jc w:val="both"/>
        <w:ind w:left="780"/>
        <w:spacing w:after="0" w:line="312" w:lineRule="auto"/>
        <w:rPr>
          <w:sz w:val="20"/>
          <w:szCs w:val="20"/>
          <w:color w:val="auto"/>
        </w:rPr>
      </w:pPr>
      <w:r>
        <w:rPr>
          <w:rFonts w:ascii="Arial" w:cs="Arial" w:eastAsia="Arial" w:hAnsi="Arial"/>
          <w:sz w:val="16"/>
          <w:szCs w:val="16"/>
          <w:color w:val="auto"/>
        </w:rPr>
        <w:t>A modified loan is considered a troubled debt restructuring when the borrower is experiencing financial difficulties and if the restructuring constitutes a concession to the borrower. A concession may include modification of terms such as an extension of maturity date, reduction in the stated interest rate, rescheduling of future cash flows, and reduction in the face amount of the loan or reduction of accrued interest, among others.</w:t>
      </w:r>
    </w:p>
    <w:p>
      <w:pPr>
        <w:spacing w:after="0" w:line="147" w:lineRule="exact"/>
        <w:rPr>
          <w:sz w:val="20"/>
          <w:szCs w:val="20"/>
          <w:color w:val="auto"/>
        </w:rPr>
      </w:pPr>
    </w:p>
    <w:p>
      <w:pPr>
        <w:jc w:val="both"/>
        <w:ind w:left="780"/>
        <w:spacing w:after="0" w:line="277" w:lineRule="auto"/>
        <w:rPr>
          <w:sz w:val="20"/>
          <w:szCs w:val="20"/>
          <w:color w:val="auto"/>
        </w:rPr>
      </w:pPr>
      <w:r>
        <w:rPr>
          <w:rFonts w:ascii="Arial" w:cs="Arial" w:eastAsia="Arial" w:hAnsi="Arial"/>
          <w:sz w:val="18"/>
          <w:szCs w:val="18"/>
          <w:color w:val="auto"/>
        </w:rPr>
        <w:t>Marketable securities received in exchange for loans under troubled debt restructurings are initially recorded at fair value, with any gain or loss recorded as a recovery or charge to the allowance, and are subsequently accounted for as securities available-for-sale.</w:t>
      </w:r>
    </w:p>
    <w:p>
      <w:pPr>
        <w:spacing w:after="0" w:line="170" w:lineRule="exact"/>
        <w:rPr>
          <w:sz w:val="20"/>
          <w:szCs w:val="20"/>
          <w:color w:val="auto"/>
        </w:rPr>
      </w:pPr>
    </w:p>
    <w:p>
      <w:pPr>
        <w:jc w:val="both"/>
        <w:ind w:left="780"/>
        <w:spacing w:after="0" w:line="297" w:lineRule="auto"/>
        <w:rPr>
          <w:sz w:val="20"/>
          <w:szCs w:val="20"/>
          <w:color w:val="auto"/>
        </w:rPr>
      </w:pPr>
      <w:r>
        <w:rPr>
          <w:rFonts w:ascii="Arial" w:cs="Arial" w:eastAsia="Arial" w:hAnsi="Arial"/>
          <w:sz w:val="16"/>
          <w:szCs w:val="16"/>
          <w:color w:val="auto"/>
        </w:rPr>
        <w:t>A loan is considered impaired, and also placed on a non-accrual basis, when based on current information and events, it is probable that the Bank will be unable to collect all amounts due according to original contractual terms of the loan agreement. Factors considered by the Bank’s Management in determining impairment include collection status, collateral value, and economic conditions in the borrower’s country of residence. Impaired loans also include those modified loans considered troubled debt restructurings. When current events or available information confirm that specific impaired loans or portions thereof are uncollectible, such impaired loans are charged-off against the allowance for loan losses.</w:t>
      </w:r>
    </w:p>
    <w:p>
      <w:pPr>
        <w:spacing w:after="0" w:line="158"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The reserve for losses on impaired loans is determined considering all available evidence, including the present value of expected future cash flows discounted at the loan's original contractual interest rate and/or the fair value of the collateral, if applicable. If the loan’s repayment is dependent on the sale of the collateral, the fair value considers costs to sell.</w:t>
      </w:r>
    </w:p>
    <w:p>
      <w:pPr>
        <w:spacing w:after="0" w:line="181"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The Bank maintains a system of internal credit quality indicators. These indicators are assigned depending on several factors which include: profitability, quality of assets, liquidity and cash flows, capitalization and indebtedness, economic environment and positioning, regulatory framework and/or industry, sensitivity scenarios and the quality of borrower’s management and shareholders.</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22"/>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9" w:lineRule="exact"/>
        <w:rPr>
          <w:sz w:val="20"/>
          <w:szCs w:val="20"/>
          <w:color w:val="auto"/>
        </w:rPr>
      </w:pPr>
    </w:p>
    <w:p>
      <w:pPr>
        <w:ind w:left="760" w:hanging="374"/>
        <w:spacing w:after="0"/>
        <w:tabs>
          <w:tab w:leader="none" w:pos="760" w:val="left"/>
        </w:tabs>
        <w:numPr>
          <w:ilvl w:val="0"/>
          <w:numId w:val="23"/>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Loans (continued)</w:t>
      </w:r>
    </w:p>
    <w:p>
      <w:pPr>
        <w:spacing w:after="0" w:line="225" w:lineRule="exact"/>
        <w:rPr>
          <w:sz w:val="20"/>
          <w:szCs w:val="20"/>
          <w:color w:val="auto"/>
        </w:rPr>
      </w:pPr>
    </w:p>
    <w:p>
      <w:pPr>
        <w:ind w:left="780"/>
        <w:spacing w:after="0"/>
        <w:rPr>
          <w:sz w:val="20"/>
          <w:szCs w:val="20"/>
          <w:color w:val="auto"/>
        </w:rPr>
      </w:pPr>
      <w:r>
        <w:rPr>
          <w:rFonts w:ascii="Arial" w:cs="Arial" w:eastAsia="Arial" w:hAnsi="Arial"/>
          <w:sz w:val="18"/>
          <w:szCs w:val="18"/>
          <w:color w:val="auto"/>
        </w:rPr>
        <w:t>A description of these indicators is as follows:</w:t>
      </w:r>
    </w:p>
    <w:p>
      <w:pPr>
        <w:spacing w:after="0" w:line="225" w:lineRule="exact"/>
        <w:rPr>
          <w:sz w:val="20"/>
          <w:szCs w:val="20"/>
          <w:color w:val="auto"/>
        </w:rPr>
      </w:pPr>
    </w:p>
    <w:tbl>
      <w:tblPr>
        <w:tblLayout w:type="fixed"/>
        <w:tblInd w:w="800" w:type="dxa"/>
        <w:tblCellMar>
          <w:top w:w="0" w:type="dxa"/>
          <w:left w:w="0" w:type="dxa"/>
          <w:bottom w:w="0" w:type="dxa"/>
          <w:right w:w="0" w:type="dxa"/>
        </w:tblCellMar>
      </w:tblPr>
      <w:tr>
        <w:trPr>
          <w:trHeight w:val="230"/>
        </w:trPr>
        <w:tc>
          <w:tcPr>
            <w:tcW w:w="82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2"/>
              </w:rPr>
              <w:t>Rating</w:t>
            </w:r>
          </w:p>
        </w:tc>
        <w:tc>
          <w:tcPr>
            <w:tcW w:w="120" w:type="dxa"/>
            <w:vAlign w:val="bottom"/>
          </w:tcPr>
          <w:p>
            <w:pPr>
              <w:spacing w:after="0"/>
              <w:rPr>
                <w:sz w:val="20"/>
                <w:szCs w:val="20"/>
                <w:color w:val="auto"/>
              </w:rPr>
            </w:pPr>
          </w:p>
        </w:tc>
        <w:tc>
          <w:tcPr>
            <w:tcW w:w="1240" w:type="dxa"/>
            <w:vAlign w:val="bottom"/>
            <w:tcBorders>
              <w:bottom w:val="single" w:sz="8" w:color="auto"/>
            </w:tcBorders>
          </w:tcPr>
          <w:p>
            <w:pPr>
              <w:ind w:left="120"/>
              <w:spacing w:after="0"/>
              <w:rPr>
                <w:sz w:val="20"/>
                <w:szCs w:val="20"/>
                <w:color w:val="auto"/>
              </w:rPr>
            </w:pPr>
            <w:r>
              <w:rPr>
                <w:rFonts w:ascii="Arial" w:cs="Arial" w:eastAsia="Arial" w:hAnsi="Arial"/>
                <w:sz w:val="18"/>
                <w:szCs w:val="18"/>
                <w:color w:val="auto"/>
              </w:rPr>
              <w:t>Classification</w:t>
            </w:r>
          </w:p>
        </w:tc>
        <w:tc>
          <w:tcPr>
            <w:tcW w:w="100" w:type="dxa"/>
            <w:vAlign w:val="bottom"/>
          </w:tcPr>
          <w:p>
            <w:pPr>
              <w:spacing w:after="0"/>
              <w:rPr>
                <w:sz w:val="20"/>
                <w:szCs w:val="20"/>
                <w:color w:val="auto"/>
              </w:rPr>
            </w:pPr>
          </w:p>
        </w:tc>
        <w:tc>
          <w:tcPr>
            <w:tcW w:w="8080" w:type="dxa"/>
            <w:vAlign w:val="bottom"/>
            <w:tcBorders>
              <w:bottom w:val="single" w:sz="8" w:color="auto"/>
            </w:tcBorders>
          </w:tcPr>
          <w:p>
            <w:pPr>
              <w:ind w:left="3620"/>
              <w:spacing w:after="0"/>
              <w:rPr>
                <w:sz w:val="20"/>
                <w:szCs w:val="20"/>
                <w:color w:val="auto"/>
              </w:rPr>
            </w:pPr>
            <w:r>
              <w:rPr>
                <w:rFonts w:ascii="Arial" w:cs="Arial" w:eastAsia="Arial" w:hAnsi="Arial"/>
                <w:sz w:val="18"/>
                <w:szCs w:val="18"/>
                <w:color w:val="auto"/>
              </w:rPr>
              <w:t>Description</w:t>
            </w:r>
          </w:p>
        </w:tc>
      </w:tr>
      <w:tr>
        <w:trPr>
          <w:trHeight w:val="224"/>
        </w:trPr>
        <w:tc>
          <w:tcPr>
            <w:tcW w:w="820" w:type="dxa"/>
            <w:vAlign w:val="bottom"/>
          </w:tcPr>
          <w:p>
            <w:pPr>
              <w:jc w:val="center"/>
              <w:spacing w:after="0"/>
              <w:rPr>
                <w:sz w:val="20"/>
                <w:szCs w:val="20"/>
                <w:color w:val="auto"/>
              </w:rPr>
            </w:pPr>
            <w:r>
              <w:rPr>
                <w:rFonts w:ascii="Arial" w:cs="Arial" w:eastAsia="Arial" w:hAnsi="Arial"/>
                <w:sz w:val="18"/>
                <w:szCs w:val="18"/>
                <w:color w:val="auto"/>
                <w:w w:val="88"/>
              </w:rPr>
              <w:t>1 to 6</w:t>
            </w:r>
          </w:p>
        </w:tc>
        <w:tc>
          <w:tcPr>
            <w:tcW w:w="120" w:type="dxa"/>
            <w:vAlign w:val="bottom"/>
          </w:tcPr>
          <w:p>
            <w:pPr>
              <w:spacing w:after="0"/>
              <w:rPr>
                <w:sz w:val="19"/>
                <w:szCs w:val="19"/>
                <w:color w:val="auto"/>
              </w:rPr>
            </w:pPr>
          </w:p>
        </w:tc>
        <w:tc>
          <w:tcPr>
            <w:tcW w:w="1240" w:type="dxa"/>
            <w:vAlign w:val="bottom"/>
          </w:tcPr>
          <w:p>
            <w:pPr>
              <w:spacing w:after="0"/>
              <w:rPr>
                <w:sz w:val="20"/>
                <w:szCs w:val="20"/>
                <w:color w:val="auto"/>
              </w:rPr>
            </w:pPr>
            <w:r>
              <w:rPr>
                <w:rFonts w:ascii="Arial" w:cs="Arial" w:eastAsia="Arial" w:hAnsi="Arial"/>
                <w:sz w:val="18"/>
                <w:szCs w:val="18"/>
                <w:color w:val="auto"/>
              </w:rPr>
              <w:t>Normal</w:t>
            </w:r>
          </w:p>
        </w:tc>
        <w:tc>
          <w:tcPr>
            <w:tcW w:w="100" w:type="dxa"/>
            <w:vAlign w:val="bottom"/>
          </w:tcPr>
          <w:p>
            <w:pPr>
              <w:spacing w:after="0"/>
              <w:rPr>
                <w:sz w:val="19"/>
                <w:szCs w:val="19"/>
                <w:color w:val="auto"/>
              </w:rPr>
            </w:pPr>
          </w:p>
        </w:tc>
        <w:tc>
          <w:tcPr>
            <w:tcW w:w="8080" w:type="dxa"/>
            <w:vAlign w:val="bottom"/>
          </w:tcPr>
          <w:p>
            <w:pPr>
              <w:spacing w:after="0"/>
              <w:rPr>
                <w:sz w:val="20"/>
                <w:szCs w:val="20"/>
                <w:color w:val="auto"/>
              </w:rPr>
            </w:pPr>
            <w:r>
              <w:rPr>
                <w:rFonts w:ascii="Arial" w:cs="Arial" w:eastAsia="Arial" w:hAnsi="Arial"/>
                <w:sz w:val="18"/>
                <w:szCs w:val="18"/>
                <w:color w:val="auto"/>
              </w:rPr>
              <w:t>Clients with payment ability to satisfy their financial commitments.</w:t>
            </w:r>
          </w:p>
        </w:tc>
      </w:tr>
      <w:tr>
        <w:trPr>
          <w:trHeight w:val="404"/>
        </w:trPr>
        <w:tc>
          <w:tcPr>
            <w:tcW w:w="820" w:type="dxa"/>
            <w:vAlign w:val="bottom"/>
          </w:tcPr>
          <w:p>
            <w:pPr>
              <w:jc w:val="center"/>
              <w:spacing w:after="0"/>
              <w:rPr>
                <w:sz w:val="20"/>
                <w:szCs w:val="20"/>
                <w:color w:val="auto"/>
              </w:rPr>
            </w:pPr>
            <w:r>
              <w:rPr>
                <w:rFonts w:ascii="Arial" w:cs="Arial" w:eastAsia="Arial" w:hAnsi="Arial"/>
                <w:sz w:val="18"/>
                <w:szCs w:val="18"/>
                <w:color w:val="auto"/>
                <w:w w:val="79"/>
              </w:rPr>
              <w:t>7</w:t>
            </w:r>
          </w:p>
        </w:tc>
        <w:tc>
          <w:tcPr>
            <w:tcW w:w="1360" w:type="dxa"/>
            <w:vAlign w:val="bottom"/>
            <w:gridSpan w:val="2"/>
          </w:tcPr>
          <w:p>
            <w:pPr>
              <w:ind w:left="120"/>
              <w:spacing w:after="0"/>
              <w:rPr>
                <w:sz w:val="20"/>
                <w:szCs w:val="20"/>
                <w:color w:val="auto"/>
              </w:rPr>
            </w:pPr>
            <w:r>
              <w:rPr>
                <w:rFonts w:ascii="Arial" w:cs="Arial" w:eastAsia="Arial" w:hAnsi="Arial"/>
                <w:sz w:val="18"/>
                <w:szCs w:val="18"/>
                <w:color w:val="auto"/>
                <w:w w:val="95"/>
              </w:rPr>
              <w:t>Special Mention</w:t>
            </w:r>
          </w:p>
        </w:tc>
        <w:tc>
          <w:tcPr>
            <w:tcW w:w="8180" w:type="dxa"/>
            <w:vAlign w:val="bottom"/>
            <w:gridSpan w:val="2"/>
          </w:tcPr>
          <w:p>
            <w:pPr>
              <w:ind w:left="80"/>
              <w:spacing w:after="0"/>
              <w:rPr>
                <w:sz w:val="20"/>
                <w:szCs w:val="20"/>
                <w:color w:val="auto"/>
              </w:rPr>
            </w:pPr>
            <w:r>
              <w:rPr>
                <w:rFonts w:ascii="Arial" w:cs="Arial" w:eastAsia="Arial" w:hAnsi="Arial"/>
                <w:sz w:val="18"/>
                <w:szCs w:val="18"/>
                <w:color w:val="auto"/>
                <w:w w:val="98"/>
              </w:rPr>
              <w:t>Clients exposed to systemic risks specific to the country or the industry in which they are located, facing</w:t>
            </w:r>
          </w:p>
        </w:tc>
      </w:tr>
      <w:tr>
        <w:trPr>
          <w:trHeight w:val="230"/>
        </w:trPr>
        <w:tc>
          <w:tcPr>
            <w:tcW w:w="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8180" w:type="dxa"/>
            <w:vAlign w:val="bottom"/>
            <w:gridSpan w:val="2"/>
          </w:tcPr>
          <w:p>
            <w:pPr>
              <w:ind w:left="80"/>
              <w:spacing w:after="0"/>
              <w:rPr>
                <w:sz w:val="20"/>
                <w:szCs w:val="20"/>
                <w:color w:val="auto"/>
              </w:rPr>
            </w:pPr>
            <w:r>
              <w:rPr>
                <w:rFonts w:ascii="Arial" w:cs="Arial" w:eastAsia="Arial" w:hAnsi="Arial"/>
                <w:sz w:val="18"/>
                <w:szCs w:val="18"/>
                <w:color w:val="auto"/>
                <w:w w:val="95"/>
              </w:rPr>
              <w:t>adverse situations in their operation or financial condition. At this level, access to new funding is uncertain.</w:t>
            </w:r>
          </w:p>
        </w:tc>
      </w:tr>
      <w:tr>
        <w:trPr>
          <w:trHeight w:val="418"/>
        </w:trPr>
        <w:tc>
          <w:tcPr>
            <w:tcW w:w="820" w:type="dxa"/>
            <w:vAlign w:val="bottom"/>
          </w:tcPr>
          <w:p>
            <w:pPr>
              <w:jc w:val="center"/>
              <w:spacing w:after="0"/>
              <w:rPr>
                <w:sz w:val="20"/>
                <w:szCs w:val="20"/>
                <w:color w:val="auto"/>
              </w:rPr>
            </w:pPr>
            <w:r>
              <w:rPr>
                <w:rFonts w:ascii="Arial" w:cs="Arial" w:eastAsia="Arial" w:hAnsi="Arial"/>
                <w:sz w:val="18"/>
                <w:szCs w:val="18"/>
                <w:color w:val="auto"/>
                <w:w w:val="79"/>
              </w:rPr>
              <w:t>8</w:t>
            </w:r>
          </w:p>
        </w:tc>
        <w:tc>
          <w:tcPr>
            <w:tcW w:w="1360" w:type="dxa"/>
            <w:vAlign w:val="bottom"/>
            <w:gridSpan w:val="2"/>
          </w:tcPr>
          <w:p>
            <w:pPr>
              <w:ind w:left="120"/>
              <w:spacing w:after="0"/>
              <w:rPr>
                <w:sz w:val="20"/>
                <w:szCs w:val="20"/>
                <w:color w:val="auto"/>
              </w:rPr>
            </w:pPr>
            <w:r>
              <w:rPr>
                <w:rFonts w:ascii="Arial" w:cs="Arial" w:eastAsia="Arial" w:hAnsi="Arial"/>
                <w:sz w:val="18"/>
                <w:szCs w:val="18"/>
                <w:color w:val="auto"/>
              </w:rPr>
              <w:t>Substandard</w:t>
            </w:r>
          </w:p>
        </w:tc>
        <w:tc>
          <w:tcPr>
            <w:tcW w:w="8180" w:type="dxa"/>
            <w:vAlign w:val="bottom"/>
            <w:gridSpan w:val="2"/>
          </w:tcPr>
          <w:p>
            <w:pPr>
              <w:ind w:left="80"/>
              <w:spacing w:after="0"/>
              <w:rPr>
                <w:sz w:val="20"/>
                <w:szCs w:val="20"/>
                <w:color w:val="auto"/>
              </w:rPr>
            </w:pPr>
            <w:r>
              <w:rPr>
                <w:rFonts w:ascii="Arial" w:cs="Arial" w:eastAsia="Arial" w:hAnsi="Arial"/>
                <w:sz w:val="18"/>
                <w:szCs w:val="18"/>
                <w:color w:val="auto"/>
                <w:w w:val="97"/>
              </w:rPr>
              <w:t>Clients whose primary source of payment (operating cash flow) is inadequate and who show evidence of</w:t>
            </w:r>
          </w:p>
        </w:tc>
      </w:tr>
      <w:tr>
        <w:trPr>
          <w:trHeight w:val="216"/>
        </w:trPr>
        <w:tc>
          <w:tcPr>
            <w:tcW w:w="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8180" w:type="dxa"/>
            <w:vAlign w:val="bottom"/>
            <w:gridSpan w:val="2"/>
          </w:tcPr>
          <w:p>
            <w:pPr>
              <w:ind w:left="80"/>
              <w:spacing w:after="0"/>
              <w:rPr>
                <w:sz w:val="20"/>
                <w:szCs w:val="20"/>
                <w:color w:val="auto"/>
              </w:rPr>
            </w:pPr>
            <w:r>
              <w:rPr>
                <w:rFonts w:ascii="Arial" w:cs="Arial" w:eastAsia="Arial" w:hAnsi="Arial"/>
                <w:sz w:val="18"/>
                <w:szCs w:val="18"/>
                <w:color w:val="auto"/>
                <w:w w:val="99"/>
              </w:rPr>
              <w:t>deterioration in their working capital that does not allow them to satisfy payments on the agreed terms,</w:t>
            </w:r>
          </w:p>
        </w:tc>
      </w:tr>
      <w:tr>
        <w:trPr>
          <w:trHeight w:val="230"/>
        </w:trPr>
        <w:tc>
          <w:tcPr>
            <w:tcW w:w="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8180" w:type="dxa"/>
            <w:vAlign w:val="bottom"/>
            <w:gridSpan w:val="2"/>
          </w:tcPr>
          <w:p>
            <w:pPr>
              <w:ind w:left="80"/>
              <w:spacing w:after="0"/>
              <w:rPr>
                <w:sz w:val="20"/>
                <w:szCs w:val="20"/>
                <w:color w:val="auto"/>
              </w:rPr>
            </w:pPr>
            <w:r>
              <w:rPr>
                <w:rFonts w:ascii="Arial" w:cs="Arial" w:eastAsia="Arial" w:hAnsi="Arial"/>
                <w:sz w:val="18"/>
                <w:szCs w:val="18"/>
                <w:color w:val="auto"/>
              </w:rPr>
              <w:t>endangering recovery of unpaid balances.</w:t>
            </w:r>
          </w:p>
        </w:tc>
      </w:tr>
      <w:tr>
        <w:trPr>
          <w:trHeight w:val="418"/>
        </w:trPr>
        <w:tc>
          <w:tcPr>
            <w:tcW w:w="820" w:type="dxa"/>
            <w:vAlign w:val="bottom"/>
          </w:tcPr>
          <w:p>
            <w:pPr>
              <w:jc w:val="center"/>
              <w:spacing w:after="0"/>
              <w:rPr>
                <w:sz w:val="20"/>
                <w:szCs w:val="20"/>
                <w:color w:val="auto"/>
              </w:rPr>
            </w:pPr>
            <w:r>
              <w:rPr>
                <w:rFonts w:ascii="Arial" w:cs="Arial" w:eastAsia="Arial" w:hAnsi="Arial"/>
                <w:sz w:val="18"/>
                <w:szCs w:val="18"/>
                <w:color w:val="auto"/>
                <w:w w:val="79"/>
              </w:rPr>
              <w:t>9</w:t>
            </w:r>
          </w:p>
        </w:tc>
        <w:tc>
          <w:tcPr>
            <w:tcW w:w="1360" w:type="dxa"/>
            <w:vAlign w:val="bottom"/>
            <w:gridSpan w:val="2"/>
          </w:tcPr>
          <w:p>
            <w:pPr>
              <w:ind w:left="120"/>
              <w:spacing w:after="0"/>
              <w:rPr>
                <w:sz w:val="20"/>
                <w:szCs w:val="20"/>
                <w:color w:val="auto"/>
              </w:rPr>
            </w:pPr>
            <w:r>
              <w:rPr>
                <w:rFonts w:ascii="Arial" w:cs="Arial" w:eastAsia="Arial" w:hAnsi="Arial"/>
                <w:sz w:val="18"/>
                <w:szCs w:val="18"/>
                <w:color w:val="auto"/>
              </w:rPr>
              <w:t>Doubtful</w:t>
            </w:r>
          </w:p>
        </w:tc>
        <w:tc>
          <w:tcPr>
            <w:tcW w:w="8180" w:type="dxa"/>
            <w:vAlign w:val="bottom"/>
            <w:gridSpan w:val="2"/>
          </w:tcPr>
          <w:p>
            <w:pPr>
              <w:ind w:left="80"/>
              <w:spacing w:after="0"/>
              <w:rPr>
                <w:sz w:val="20"/>
                <w:szCs w:val="20"/>
                <w:color w:val="auto"/>
              </w:rPr>
            </w:pPr>
            <w:r>
              <w:rPr>
                <w:rFonts w:ascii="Arial" w:cs="Arial" w:eastAsia="Arial" w:hAnsi="Arial"/>
                <w:sz w:val="18"/>
                <w:szCs w:val="18"/>
                <w:color w:val="auto"/>
                <w:w w:val="91"/>
              </w:rPr>
              <w:t>Clients whose operating cash flow continuously shows insufficiency to service the debt on the originally agreed</w:t>
            </w:r>
          </w:p>
        </w:tc>
      </w:tr>
      <w:tr>
        <w:trPr>
          <w:trHeight w:val="216"/>
        </w:trPr>
        <w:tc>
          <w:tcPr>
            <w:tcW w:w="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8180" w:type="dxa"/>
            <w:vAlign w:val="bottom"/>
            <w:gridSpan w:val="2"/>
          </w:tcPr>
          <w:p>
            <w:pPr>
              <w:ind w:left="80"/>
              <w:spacing w:after="0"/>
              <w:rPr>
                <w:sz w:val="20"/>
                <w:szCs w:val="20"/>
                <w:color w:val="auto"/>
              </w:rPr>
            </w:pPr>
            <w:r>
              <w:rPr>
                <w:rFonts w:ascii="Arial" w:cs="Arial" w:eastAsia="Arial" w:hAnsi="Arial"/>
                <w:sz w:val="18"/>
                <w:szCs w:val="18"/>
                <w:color w:val="auto"/>
                <w:w w:val="91"/>
              </w:rPr>
              <w:t>terms. Due to the fact that the borrower presents an impaired financial and economic situation, the likelihood of</w:t>
            </w:r>
          </w:p>
        </w:tc>
      </w:tr>
      <w:tr>
        <w:trPr>
          <w:trHeight w:val="230"/>
        </w:trPr>
        <w:tc>
          <w:tcPr>
            <w:tcW w:w="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8180" w:type="dxa"/>
            <w:vAlign w:val="bottom"/>
            <w:gridSpan w:val="2"/>
          </w:tcPr>
          <w:p>
            <w:pPr>
              <w:ind w:left="80"/>
              <w:spacing w:after="0"/>
              <w:rPr>
                <w:sz w:val="20"/>
                <w:szCs w:val="20"/>
                <w:color w:val="auto"/>
              </w:rPr>
            </w:pPr>
            <w:r>
              <w:rPr>
                <w:rFonts w:ascii="Arial" w:cs="Arial" w:eastAsia="Arial" w:hAnsi="Arial"/>
                <w:sz w:val="18"/>
                <w:szCs w:val="18"/>
                <w:color w:val="auto"/>
              </w:rPr>
              <w:t>recovery is low.</w:t>
            </w:r>
          </w:p>
        </w:tc>
      </w:tr>
      <w:tr>
        <w:trPr>
          <w:trHeight w:val="418"/>
        </w:trPr>
        <w:tc>
          <w:tcPr>
            <w:tcW w:w="820" w:type="dxa"/>
            <w:vAlign w:val="bottom"/>
          </w:tcPr>
          <w:p>
            <w:pPr>
              <w:jc w:val="center"/>
              <w:spacing w:after="0"/>
              <w:rPr>
                <w:sz w:val="20"/>
                <w:szCs w:val="20"/>
                <w:color w:val="auto"/>
              </w:rPr>
            </w:pPr>
            <w:r>
              <w:rPr>
                <w:rFonts w:ascii="Arial" w:cs="Arial" w:eastAsia="Arial" w:hAnsi="Arial"/>
                <w:sz w:val="18"/>
                <w:szCs w:val="18"/>
                <w:color w:val="auto"/>
                <w:w w:val="89"/>
              </w:rPr>
              <w:t>10</w:t>
            </w:r>
          </w:p>
        </w:tc>
        <w:tc>
          <w:tcPr>
            <w:tcW w:w="1360" w:type="dxa"/>
            <w:vAlign w:val="bottom"/>
            <w:gridSpan w:val="2"/>
          </w:tcPr>
          <w:p>
            <w:pPr>
              <w:ind w:left="120"/>
              <w:spacing w:after="0"/>
              <w:rPr>
                <w:sz w:val="20"/>
                <w:szCs w:val="20"/>
                <w:color w:val="auto"/>
              </w:rPr>
            </w:pPr>
            <w:r>
              <w:rPr>
                <w:rFonts w:ascii="Arial" w:cs="Arial" w:eastAsia="Arial" w:hAnsi="Arial"/>
                <w:sz w:val="18"/>
                <w:szCs w:val="18"/>
                <w:color w:val="auto"/>
              </w:rPr>
              <w:t>Unrecoverable</w:t>
            </w:r>
          </w:p>
        </w:tc>
        <w:tc>
          <w:tcPr>
            <w:tcW w:w="8180" w:type="dxa"/>
            <w:vAlign w:val="bottom"/>
            <w:gridSpan w:val="2"/>
          </w:tcPr>
          <w:p>
            <w:pPr>
              <w:ind w:left="80"/>
              <w:spacing w:after="0"/>
              <w:rPr>
                <w:sz w:val="20"/>
                <w:szCs w:val="20"/>
                <w:color w:val="auto"/>
              </w:rPr>
            </w:pPr>
            <w:r>
              <w:rPr>
                <w:rFonts w:ascii="Arial" w:cs="Arial" w:eastAsia="Arial" w:hAnsi="Arial"/>
                <w:sz w:val="18"/>
                <w:szCs w:val="18"/>
                <w:color w:val="auto"/>
                <w:w w:val="90"/>
              </w:rPr>
              <w:t>Clients with operating cash flow that does not cover their costs, are in suspension of payments, presumably they</w:t>
            </w:r>
          </w:p>
        </w:tc>
      </w:tr>
      <w:tr>
        <w:trPr>
          <w:trHeight w:val="216"/>
        </w:trPr>
        <w:tc>
          <w:tcPr>
            <w:tcW w:w="8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8180" w:type="dxa"/>
            <w:vAlign w:val="bottom"/>
            <w:gridSpan w:val="2"/>
          </w:tcPr>
          <w:p>
            <w:pPr>
              <w:ind w:left="80"/>
              <w:spacing w:after="0"/>
              <w:rPr>
                <w:sz w:val="20"/>
                <w:szCs w:val="20"/>
                <w:color w:val="auto"/>
              </w:rPr>
            </w:pPr>
            <w:r>
              <w:rPr>
                <w:rFonts w:ascii="Arial" w:cs="Arial" w:eastAsia="Arial" w:hAnsi="Arial"/>
                <w:sz w:val="18"/>
                <w:szCs w:val="18"/>
                <w:color w:val="auto"/>
                <w:w w:val="94"/>
              </w:rPr>
              <w:t>will also have difficulties to fulfill possible restructuring agreements, are in a state of insolvency, or have filed</w:t>
            </w:r>
          </w:p>
        </w:tc>
      </w:tr>
      <w:tr>
        <w:trPr>
          <w:trHeight w:val="230"/>
        </w:trPr>
        <w:tc>
          <w:tcPr>
            <w:tcW w:w="8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8180" w:type="dxa"/>
            <w:vAlign w:val="bottom"/>
            <w:gridSpan w:val="2"/>
          </w:tcPr>
          <w:p>
            <w:pPr>
              <w:ind w:left="80"/>
              <w:spacing w:after="0"/>
              <w:rPr>
                <w:sz w:val="20"/>
                <w:szCs w:val="20"/>
                <w:color w:val="auto"/>
              </w:rPr>
            </w:pPr>
            <w:r>
              <w:rPr>
                <w:rFonts w:ascii="Arial" w:cs="Arial" w:eastAsia="Arial" w:hAnsi="Arial"/>
                <w:sz w:val="18"/>
                <w:szCs w:val="18"/>
                <w:color w:val="auto"/>
              </w:rPr>
              <w:t>for bankruptcy, among others.</w:t>
            </w:r>
          </w:p>
        </w:tc>
      </w:tr>
    </w:tbl>
    <w:p>
      <w:pPr>
        <w:spacing w:after="0" w:line="202" w:lineRule="exact"/>
        <w:rPr>
          <w:sz w:val="20"/>
          <w:szCs w:val="20"/>
          <w:color w:val="auto"/>
        </w:rPr>
      </w:pPr>
    </w:p>
    <w:p>
      <w:pPr>
        <w:jc w:val="both"/>
        <w:ind w:left="780"/>
        <w:spacing w:after="0" w:line="277" w:lineRule="auto"/>
        <w:rPr>
          <w:sz w:val="20"/>
          <w:szCs w:val="20"/>
          <w:color w:val="auto"/>
        </w:rPr>
      </w:pPr>
      <w:r>
        <w:rPr>
          <w:rFonts w:ascii="Arial" w:cs="Arial" w:eastAsia="Arial" w:hAnsi="Arial"/>
          <w:sz w:val="18"/>
          <w:szCs w:val="18"/>
          <w:color w:val="auto"/>
        </w:rPr>
        <w:t>In order to maintain a periodical monitoring of the quality of the portfolio, clients are reviewed within a frequency of time between 3 and 12 months, depending on the risk rating.</w:t>
      </w:r>
    </w:p>
    <w:p>
      <w:pPr>
        <w:spacing w:after="0" w:line="170" w:lineRule="exact"/>
        <w:rPr>
          <w:sz w:val="20"/>
          <w:szCs w:val="20"/>
          <w:color w:val="auto"/>
        </w:rPr>
      </w:pPr>
    </w:p>
    <w:p>
      <w:pPr>
        <w:jc w:val="both"/>
        <w:ind w:left="780"/>
        <w:spacing w:after="0" w:line="286" w:lineRule="auto"/>
        <w:rPr>
          <w:sz w:val="20"/>
          <w:szCs w:val="20"/>
          <w:color w:val="auto"/>
        </w:rPr>
      </w:pPr>
      <w:r>
        <w:rPr>
          <w:rFonts w:ascii="Arial" w:cs="Arial" w:eastAsia="Arial" w:hAnsi="Arial"/>
          <w:sz w:val="17"/>
          <w:szCs w:val="17"/>
          <w:color w:val="auto"/>
        </w:rPr>
        <w:t>The Bank's lending portfolio is summarized in the following segments: corporations, sovereign, middle-market companies and banking and financial institutions. The distinction between corporations and middle-market companies depends on the client’s level of annual sales in relation to the country risk, among other criteria. Except for the sovereign segment, segments are broken down into state-owned and private.</w:t>
      </w:r>
    </w:p>
    <w:p>
      <w:pPr>
        <w:spacing w:after="0" w:line="166" w:lineRule="exact"/>
        <w:rPr>
          <w:sz w:val="20"/>
          <w:szCs w:val="20"/>
          <w:color w:val="auto"/>
        </w:rPr>
      </w:pPr>
    </w:p>
    <w:p>
      <w:pPr>
        <w:ind w:left="780"/>
        <w:spacing w:after="0"/>
        <w:rPr>
          <w:sz w:val="20"/>
          <w:szCs w:val="20"/>
          <w:color w:val="auto"/>
        </w:rPr>
      </w:pPr>
      <w:r>
        <w:rPr>
          <w:rFonts w:ascii="Arial" w:cs="Arial" w:eastAsia="Arial" w:hAnsi="Arial"/>
          <w:sz w:val="18"/>
          <w:szCs w:val="18"/>
          <w:color w:val="auto"/>
        </w:rPr>
        <w:t>The Bank's lending policy is applicable to all classes of loans.</w:t>
      </w:r>
    </w:p>
    <w:p>
      <w:pPr>
        <w:spacing w:after="0" w:line="225" w:lineRule="exact"/>
        <w:rPr>
          <w:sz w:val="20"/>
          <w:szCs w:val="20"/>
          <w:color w:val="auto"/>
        </w:rPr>
      </w:pPr>
    </w:p>
    <w:p>
      <w:pPr>
        <w:ind w:left="380"/>
        <w:spacing w:after="0"/>
        <w:tabs>
          <w:tab w:leader="none" w:pos="740" w:val="left"/>
        </w:tabs>
        <w:rPr>
          <w:sz w:val="20"/>
          <w:szCs w:val="20"/>
          <w:color w:val="auto"/>
        </w:rPr>
      </w:pPr>
      <w:r>
        <w:rPr>
          <w:rFonts w:ascii="Arial" w:cs="Arial" w:eastAsia="Arial" w:hAnsi="Arial"/>
          <w:sz w:val="18"/>
          <w:szCs w:val="18"/>
          <w:b w:val="1"/>
          <w:bCs w:val="1"/>
          <w:i w:val="1"/>
          <w:iCs w:val="1"/>
          <w:color w:val="auto"/>
        </w:rPr>
        <w:t>m)</w:t>
        <w:tab/>
        <w:t>Transfer of financial assets</w:t>
      </w:r>
    </w:p>
    <w:p>
      <w:pPr>
        <w:spacing w:after="0" w:line="225" w:lineRule="exact"/>
        <w:rPr>
          <w:sz w:val="20"/>
          <w:szCs w:val="20"/>
          <w:color w:val="auto"/>
        </w:rPr>
      </w:pPr>
    </w:p>
    <w:p>
      <w:pPr>
        <w:jc w:val="both"/>
        <w:ind w:left="780"/>
        <w:spacing w:after="0" w:line="290" w:lineRule="auto"/>
        <w:rPr>
          <w:sz w:val="20"/>
          <w:szCs w:val="20"/>
          <w:color w:val="auto"/>
        </w:rPr>
      </w:pPr>
      <w:r>
        <w:rPr>
          <w:rFonts w:ascii="Arial" w:cs="Arial" w:eastAsia="Arial" w:hAnsi="Arial"/>
          <w:sz w:val="16"/>
          <w:szCs w:val="16"/>
          <w:color w:val="auto"/>
        </w:rPr>
        <w:t>Transfers of financial assets, primarily loans, are accounted for as sales when control over the financial assets has been surrendered. Control over transferred financial assets is deemed to be surrendered when: (1) the financial assets have been isolated from the Bank even in bankruptcy or other receivership; (2) the transferee obtains the right (free of conditions that constrain it from taking advantage of that right) to pledge or exchange the transferred financial assets; and (3) the Bank does not maintain effective control over the transferred financial assets through an agreement to repurchase them or does not have the right to cause the financial assets to be returned. Upon completion of a transfer of financial assets that satisfies the conditions described above to be accounted for as a sale, the Bank recognizes the financial assets as sold and records in earnings any gain or loss on the sale. The Bank may retain interest in financial assets in the form of servicing rights. Gains or losses on sale of financial assets depend in part on the carrying amount of the financial instrument involved in the transfer, and its fair value at the date of transfer.</w:t>
      </w:r>
    </w:p>
    <w:p>
      <w:pPr>
        <w:spacing w:after="0" w:line="38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7" w:name="page18"/>
    <w:bookmarkEnd w:id="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24"/>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9" w:lineRule="exact"/>
        <w:rPr>
          <w:rFonts w:ascii="Arial" w:cs="Arial" w:eastAsia="Arial" w:hAnsi="Arial"/>
          <w:sz w:val="18"/>
          <w:szCs w:val="18"/>
          <w:b w:val="1"/>
          <w:bCs w:val="1"/>
          <w:color w:val="auto"/>
        </w:rPr>
      </w:pPr>
    </w:p>
    <w:p>
      <w:pPr>
        <w:ind w:left="760" w:hanging="374"/>
        <w:spacing w:after="0"/>
        <w:tabs>
          <w:tab w:leader="none" w:pos="760" w:val="left"/>
        </w:tabs>
        <w:numPr>
          <w:ilvl w:val="1"/>
          <w:numId w:val="24"/>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Allowance for credit losses</w:t>
      </w:r>
    </w:p>
    <w:p>
      <w:pPr>
        <w:spacing w:after="0" w:line="225" w:lineRule="exact"/>
        <w:rPr>
          <w:sz w:val="20"/>
          <w:szCs w:val="20"/>
          <w:color w:val="auto"/>
        </w:rPr>
      </w:pPr>
    </w:p>
    <w:p>
      <w:pPr>
        <w:jc w:val="both"/>
        <w:ind w:left="780"/>
        <w:spacing w:after="0" w:line="276" w:lineRule="auto"/>
        <w:rPr>
          <w:sz w:val="20"/>
          <w:szCs w:val="20"/>
          <w:color w:val="auto"/>
        </w:rPr>
      </w:pPr>
      <w:r>
        <w:rPr>
          <w:rFonts w:ascii="Arial" w:cs="Arial" w:eastAsia="Arial" w:hAnsi="Arial"/>
          <w:sz w:val="17"/>
          <w:szCs w:val="17"/>
          <w:color w:val="auto"/>
        </w:rPr>
        <w:t>The allowance for credit losses is provided for losses derived from the credit extension process, inherent in the loan portfolio and off-balance sheet financial instruments, using the reserve method of providing for credit losses. Additions to the allowance for credit losses are made by debiting earnings. Credit losses are deducted from the allowance, and subsequent recoveries are added. The allowance is also decreased by reversals of the allowance back to earnings. The allowance attributable to loans is reported as a deduction of loans and the allowance for off-balance sheet credit risk, such as, letters of credit and guarantees, is reported as a liability.</w:t>
      </w:r>
    </w:p>
    <w:p>
      <w:pPr>
        <w:spacing w:after="0" w:line="173" w:lineRule="exact"/>
        <w:rPr>
          <w:sz w:val="20"/>
          <w:szCs w:val="20"/>
          <w:color w:val="auto"/>
        </w:rPr>
      </w:pPr>
    </w:p>
    <w:p>
      <w:pPr>
        <w:jc w:val="both"/>
        <w:ind w:left="780"/>
        <w:spacing w:after="0" w:line="297" w:lineRule="auto"/>
        <w:rPr>
          <w:sz w:val="20"/>
          <w:szCs w:val="20"/>
          <w:color w:val="auto"/>
        </w:rPr>
      </w:pPr>
      <w:r>
        <w:rPr>
          <w:rFonts w:ascii="Arial" w:cs="Arial" w:eastAsia="Arial" w:hAnsi="Arial"/>
          <w:sz w:val="16"/>
          <w:szCs w:val="16"/>
          <w:color w:val="auto"/>
        </w:rPr>
        <w:t>The allowance for possible credit losses includes an asset-specific component and a formula-based component. The asset-specific component, or specific allowance, relates to the provision for losses on credits considered impaired and measured individually case-by-case. A specific allowance is established when the discounted cash flows (or observable fair value of collateral) of the credit is lower than the carrying value of that credit. The formula-based component, or generic allowance, covers the Bank’s performing credit portfolio and is established based in a process that estimates the probable loss inherent in the portfolio, based on statistical analysis and management’s qualitative judgment.</w:t>
      </w:r>
    </w:p>
    <w:p>
      <w:pPr>
        <w:spacing w:after="0" w:line="158" w:lineRule="exact"/>
        <w:rPr>
          <w:sz w:val="20"/>
          <w:szCs w:val="20"/>
          <w:color w:val="auto"/>
        </w:rPr>
      </w:pPr>
    </w:p>
    <w:p>
      <w:pPr>
        <w:jc w:val="both"/>
        <w:ind w:left="780" w:right="20"/>
        <w:spacing w:after="0" w:line="312" w:lineRule="auto"/>
        <w:rPr>
          <w:sz w:val="20"/>
          <w:szCs w:val="20"/>
          <w:color w:val="auto"/>
        </w:rPr>
      </w:pPr>
      <w:r>
        <w:rPr>
          <w:rFonts w:ascii="Arial" w:cs="Arial" w:eastAsia="Arial" w:hAnsi="Arial"/>
          <w:sz w:val="16"/>
          <w:szCs w:val="16"/>
          <w:color w:val="auto"/>
        </w:rPr>
        <w:t>The statistical calculation is a product of internal risk classifications, probabilities of default and loss given default. The probability of default is supported by Bladex’s historical portfolio performance, complemented by probabilities of default provided by external sources, in view of the greater robustness of this external data for some cases. The loss given default is based on Bladex’s historical losses experience and best practices.</w:t>
      </w:r>
    </w:p>
    <w:p>
      <w:pPr>
        <w:spacing w:after="0" w:line="147" w:lineRule="exact"/>
        <w:rPr>
          <w:sz w:val="20"/>
          <w:szCs w:val="20"/>
          <w:color w:val="auto"/>
        </w:rPr>
      </w:pPr>
    </w:p>
    <w:p>
      <w:pPr>
        <w:ind w:left="780"/>
        <w:spacing w:after="0"/>
        <w:rPr>
          <w:sz w:val="20"/>
          <w:szCs w:val="20"/>
          <w:color w:val="auto"/>
        </w:rPr>
      </w:pPr>
      <w:r>
        <w:rPr>
          <w:rFonts w:ascii="Arial" w:cs="Arial" w:eastAsia="Arial" w:hAnsi="Arial"/>
          <w:sz w:val="18"/>
          <w:szCs w:val="18"/>
          <w:color w:val="auto"/>
        </w:rPr>
        <w:t>The reserve balances, for both on and off-balance sheet credit exposures, are calculated applying the following formula:</w:t>
      </w:r>
    </w:p>
    <w:p>
      <w:pPr>
        <w:spacing w:after="0" w:line="225" w:lineRule="exact"/>
        <w:rPr>
          <w:sz w:val="20"/>
          <w:szCs w:val="20"/>
          <w:color w:val="auto"/>
        </w:rPr>
      </w:pPr>
    </w:p>
    <w:p>
      <w:pPr>
        <w:ind w:left="780"/>
        <w:spacing w:after="0"/>
        <w:rPr>
          <w:sz w:val="20"/>
          <w:szCs w:val="20"/>
          <w:color w:val="auto"/>
        </w:rPr>
      </w:pPr>
      <w:r>
        <w:rPr>
          <w:rFonts w:ascii="Arial" w:cs="Arial" w:eastAsia="Arial" w:hAnsi="Arial"/>
          <w:sz w:val="18"/>
          <w:szCs w:val="18"/>
          <w:color w:val="auto"/>
        </w:rPr>
        <w:t>Reserves = ∑(E x PD x LGD); where:</w:t>
      </w:r>
    </w:p>
    <w:p>
      <w:pPr>
        <w:spacing w:after="0" w:line="225" w:lineRule="exact"/>
        <w:rPr>
          <w:sz w:val="20"/>
          <w:szCs w:val="20"/>
          <w:color w:val="auto"/>
        </w:rPr>
      </w:pPr>
    </w:p>
    <w:p>
      <w:pPr>
        <w:ind w:left="880" w:hanging="197"/>
        <w:spacing w:after="0"/>
        <w:tabs>
          <w:tab w:leader="none" w:pos="880" w:val="left"/>
        </w:tabs>
        <w:numPr>
          <w:ilvl w:val="2"/>
          <w:numId w:val="25"/>
        </w:numPr>
        <w:rPr>
          <w:rFonts w:ascii="Arial" w:cs="Arial" w:eastAsia="Arial" w:hAnsi="Arial"/>
          <w:sz w:val="18"/>
          <w:szCs w:val="18"/>
          <w:color w:val="auto"/>
        </w:rPr>
      </w:pPr>
      <w:r>
        <w:rPr>
          <w:rFonts w:ascii="Arial" w:cs="Arial" w:eastAsia="Arial" w:hAnsi="Arial"/>
          <w:sz w:val="18"/>
          <w:szCs w:val="18"/>
          <w:color w:val="auto"/>
        </w:rPr>
        <w:t>Exposure (E) = the total accounting balance (on and off-balance sheet) at the end of the period under review.</w:t>
      </w:r>
    </w:p>
    <w:p>
      <w:pPr>
        <w:spacing w:after="0" w:line="23" w:lineRule="exact"/>
        <w:rPr>
          <w:rFonts w:ascii="Arial" w:cs="Arial" w:eastAsia="Arial" w:hAnsi="Arial"/>
          <w:sz w:val="18"/>
          <w:szCs w:val="18"/>
          <w:color w:val="auto"/>
        </w:rPr>
      </w:pPr>
    </w:p>
    <w:p>
      <w:pPr>
        <w:jc w:val="both"/>
        <w:ind w:left="900" w:hanging="244"/>
        <w:spacing w:after="0" w:line="250" w:lineRule="auto"/>
        <w:tabs>
          <w:tab w:leader="none" w:pos="900" w:val="left"/>
        </w:tabs>
        <w:numPr>
          <w:ilvl w:val="1"/>
          <w:numId w:val="25"/>
        </w:numPr>
        <w:rPr>
          <w:rFonts w:ascii="Arial" w:cs="Arial" w:eastAsia="Arial" w:hAnsi="Arial"/>
          <w:sz w:val="18"/>
          <w:szCs w:val="18"/>
          <w:color w:val="auto"/>
        </w:rPr>
      </w:pPr>
      <w:r>
        <w:rPr>
          <w:rFonts w:ascii="Arial" w:cs="Arial" w:eastAsia="Arial" w:hAnsi="Arial"/>
          <w:sz w:val="18"/>
          <w:szCs w:val="18"/>
          <w:color w:val="auto"/>
        </w:rPr>
        <w:t>Probabilities of Default (PD) = one-year probability of default applied to the portfolio. Default rates are based on Bladex’s historical portfolio performance per rating category, complemented by International Rating Agency’s probabilities of default for categories 6, 7 and 8, in view of the greater robustness of data for such cases.</w:t>
      </w:r>
    </w:p>
    <w:p>
      <w:pPr>
        <w:spacing w:after="0" w:line="1" w:lineRule="exact"/>
        <w:rPr>
          <w:rFonts w:ascii="Arial" w:cs="Arial" w:eastAsia="Arial" w:hAnsi="Arial"/>
          <w:sz w:val="18"/>
          <w:szCs w:val="18"/>
          <w:color w:val="auto"/>
        </w:rPr>
      </w:pPr>
    </w:p>
    <w:p>
      <w:pPr>
        <w:ind w:left="880" w:right="20" w:hanging="237"/>
        <w:spacing w:after="0" w:line="261" w:lineRule="auto"/>
        <w:tabs>
          <w:tab w:leader="none" w:pos="880" w:val="left"/>
        </w:tabs>
        <w:numPr>
          <w:ilvl w:val="0"/>
          <w:numId w:val="25"/>
        </w:numPr>
        <w:rPr>
          <w:rFonts w:ascii="Arial" w:cs="Arial" w:eastAsia="Arial" w:hAnsi="Arial"/>
          <w:sz w:val="18"/>
          <w:szCs w:val="18"/>
          <w:color w:val="auto"/>
        </w:rPr>
      </w:pPr>
      <w:r>
        <w:rPr>
          <w:rFonts w:ascii="Arial" w:cs="Arial" w:eastAsia="Arial" w:hAnsi="Arial"/>
          <w:sz w:val="18"/>
          <w:szCs w:val="18"/>
          <w:color w:val="auto"/>
        </w:rPr>
        <w:t>Loss Given Default (LGD) = a factor is utilized, based on historical information, same as based on best practices in the banking industry. Management applies judgment and historical loss experience.</w:t>
      </w:r>
    </w:p>
    <w:p>
      <w:pPr>
        <w:spacing w:after="0" w:line="184"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Management can also apply complementary judgment to capture elements of prospective nature or loss expectations based on risks identified in the environment that are not necessarily reflected in the historical data. The allowance policy is applicable to all classes of loans and off-balance sheet financial instruments of the Bank.</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8" w:name="page19"/>
    <w:bookmarkEnd w:id="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26"/>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9" w:lineRule="exact"/>
        <w:rPr>
          <w:rFonts w:ascii="Arial" w:cs="Arial" w:eastAsia="Arial" w:hAnsi="Arial"/>
          <w:sz w:val="18"/>
          <w:szCs w:val="18"/>
          <w:b w:val="1"/>
          <w:bCs w:val="1"/>
          <w:color w:val="auto"/>
        </w:rPr>
      </w:pPr>
    </w:p>
    <w:p>
      <w:pPr>
        <w:ind w:left="760" w:hanging="374"/>
        <w:spacing w:after="0"/>
        <w:tabs>
          <w:tab w:leader="none" w:pos="760" w:val="left"/>
        </w:tabs>
        <w:numPr>
          <w:ilvl w:val="1"/>
          <w:numId w:val="26"/>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Fees and commissions</w:t>
      </w:r>
    </w:p>
    <w:p>
      <w:pPr>
        <w:spacing w:after="0" w:line="225" w:lineRule="exact"/>
        <w:rPr>
          <w:sz w:val="20"/>
          <w:szCs w:val="20"/>
          <w:color w:val="auto"/>
        </w:rPr>
      </w:pPr>
    </w:p>
    <w:p>
      <w:pPr>
        <w:jc w:val="both"/>
        <w:ind w:left="780"/>
        <w:spacing w:after="0" w:line="271" w:lineRule="auto"/>
        <w:rPr>
          <w:sz w:val="20"/>
          <w:szCs w:val="20"/>
          <w:color w:val="auto"/>
        </w:rPr>
      </w:pPr>
      <w:r>
        <w:rPr>
          <w:rFonts w:ascii="Arial" w:cs="Arial" w:eastAsia="Arial" w:hAnsi="Arial"/>
          <w:sz w:val="17"/>
          <w:szCs w:val="17"/>
          <w:color w:val="auto"/>
        </w:rPr>
        <w:t>Loan origination fees, net of direct loan origination costs, are deferred, and the net amount is recognized as revenue over the contractual term of the loans as an adjustment to the yield. These net fees are not recognized as revenue during periods in which interest income on loans is suspended because of concerns about the realization of loan principal or interest. Underwriting fees are recognized as revenue when the Bank has rendered all services to the issuer and is entitled to collect the fee from the issuer, when there are no contingencies related to the fee. Underwriting fees are recognized net of syndicate expenses. In addition, the Bank recognizes credit arrangement and syndication fees as revenue after satisfying certain retention, timing and yield criteria. Fees received in connection with a modification of terms of a troubled debt restructuring are applied as a reduction of the recorded investment in the loan. Fees earned on letters of credit, guarantees and other commitments are amortized using the straight-line method over the life of such instruments.</w:t>
      </w:r>
    </w:p>
    <w:p>
      <w:pPr>
        <w:spacing w:after="0" w:line="179" w:lineRule="exact"/>
        <w:rPr>
          <w:sz w:val="20"/>
          <w:szCs w:val="20"/>
          <w:color w:val="auto"/>
        </w:rPr>
      </w:pPr>
    </w:p>
    <w:p>
      <w:pPr>
        <w:ind w:left="760" w:hanging="374"/>
        <w:spacing w:after="0"/>
        <w:tabs>
          <w:tab w:leader="none" w:pos="760" w:val="left"/>
        </w:tabs>
        <w:numPr>
          <w:ilvl w:val="0"/>
          <w:numId w:val="27"/>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Equipment and leasehold improvements</w:t>
      </w:r>
    </w:p>
    <w:p>
      <w:pPr>
        <w:spacing w:after="0" w:line="225" w:lineRule="exact"/>
        <w:rPr>
          <w:sz w:val="20"/>
          <w:szCs w:val="20"/>
          <w:color w:val="auto"/>
        </w:rPr>
      </w:pPr>
    </w:p>
    <w:p>
      <w:pPr>
        <w:jc w:val="both"/>
        <w:ind w:left="780"/>
        <w:spacing w:after="0" w:line="312" w:lineRule="auto"/>
        <w:rPr>
          <w:sz w:val="20"/>
          <w:szCs w:val="20"/>
          <w:color w:val="auto"/>
        </w:rPr>
      </w:pPr>
      <w:r>
        <w:rPr>
          <w:rFonts w:ascii="Arial" w:cs="Arial" w:eastAsia="Arial" w:hAnsi="Arial"/>
          <w:sz w:val="16"/>
          <w:szCs w:val="16"/>
          <w:color w:val="auto"/>
        </w:rPr>
        <w:t>Equipment and leasehold improvements, including the electronic data processing equipment, are carried at cost less accumulated depreciation and amortization. Depreciation and amortization are charged to operations using the straight-line method, over the estimated useful life of the related asset. The estimated original useful life for furniture and equipment is 3 to 5 years and for improvements is 3 to 15 years.</w:t>
      </w:r>
    </w:p>
    <w:p>
      <w:pPr>
        <w:spacing w:after="0" w:line="147" w:lineRule="exact"/>
        <w:rPr>
          <w:sz w:val="20"/>
          <w:szCs w:val="20"/>
          <w:color w:val="auto"/>
        </w:rPr>
      </w:pPr>
    </w:p>
    <w:p>
      <w:pPr>
        <w:jc w:val="both"/>
        <w:ind w:left="780"/>
        <w:spacing w:after="0" w:line="255" w:lineRule="auto"/>
        <w:rPr>
          <w:sz w:val="20"/>
          <w:szCs w:val="20"/>
          <w:color w:val="auto"/>
        </w:rPr>
      </w:pPr>
      <w:r>
        <w:rPr>
          <w:rFonts w:ascii="Arial" w:cs="Arial" w:eastAsia="Arial" w:hAnsi="Arial"/>
          <w:sz w:val="18"/>
          <w:szCs w:val="18"/>
          <w:color w:val="auto"/>
        </w:rPr>
        <w:t>The Bank defers the cost of internal-use software that has a useful life in excess of one year in accordance with ASC Topic 350-40 - Intangibles – Goodwill and Other – Internal-Use Software. These costs consist of payments made to third parties related to the use of licenses and installation of both, software and hardware. Subsequent additions, modifications or upgrades to internal-use software are capitalized only to the extent that they allow the software to perform a task it previously did not perform. Software maintenance and training costs are expensed in the period in which they are incurred. Capitalized internal use software costs are amortized using the straight-line method over their estimated useful lives, generally consisting of 5 years.</w:t>
      </w:r>
    </w:p>
    <w:p>
      <w:pPr>
        <w:spacing w:after="0" w:line="193" w:lineRule="exact"/>
        <w:rPr>
          <w:sz w:val="20"/>
          <w:szCs w:val="20"/>
          <w:color w:val="auto"/>
        </w:rPr>
      </w:pPr>
    </w:p>
    <w:p>
      <w:pPr>
        <w:ind w:left="760" w:hanging="374"/>
        <w:spacing w:after="0"/>
        <w:tabs>
          <w:tab w:leader="none" w:pos="760" w:val="left"/>
        </w:tabs>
        <w:numPr>
          <w:ilvl w:val="0"/>
          <w:numId w:val="28"/>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Borrowings and debt</w:t>
      </w:r>
    </w:p>
    <w:p>
      <w:pPr>
        <w:spacing w:after="0" w:line="225" w:lineRule="exact"/>
        <w:rPr>
          <w:sz w:val="20"/>
          <w:szCs w:val="20"/>
          <w:color w:val="auto"/>
        </w:rPr>
      </w:pPr>
    </w:p>
    <w:p>
      <w:pPr>
        <w:ind w:left="780"/>
        <w:spacing w:after="0"/>
        <w:rPr>
          <w:sz w:val="20"/>
          <w:szCs w:val="20"/>
          <w:color w:val="auto"/>
        </w:rPr>
      </w:pPr>
      <w:r>
        <w:rPr>
          <w:rFonts w:ascii="Arial" w:cs="Arial" w:eastAsia="Arial" w:hAnsi="Arial"/>
          <w:sz w:val="18"/>
          <w:szCs w:val="18"/>
          <w:color w:val="auto"/>
        </w:rPr>
        <w:t>Short and long-term borrowings and debt are accounted for at amortized cost.</w:t>
      </w:r>
    </w:p>
    <w:p>
      <w:pPr>
        <w:spacing w:after="0" w:line="225" w:lineRule="exact"/>
        <w:rPr>
          <w:sz w:val="20"/>
          <w:szCs w:val="20"/>
          <w:color w:val="auto"/>
        </w:rPr>
      </w:pPr>
    </w:p>
    <w:p>
      <w:pPr>
        <w:ind w:left="760" w:hanging="374"/>
        <w:spacing w:after="0"/>
        <w:tabs>
          <w:tab w:leader="none" w:pos="760" w:val="left"/>
        </w:tabs>
        <w:numPr>
          <w:ilvl w:val="0"/>
          <w:numId w:val="29"/>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Capital reserves</w:t>
      </w:r>
    </w:p>
    <w:p>
      <w:pPr>
        <w:spacing w:after="0" w:line="225" w:lineRule="exact"/>
        <w:rPr>
          <w:sz w:val="20"/>
          <w:szCs w:val="20"/>
          <w:color w:val="auto"/>
        </w:rPr>
      </w:pPr>
    </w:p>
    <w:p>
      <w:pPr>
        <w:ind w:left="780" w:right="20"/>
        <w:spacing w:after="0" w:line="277" w:lineRule="auto"/>
        <w:rPr>
          <w:sz w:val="20"/>
          <w:szCs w:val="20"/>
          <w:color w:val="auto"/>
        </w:rPr>
      </w:pPr>
      <w:r>
        <w:rPr>
          <w:rFonts w:ascii="Arial" w:cs="Arial" w:eastAsia="Arial" w:hAnsi="Arial"/>
          <w:sz w:val="18"/>
          <w:szCs w:val="18"/>
          <w:color w:val="auto"/>
        </w:rPr>
        <w:t>Capital reserves are established as an appropiation of retained earnings and are, as such, a form of retained earnings. Reductions of capital reserves require the approval of the Bank’s Board of Directors and the SBP.</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9" w:name="page20"/>
    <w:bookmarkEnd w:id="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30"/>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9" w:lineRule="exact"/>
        <w:rPr>
          <w:sz w:val="20"/>
          <w:szCs w:val="20"/>
          <w:color w:val="auto"/>
        </w:rPr>
      </w:pPr>
    </w:p>
    <w:p>
      <w:pPr>
        <w:ind w:left="760" w:hanging="374"/>
        <w:spacing w:after="0"/>
        <w:tabs>
          <w:tab w:leader="none" w:pos="760" w:val="left"/>
        </w:tabs>
        <w:numPr>
          <w:ilvl w:val="0"/>
          <w:numId w:val="31"/>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Stock-based compensation and stock options plans</w:t>
      </w:r>
    </w:p>
    <w:p>
      <w:pPr>
        <w:spacing w:after="0" w:line="225" w:lineRule="exact"/>
        <w:rPr>
          <w:sz w:val="20"/>
          <w:szCs w:val="20"/>
          <w:color w:val="auto"/>
        </w:rPr>
      </w:pPr>
    </w:p>
    <w:p>
      <w:pPr>
        <w:jc w:val="both"/>
        <w:ind w:left="780"/>
        <w:spacing w:after="0" w:line="259" w:lineRule="auto"/>
        <w:rPr>
          <w:sz w:val="20"/>
          <w:szCs w:val="20"/>
          <w:color w:val="auto"/>
        </w:rPr>
      </w:pPr>
      <w:r>
        <w:rPr>
          <w:rFonts w:ascii="Arial" w:cs="Arial" w:eastAsia="Arial" w:hAnsi="Arial"/>
          <w:sz w:val="18"/>
          <w:szCs w:val="18"/>
          <w:color w:val="auto"/>
        </w:rPr>
        <w:t>The Bank applies ASC Topic 718 – Compensation - Stock Compensation to account for compensation costs on restricted stock, restricted stock units and stock option plans. Compensation cost is based on the grant date fair value of both stock and options and is recognized over the requisite service period of the employee, using the straight-line method. The fair value of each option is estimated at the grant date using a binomial option-pricing model.</w:t>
      </w:r>
    </w:p>
    <w:p>
      <w:pPr>
        <w:spacing w:after="0" w:line="187" w:lineRule="exact"/>
        <w:rPr>
          <w:sz w:val="20"/>
          <w:szCs w:val="20"/>
          <w:color w:val="auto"/>
        </w:rPr>
      </w:pPr>
    </w:p>
    <w:p>
      <w:pPr>
        <w:ind w:left="780"/>
        <w:spacing w:after="0"/>
        <w:rPr>
          <w:sz w:val="20"/>
          <w:szCs w:val="20"/>
          <w:color w:val="auto"/>
        </w:rPr>
      </w:pPr>
      <w:r>
        <w:rPr>
          <w:rFonts w:ascii="Arial" w:cs="Arial" w:eastAsia="Arial" w:hAnsi="Arial"/>
          <w:sz w:val="18"/>
          <w:szCs w:val="18"/>
          <w:color w:val="auto"/>
        </w:rPr>
        <w:t>When options and stock are exercised, the Bank’s policy is to reissue shares from treasury stock.</w:t>
      </w:r>
    </w:p>
    <w:p>
      <w:pPr>
        <w:spacing w:after="0" w:line="225" w:lineRule="exact"/>
        <w:rPr>
          <w:sz w:val="20"/>
          <w:szCs w:val="20"/>
          <w:color w:val="auto"/>
        </w:rPr>
      </w:pPr>
    </w:p>
    <w:p>
      <w:pPr>
        <w:ind w:left="760" w:hanging="374"/>
        <w:spacing w:after="0"/>
        <w:tabs>
          <w:tab w:leader="none" w:pos="760" w:val="left"/>
        </w:tabs>
        <w:numPr>
          <w:ilvl w:val="0"/>
          <w:numId w:val="32"/>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Derivative financial instruments and hedge accounting</w:t>
      </w:r>
    </w:p>
    <w:p>
      <w:pPr>
        <w:spacing w:after="0" w:line="225" w:lineRule="exact"/>
        <w:rPr>
          <w:sz w:val="20"/>
          <w:szCs w:val="20"/>
          <w:color w:val="auto"/>
        </w:rPr>
      </w:pPr>
    </w:p>
    <w:p>
      <w:pPr>
        <w:jc w:val="both"/>
        <w:ind w:left="780"/>
        <w:spacing w:after="0" w:line="297" w:lineRule="auto"/>
        <w:rPr>
          <w:sz w:val="20"/>
          <w:szCs w:val="20"/>
          <w:color w:val="auto"/>
        </w:rPr>
      </w:pPr>
      <w:r>
        <w:rPr>
          <w:rFonts w:ascii="Arial" w:cs="Arial" w:eastAsia="Arial" w:hAnsi="Arial"/>
          <w:sz w:val="16"/>
          <w:szCs w:val="16"/>
          <w:color w:val="auto"/>
        </w:rPr>
        <w:t>The Bank uses derivative financial instruments for its management of interest rate and foreign exchange risks. Interest rate swap contracts, cross-currency swap contracts and forward foreign exchange contracts have been used to manage interest rate and foreign exchange risks associated with debt securities and borrowings with fixed and floating rates, and loans, time deposits taken and borrowings in foreign currency. These contracts can be classified as fair value and cash flow hedges. In addition, forward foreign exchange contracts are used to hedge exposures to changes in foreign currency in subsidiary companies with functional currencies other than US$ dollar. These contracts are classified as net investment hedges.</w:t>
      </w:r>
    </w:p>
    <w:p>
      <w:pPr>
        <w:spacing w:after="0" w:line="158" w:lineRule="exact"/>
        <w:rPr>
          <w:sz w:val="20"/>
          <w:szCs w:val="20"/>
          <w:color w:val="auto"/>
        </w:rPr>
      </w:pPr>
    </w:p>
    <w:p>
      <w:pPr>
        <w:jc w:val="both"/>
        <w:ind w:left="780"/>
        <w:spacing w:after="0" w:line="277" w:lineRule="auto"/>
        <w:rPr>
          <w:sz w:val="20"/>
          <w:szCs w:val="20"/>
          <w:color w:val="auto"/>
        </w:rPr>
      </w:pPr>
      <w:r>
        <w:rPr>
          <w:rFonts w:ascii="Arial" w:cs="Arial" w:eastAsia="Arial" w:hAnsi="Arial"/>
          <w:sz w:val="18"/>
          <w:szCs w:val="18"/>
          <w:color w:val="auto"/>
        </w:rPr>
        <w:t>The accounting for changes in value of a derivative depends on whether the contract is for trading purposes or has been designated and qualifies for hedge accounting.</w:t>
      </w:r>
    </w:p>
    <w:p>
      <w:pPr>
        <w:spacing w:after="0" w:line="170"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Derivatives held for trading purposes include interest rate swap, cross-currency swap, forward foreign exchange and future contracts used for risk management purposes that do not qualify for hedge accounting. The fair value of trading derivatives is reported as trading assets or trading liabilities, as applicable.</w:t>
      </w:r>
    </w:p>
    <w:p>
      <w:pPr>
        <w:spacing w:after="0" w:line="181" w:lineRule="exact"/>
        <w:rPr>
          <w:sz w:val="20"/>
          <w:szCs w:val="20"/>
          <w:color w:val="auto"/>
        </w:rPr>
      </w:pPr>
    </w:p>
    <w:p>
      <w:pPr>
        <w:jc w:val="both"/>
        <w:ind w:left="780"/>
        <w:spacing w:after="0" w:line="277" w:lineRule="auto"/>
        <w:rPr>
          <w:sz w:val="20"/>
          <w:szCs w:val="20"/>
          <w:color w:val="auto"/>
        </w:rPr>
      </w:pPr>
      <w:r>
        <w:rPr>
          <w:rFonts w:ascii="Arial" w:cs="Arial" w:eastAsia="Arial" w:hAnsi="Arial"/>
          <w:sz w:val="18"/>
          <w:szCs w:val="18"/>
          <w:color w:val="auto"/>
        </w:rPr>
        <w:t>Changes in realized and unrealized gains and losses and interest from these trading instruments are included in net gain (loss) from trading securities.</w:t>
      </w:r>
    </w:p>
    <w:p>
      <w:pPr>
        <w:spacing w:after="0" w:line="170" w:lineRule="exact"/>
        <w:rPr>
          <w:sz w:val="20"/>
          <w:szCs w:val="20"/>
          <w:color w:val="auto"/>
        </w:rPr>
      </w:pPr>
    </w:p>
    <w:p>
      <w:pPr>
        <w:jc w:val="both"/>
        <w:ind w:left="780"/>
        <w:spacing w:after="0" w:line="271" w:lineRule="auto"/>
        <w:rPr>
          <w:sz w:val="20"/>
          <w:szCs w:val="20"/>
          <w:color w:val="auto"/>
        </w:rPr>
      </w:pPr>
      <w:r>
        <w:rPr>
          <w:rFonts w:ascii="Arial" w:cs="Arial" w:eastAsia="Arial" w:hAnsi="Arial"/>
          <w:sz w:val="17"/>
          <w:szCs w:val="17"/>
          <w:color w:val="auto"/>
        </w:rPr>
        <w:t>Derivatives for hedging purposes primarily include forward foreign exchange contracts and interest rate swap contracts in US dollars and cross-currency swaps. Derivative contracts designated and qualifying for hedge accounting are reported in the consolidated balance sheet as derivative financial instruments used for hedging - receivable and payable, as applicable, and hedge accounting is applied. In order to qualify for hedge accounting, a derivative must be considered highly effective at reducing the risk associated with the exposure being hedged. Each derivative must be designated as a hedge, with documentation of the risk management objective and strategy, including identification of the hedging instrument, the hedged item and the risk exposure, as well as how effectiveness will be assessed prospectively and retrospectively. The extent to which a hedging instrument is effective at achieving offsetting changes in fair value or cash flows must be assessed at least quarterly. Any ineffectiveness must be reported in current-period earnings.</w:t>
      </w:r>
    </w:p>
    <w:p>
      <w:pPr>
        <w:spacing w:after="0" w:line="39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0" w:name="page21"/>
    <w:bookmarkEnd w:id="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33"/>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9" w:lineRule="exact"/>
        <w:rPr>
          <w:rFonts w:ascii="Arial" w:cs="Arial" w:eastAsia="Arial" w:hAnsi="Arial"/>
          <w:sz w:val="18"/>
          <w:szCs w:val="18"/>
          <w:b w:val="1"/>
          <w:bCs w:val="1"/>
          <w:color w:val="auto"/>
        </w:rPr>
      </w:pPr>
    </w:p>
    <w:p>
      <w:pPr>
        <w:ind w:left="760" w:hanging="374"/>
        <w:spacing w:after="0"/>
        <w:tabs>
          <w:tab w:leader="none" w:pos="760" w:val="left"/>
        </w:tabs>
        <w:numPr>
          <w:ilvl w:val="1"/>
          <w:numId w:val="33"/>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Derivative financial instruments and hedge accounting (continued)</w:t>
      </w:r>
    </w:p>
    <w:p>
      <w:pPr>
        <w:spacing w:after="0" w:line="225" w:lineRule="exact"/>
        <w:rPr>
          <w:sz w:val="20"/>
          <w:szCs w:val="20"/>
          <w:color w:val="auto"/>
        </w:rPr>
      </w:pPr>
    </w:p>
    <w:p>
      <w:pPr>
        <w:ind w:left="780"/>
        <w:spacing w:after="0"/>
        <w:rPr>
          <w:sz w:val="20"/>
          <w:szCs w:val="20"/>
          <w:color w:val="auto"/>
        </w:rPr>
      </w:pPr>
      <w:r>
        <w:rPr>
          <w:rFonts w:ascii="Arial" w:cs="Arial" w:eastAsia="Arial" w:hAnsi="Arial"/>
          <w:sz w:val="18"/>
          <w:szCs w:val="18"/>
          <w:color w:val="auto"/>
        </w:rPr>
        <w:t>The Bank discontinues hedge accounting prospectively in the following situations:</w:t>
      </w:r>
    </w:p>
    <w:p>
      <w:pPr>
        <w:spacing w:after="0" w:line="225" w:lineRule="exact"/>
        <w:rPr>
          <w:sz w:val="20"/>
          <w:szCs w:val="20"/>
          <w:color w:val="auto"/>
        </w:rPr>
      </w:pPr>
    </w:p>
    <w:p>
      <w:pPr>
        <w:ind w:left="1100" w:hanging="322"/>
        <w:spacing w:after="0"/>
        <w:tabs>
          <w:tab w:leader="none" w:pos="1100" w:val="left"/>
        </w:tabs>
        <w:numPr>
          <w:ilvl w:val="0"/>
          <w:numId w:val="34"/>
        </w:numPr>
        <w:rPr>
          <w:rFonts w:ascii="Arial" w:cs="Arial" w:eastAsia="Arial" w:hAnsi="Arial"/>
          <w:sz w:val="18"/>
          <w:szCs w:val="18"/>
          <w:color w:val="auto"/>
        </w:rPr>
      </w:pPr>
      <w:r>
        <w:rPr>
          <w:rFonts w:ascii="Arial" w:cs="Arial" w:eastAsia="Arial" w:hAnsi="Arial"/>
          <w:sz w:val="18"/>
          <w:szCs w:val="18"/>
          <w:color w:val="auto"/>
        </w:rPr>
        <w:t>It is determined that the derivative is no longer effective in offsetting changes in the fair value or cash flows of a hedged item.</w:t>
      </w:r>
    </w:p>
    <w:p>
      <w:pPr>
        <w:spacing w:after="0" w:line="23" w:lineRule="exact"/>
        <w:rPr>
          <w:rFonts w:ascii="Arial" w:cs="Arial" w:eastAsia="Arial" w:hAnsi="Arial"/>
          <w:sz w:val="18"/>
          <w:szCs w:val="18"/>
          <w:color w:val="auto"/>
        </w:rPr>
      </w:pPr>
    </w:p>
    <w:p>
      <w:pPr>
        <w:ind w:left="1100" w:hanging="322"/>
        <w:spacing w:after="0"/>
        <w:tabs>
          <w:tab w:leader="none" w:pos="1100" w:val="left"/>
        </w:tabs>
        <w:numPr>
          <w:ilvl w:val="0"/>
          <w:numId w:val="34"/>
        </w:numPr>
        <w:rPr>
          <w:rFonts w:ascii="Arial" w:cs="Arial" w:eastAsia="Arial" w:hAnsi="Arial"/>
          <w:sz w:val="18"/>
          <w:szCs w:val="18"/>
          <w:color w:val="auto"/>
        </w:rPr>
      </w:pPr>
      <w:r>
        <w:rPr>
          <w:rFonts w:ascii="Arial" w:cs="Arial" w:eastAsia="Arial" w:hAnsi="Arial"/>
          <w:sz w:val="18"/>
          <w:szCs w:val="18"/>
          <w:color w:val="auto"/>
        </w:rPr>
        <w:t>The derivative expires or is sold, terminated or exercised.</w:t>
      </w:r>
    </w:p>
    <w:p>
      <w:pPr>
        <w:spacing w:after="0" w:line="9" w:lineRule="exact"/>
        <w:rPr>
          <w:rFonts w:ascii="Arial" w:cs="Arial" w:eastAsia="Arial" w:hAnsi="Arial"/>
          <w:sz w:val="18"/>
          <w:szCs w:val="18"/>
          <w:color w:val="auto"/>
        </w:rPr>
      </w:pPr>
    </w:p>
    <w:p>
      <w:pPr>
        <w:ind w:left="1100" w:hanging="322"/>
        <w:spacing w:after="0"/>
        <w:tabs>
          <w:tab w:leader="none" w:pos="1100" w:val="left"/>
        </w:tabs>
        <w:numPr>
          <w:ilvl w:val="0"/>
          <w:numId w:val="34"/>
        </w:numPr>
        <w:rPr>
          <w:rFonts w:ascii="Arial" w:cs="Arial" w:eastAsia="Arial" w:hAnsi="Arial"/>
          <w:sz w:val="18"/>
          <w:szCs w:val="18"/>
          <w:color w:val="auto"/>
        </w:rPr>
      </w:pPr>
      <w:r>
        <w:rPr>
          <w:rFonts w:ascii="Arial" w:cs="Arial" w:eastAsia="Arial" w:hAnsi="Arial"/>
          <w:sz w:val="18"/>
          <w:szCs w:val="18"/>
          <w:color w:val="auto"/>
        </w:rPr>
        <w:t>The Bank otherwise determines that designation of the derivative as a hedging instrument is no longer appropriate.</w:t>
      </w:r>
    </w:p>
    <w:p>
      <w:pPr>
        <w:spacing w:after="0" w:line="211" w:lineRule="exact"/>
        <w:rPr>
          <w:sz w:val="20"/>
          <w:szCs w:val="20"/>
          <w:color w:val="auto"/>
        </w:rPr>
      </w:pPr>
    </w:p>
    <w:p>
      <w:pPr>
        <w:jc w:val="both"/>
        <w:ind w:left="780"/>
        <w:spacing w:after="0" w:line="290" w:lineRule="auto"/>
        <w:rPr>
          <w:sz w:val="20"/>
          <w:szCs w:val="20"/>
          <w:color w:val="auto"/>
        </w:rPr>
      </w:pPr>
      <w:r>
        <w:rPr>
          <w:rFonts w:ascii="Arial" w:cs="Arial" w:eastAsia="Arial" w:hAnsi="Arial"/>
          <w:sz w:val="16"/>
          <w:szCs w:val="16"/>
          <w:color w:val="auto"/>
        </w:rPr>
        <w:t>The Bank carries all derivative financial instruments in the consolidated balance sheet at fair value. For qualifying fair value hedges, all changes in the fair value of the derivative and the fair value of the item for the risk being hedged are recognized in earnings. If the hedge relationship is terminated, then the fair value adjustment to the hedged item continues to be reported as part of the basis of the item and is amortized to earnings as a yield adjustment. The Bank applies the shortcut method of hedge accounting that does not recognize ineffectiveness in hedges of interest rate swap that meet the requirements of ASC Topic 815-20-25-104. For qualifying cash flow hedges and net investment hedges, the effective portion of the change in the fair value of the derivative is recorded in OCI and recognized in the consolidated statement of income when the hedged cash flows affect earnings. The ineffective portion is recognized in the consolidated statement of income as activities of derivative financial instruments and hedging. If the cash flow hedge relationship is terminated, related amounts in OCI are reclassified into earnings when hedged cash flows occur.</w:t>
      </w:r>
    </w:p>
    <w:p>
      <w:pPr>
        <w:spacing w:after="0" w:line="166" w:lineRule="exact"/>
        <w:rPr>
          <w:sz w:val="20"/>
          <w:szCs w:val="20"/>
          <w:color w:val="auto"/>
        </w:rPr>
      </w:pPr>
    </w:p>
    <w:p>
      <w:pPr>
        <w:ind w:left="760" w:hanging="374"/>
        <w:spacing w:after="0"/>
        <w:tabs>
          <w:tab w:leader="none" w:pos="760" w:val="left"/>
        </w:tabs>
        <w:numPr>
          <w:ilvl w:val="0"/>
          <w:numId w:val="35"/>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Foreign currency translation</w:t>
      </w:r>
    </w:p>
    <w:p>
      <w:pPr>
        <w:spacing w:after="0" w:line="225" w:lineRule="exact"/>
        <w:rPr>
          <w:sz w:val="20"/>
          <w:szCs w:val="20"/>
          <w:color w:val="auto"/>
        </w:rPr>
      </w:pPr>
    </w:p>
    <w:p>
      <w:pPr>
        <w:jc w:val="both"/>
        <w:ind w:left="780"/>
        <w:spacing w:after="0" w:line="259" w:lineRule="auto"/>
        <w:rPr>
          <w:sz w:val="20"/>
          <w:szCs w:val="20"/>
          <w:color w:val="auto"/>
        </w:rPr>
      </w:pPr>
      <w:r>
        <w:rPr>
          <w:rFonts w:ascii="Arial" w:cs="Arial" w:eastAsia="Arial" w:hAnsi="Arial"/>
          <w:sz w:val="18"/>
          <w:szCs w:val="18"/>
          <w:color w:val="auto"/>
        </w:rPr>
        <w:t>Assets and liabilities of foreign subsidiaries whose local currency is considered their functional currency, are translated into the reporting currency, US$ dollar using period-end spot foreign exchange rates. The Bank uses monthly-averaged exchange rates to translate revenues and expenses from local functional currency into US$ dollar. The effects of those translations adjustments are reported as a component of the accumulated other comprehensive loss in the stockholders’ equity.</w:t>
      </w:r>
    </w:p>
    <w:p>
      <w:pPr>
        <w:spacing w:after="0" w:line="187" w:lineRule="exact"/>
        <w:rPr>
          <w:sz w:val="20"/>
          <w:szCs w:val="20"/>
          <w:color w:val="auto"/>
        </w:rPr>
      </w:pPr>
    </w:p>
    <w:p>
      <w:pPr>
        <w:jc w:val="both"/>
        <w:ind w:left="780"/>
        <w:spacing w:after="0" w:line="302" w:lineRule="auto"/>
        <w:rPr>
          <w:sz w:val="20"/>
          <w:szCs w:val="20"/>
          <w:color w:val="auto"/>
        </w:rPr>
      </w:pPr>
      <w:r>
        <w:rPr>
          <w:rFonts w:ascii="Arial" w:cs="Arial" w:eastAsia="Arial" w:hAnsi="Arial"/>
          <w:sz w:val="16"/>
          <w:szCs w:val="16"/>
          <w:color w:val="auto"/>
        </w:rPr>
        <w:t>Transactions whose terms are denominated in a currency other than the functional currency, including transactions denominated in local currency of the foreign entity with the US$ dollar as their functional currency, are recorded at the exchange rate prevailing at the date of the transaction. Assets and liabilities in foreign currency are translated into US$ dollar using period-end spot foreign exchange rates. The effects of translation of monetary assets and liabilities into US$ dollar are included in current year’s earnings in the Gain (loss) on foreign currency exchange line item.</w:t>
      </w:r>
    </w:p>
    <w:p>
      <w:pPr>
        <w:spacing w:after="0" w:line="154" w:lineRule="exact"/>
        <w:rPr>
          <w:sz w:val="20"/>
          <w:szCs w:val="20"/>
          <w:color w:val="auto"/>
        </w:rPr>
      </w:pPr>
    </w:p>
    <w:p>
      <w:pPr>
        <w:ind w:left="760" w:hanging="374"/>
        <w:spacing w:after="0"/>
        <w:tabs>
          <w:tab w:leader="none" w:pos="760" w:val="left"/>
        </w:tabs>
        <w:numPr>
          <w:ilvl w:val="0"/>
          <w:numId w:val="36"/>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Income taxes</w:t>
      </w:r>
    </w:p>
    <w:p>
      <w:pPr>
        <w:spacing w:after="0" w:line="225" w:lineRule="exact"/>
        <w:rPr>
          <w:rFonts w:ascii="Arial" w:cs="Arial" w:eastAsia="Arial" w:hAnsi="Arial"/>
          <w:sz w:val="18"/>
          <w:szCs w:val="18"/>
          <w:b w:val="1"/>
          <w:bCs w:val="1"/>
          <w:i w:val="1"/>
          <w:iCs w:val="1"/>
          <w:color w:val="auto"/>
        </w:rPr>
      </w:pPr>
    </w:p>
    <w:p>
      <w:pPr>
        <w:ind w:left="1100" w:hanging="322"/>
        <w:spacing w:after="0" w:line="258" w:lineRule="auto"/>
        <w:tabs>
          <w:tab w:leader="none" w:pos="1100" w:val="left"/>
        </w:tabs>
        <w:numPr>
          <w:ilvl w:val="1"/>
          <w:numId w:val="36"/>
        </w:numPr>
        <w:rPr>
          <w:rFonts w:ascii="Arial" w:cs="Arial" w:eastAsia="Arial" w:hAnsi="Arial"/>
          <w:sz w:val="18"/>
          <w:szCs w:val="18"/>
          <w:i w:val="1"/>
          <w:iCs w:val="1"/>
          <w:color w:val="auto"/>
        </w:rPr>
      </w:pPr>
      <w:r>
        <w:rPr>
          <w:rFonts w:ascii="Arial" w:cs="Arial" w:eastAsia="Arial" w:hAnsi="Arial"/>
          <w:sz w:val="18"/>
          <w:szCs w:val="18"/>
          <w:color w:val="auto"/>
        </w:rPr>
        <w:t>Bladex Head Office is exempted from payment of income taxes in Panama in accordance with the contract law signed between the Republic of Panama and Bladex.</w:t>
      </w:r>
    </w:p>
    <w:p>
      <w:pPr>
        <w:spacing w:after="0" w:line="1" w:lineRule="exact"/>
        <w:rPr>
          <w:rFonts w:ascii="Arial" w:cs="Arial" w:eastAsia="Arial" w:hAnsi="Arial"/>
          <w:sz w:val="18"/>
          <w:szCs w:val="18"/>
          <w:i w:val="1"/>
          <w:iCs w:val="1"/>
          <w:color w:val="auto"/>
        </w:rPr>
      </w:pPr>
    </w:p>
    <w:p>
      <w:pPr>
        <w:ind w:left="1100" w:hanging="322"/>
        <w:spacing w:after="0" w:line="261" w:lineRule="auto"/>
        <w:tabs>
          <w:tab w:leader="none" w:pos="1100" w:val="left"/>
        </w:tabs>
        <w:numPr>
          <w:ilvl w:val="1"/>
          <w:numId w:val="36"/>
        </w:numPr>
        <w:rPr>
          <w:rFonts w:ascii="Arial" w:cs="Arial" w:eastAsia="Arial" w:hAnsi="Arial"/>
          <w:sz w:val="18"/>
          <w:szCs w:val="18"/>
          <w:i w:val="1"/>
          <w:iCs w:val="1"/>
          <w:color w:val="auto"/>
        </w:rPr>
      </w:pPr>
      <w:r>
        <w:rPr>
          <w:rFonts w:ascii="Arial" w:cs="Arial" w:eastAsia="Arial" w:hAnsi="Arial"/>
          <w:sz w:val="18"/>
          <w:szCs w:val="18"/>
          <w:color w:val="auto"/>
        </w:rPr>
        <w:t>The Feeder and the Master are not subject to income taxes in accordance with the laws of the Cayman Islands. These companies received an undertaking exempting them from taxation of all future profits until March 7, 2026.</w:t>
      </w:r>
    </w:p>
    <w:p>
      <w:pPr>
        <w:spacing w:after="0" w:line="400"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1" w:name="page22"/>
    <w:bookmarkEnd w:id="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37"/>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9" w:lineRule="exact"/>
        <w:rPr>
          <w:rFonts w:ascii="Arial" w:cs="Arial" w:eastAsia="Arial" w:hAnsi="Arial"/>
          <w:sz w:val="18"/>
          <w:szCs w:val="18"/>
          <w:b w:val="1"/>
          <w:bCs w:val="1"/>
          <w:color w:val="auto"/>
        </w:rPr>
      </w:pPr>
    </w:p>
    <w:p>
      <w:pPr>
        <w:ind w:left="760" w:hanging="374"/>
        <w:spacing w:after="0"/>
        <w:tabs>
          <w:tab w:leader="none" w:pos="760" w:val="left"/>
        </w:tabs>
        <w:numPr>
          <w:ilvl w:val="1"/>
          <w:numId w:val="37"/>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Income taxes (continued)</w:t>
      </w:r>
    </w:p>
    <w:p>
      <w:pPr>
        <w:spacing w:after="0" w:line="225" w:lineRule="exact"/>
        <w:rPr>
          <w:rFonts w:ascii="Arial" w:cs="Arial" w:eastAsia="Arial" w:hAnsi="Arial"/>
          <w:sz w:val="18"/>
          <w:szCs w:val="18"/>
          <w:b w:val="1"/>
          <w:bCs w:val="1"/>
          <w:i w:val="1"/>
          <w:iCs w:val="1"/>
          <w:color w:val="auto"/>
        </w:rPr>
      </w:pPr>
    </w:p>
    <w:p>
      <w:pPr>
        <w:ind w:left="1100" w:hanging="322"/>
        <w:spacing w:after="0"/>
        <w:tabs>
          <w:tab w:leader="none" w:pos="1100" w:val="left"/>
        </w:tabs>
        <w:numPr>
          <w:ilvl w:val="2"/>
          <w:numId w:val="37"/>
        </w:numPr>
        <w:rPr>
          <w:rFonts w:ascii="Arial" w:cs="Arial" w:eastAsia="Arial" w:hAnsi="Arial"/>
          <w:sz w:val="18"/>
          <w:szCs w:val="18"/>
          <w:i w:val="1"/>
          <w:iCs w:val="1"/>
          <w:color w:val="auto"/>
        </w:rPr>
      </w:pPr>
      <w:r>
        <w:rPr>
          <w:rFonts w:ascii="Arial" w:cs="Arial" w:eastAsia="Arial" w:hAnsi="Arial"/>
          <w:sz w:val="18"/>
          <w:szCs w:val="18"/>
          <w:color w:val="auto"/>
        </w:rPr>
        <w:t>Bladex Representacao Ltda. and Bladex Investimentos Ltda., are subject to income taxes in Brazil.</w:t>
      </w:r>
    </w:p>
    <w:p>
      <w:pPr>
        <w:spacing w:after="0" w:line="23" w:lineRule="exact"/>
        <w:rPr>
          <w:rFonts w:ascii="Arial" w:cs="Arial" w:eastAsia="Arial" w:hAnsi="Arial"/>
          <w:sz w:val="18"/>
          <w:szCs w:val="18"/>
          <w:i w:val="1"/>
          <w:iCs w:val="1"/>
          <w:color w:val="auto"/>
        </w:rPr>
      </w:pPr>
    </w:p>
    <w:p>
      <w:pPr>
        <w:ind w:left="1100" w:hanging="322"/>
        <w:spacing w:after="0"/>
        <w:tabs>
          <w:tab w:leader="none" w:pos="1100" w:val="left"/>
        </w:tabs>
        <w:numPr>
          <w:ilvl w:val="2"/>
          <w:numId w:val="37"/>
        </w:numPr>
        <w:rPr>
          <w:rFonts w:ascii="Arial" w:cs="Arial" w:eastAsia="Arial" w:hAnsi="Arial"/>
          <w:sz w:val="18"/>
          <w:szCs w:val="18"/>
          <w:i w:val="1"/>
          <w:iCs w:val="1"/>
          <w:color w:val="auto"/>
        </w:rPr>
      </w:pPr>
      <w:r>
        <w:rPr>
          <w:rFonts w:ascii="Arial" w:cs="Arial" w:eastAsia="Arial" w:hAnsi="Arial"/>
          <w:sz w:val="18"/>
          <w:szCs w:val="18"/>
          <w:color w:val="auto"/>
        </w:rPr>
        <w:t>Bladex Development Corp., is subject to income taxes in Panama.</w:t>
      </w:r>
    </w:p>
    <w:p>
      <w:pPr>
        <w:spacing w:after="0" w:line="9" w:lineRule="exact"/>
        <w:rPr>
          <w:rFonts w:ascii="Arial" w:cs="Arial" w:eastAsia="Arial" w:hAnsi="Arial"/>
          <w:sz w:val="18"/>
          <w:szCs w:val="18"/>
          <w:i w:val="1"/>
          <w:iCs w:val="1"/>
          <w:color w:val="auto"/>
        </w:rPr>
      </w:pPr>
    </w:p>
    <w:p>
      <w:pPr>
        <w:ind w:left="1100" w:hanging="322"/>
        <w:spacing w:after="0"/>
        <w:tabs>
          <w:tab w:leader="none" w:pos="1100" w:val="left"/>
        </w:tabs>
        <w:numPr>
          <w:ilvl w:val="2"/>
          <w:numId w:val="37"/>
        </w:numPr>
        <w:rPr>
          <w:rFonts w:ascii="Arial" w:cs="Arial" w:eastAsia="Arial" w:hAnsi="Arial"/>
          <w:sz w:val="18"/>
          <w:szCs w:val="18"/>
          <w:i w:val="1"/>
          <w:iCs w:val="1"/>
          <w:color w:val="auto"/>
        </w:rPr>
      </w:pPr>
      <w:r>
        <w:rPr>
          <w:rFonts w:ascii="Arial" w:cs="Arial" w:eastAsia="Arial" w:hAnsi="Arial"/>
          <w:sz w:val="18"/>
          <w:szCs w:val="18"/>
          <w:color w:val="auto"/>
        </w:rPr>
        <w:t>BLX Soluciones, S.A. de C.V., SOFOM, is subject to income taxes in Mexico.</w:t>
      </w:r>
    </w:p>
    <w:p>
      <w:pPr>
        <w:spacing w:after="0" w:line="9" w:lineRule="exact"/>
        <w:rPr>
          <w:rFonts w:ascii="Arial" w:cs="Arial" w:eastAsia="Arial" w:hAnsi="Arial"/>
          <w:sz w:val="18"/>
          <w:szCs w:val="18"/>
          <w:i w:val="1"/>
          <w:iCs w:val="1"/>
          <w:color w:val="auto"/>
        </w:rPr>
      </w:pPr>
    </w:p>
    <w:p>
      <w:pPr>
        <w:ind w:left="1100" w:hanging="322"/>
        <w:spacing w:after="0" w:line="261" w:lineRule="auto"/>
        <w:tabs>
          <w:tab w:leader="none" w:pos="1100" w:val="left"/>
        </w:tabs>
        <w:numPr>
          <w:ilvl w:val="2"/>
          <w:numId w:val="37"/>
        </w:numPr>
        <w:rPr>
          <w:rFonts w:ascii="Arial" w:cs="Arial" w:eastAsia="Arial" w:hAnsi="Arial"/>
          <w:sz w:val="18"/>
          <w:szCs w:val="18"/>
          <w:i w:val="1"/>
          <w:iCs w:val="1"/>
          <w:color w:val="auto"/>
        </w:rPr>
      </w:pPr>
      <w:r>
        <w:rPr>
          <w:rFonts w:ascii="Arial" w:cs="Arial" w:eastAsia="Arial" w:hAnsi="Arial"/>
          <w:sz w:val="18"/>
          <w:szCs w:val="18"/>
          <w:color w:val="auto"/>
        </w:rPr>
        <w:t>The New York Agency and Bladex’s subsidiaries incorporated in USA are subject to federal and local taxation in USA based on the portion of income that is effectively connected with its operations in that country.</w:t>
      </w:r>
    </w:p>
    <w:p>
      <w:pPr>
        <w:spacing w:after="0" w:line="183" w:lineRule="exact"/>
        <w:rPr>
          <w:rFonts w:ascii="Arial" w:cs="Arial" w:eastAsia="Arial" w:hAnsi="Arial"/>
          <w:sz w:val="18"/>
          <w:szCs w:val="18"/>
          <w:i w:val="1"/>
          <w:iCs w:val="1"/>
          <w:color w:val="auto"/>
        </w:rPr>
      </w:pPr>
    </w:p>
    <w:p>
      <w:pPr>
        <w:ind w:left="1120"/>
        <w:spacing w:after="0"/>
        <w:rPr>
          <w:rFonts w:ascii="Arial" w:cs="Arial" w:eastAsia="Arial" w:hAnsi="Arial"/>
          <w:sz w:val="18"/>
          <w:szCs w:val="18"/>
          <w:i w:val="1"/>
          <w:iCs w:val="1"/>
          <w:color w:val="auto"/>
        </w:rPr>
      </w:pPr>
      <w:r>
        <w:rPr>
          <w:rFonts w:ascii="Arial" w:cs="Arial" w:eastAsia="Arial" w:hAnsi="Arial"/>
          <w:sz w:val="18"/>
          <w:szCs w:val="18"/>
          <w:color w:val="auto"/>
        </w:rPr>
        <w:t>Such amounts of income taxes have been immaterial to date.</w:t>
      </w:r>
    </w:p>
    <w:p>
      <w:pPr>
        <w:spacing w:after="0" w:line="225" w:lineRule="exact"/>
        <w:rPr>
          <w:rFonts w:ascii="Arial" w:cs="Arial" w:eastAsia="Arial" w:hAnsi="Arial"/>
          <w:sz w:val="18"/>
          <w:szCs w:val="18"/>
          <w:i w:val="1"/>
          <w:iCs w:val="1"/>
          <w:color w:val="auto"/>
        </w:rPr>
      </w:pPr>
    </w:p>
    <w:p>
      <w:pPr>
        <w:ind w:left="760" w:hanging="374"/>
        <w:spacing w:after="0"/>
        <w:tabs>
          <w:tab w:leader="none" w:pos="760" w:val="left"/>
        </w:tabs>
        <w:numPr>
          <w:ilvl w:val="1"/>
          <w:numId w:val="37"/>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Redeemable noncontrolling interest</w:t>
      </w:r>
    </w:p>
    <w:p>
      <w:pPr>
        <w:spacing w:after="0" w:line="225"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ASC Topic 810 - Consolidation requires that a noncontrolling interest, previously referred to as a minority interest, in a consolidated subsidiary be reported as a separate component of equity and the amount of consolidated net income specifically attributable to the noncontrolling interest be presented separately, below net income in the consolidated statement of income.</w:t>
      </w:r>
    </w:p>
    <w:p>
      <w:pPr>
        <w:spacing w:after="0" w:line="181" w:lineRule="exact"/>
        <w:rPr>
          <w:sz w:val="20"/>
          <w:szCs w:val="20"/>
          <w:color w:val="auto"/>
        </w:rPr>
      </w:pPr>
    </w:p>
    <w:p>
      <w:pPr>
        <w:jc w:val="both"/>
        <w:ind w:left="780"/>
        <w:spacing w:after="0" w:line="259" w:lineRule="auto"/>
        <w:rPr>
          <w:sz w:val="20"/>
          <w:szCs w:val="20"/>
          <w:color w:val="auto"/>
        </w:rPr>
      </w:pPr>
      <w:r>
        <w:rPr>
          <w:rFonts w:ascii="Arial" w:cs="Arial" w:eastAsia="Arial" w:hAnsi="Arial"/>
          <w:sz w:val="18"/>
          <w:szCs w:val="18"/>
          <w:color w:val="auto"/>
        </w:rPr>
        <w:t>Furthermore, in accordance with ASC 480-10-S99, equity securities that are redeemable at the option of the holder and not solely within the control of the issuer must be classified outside of equity. The terms of third party investments in the consolidated funds contain a redemption clause which allows the holders the option to redeem their investment at fair value. Accordingly, the Bank presents the noncontrolling interest between liabilities and stockholders’ equity in the consolidated balance sheets.</w:t>
      </w:r>
    </w:p>
    <w:p>
      <w:pPr>
        <w:spacing w:after="0" w:line="187" w:lineRule="exact"/>
        <w:rPr>
          <w:sz w:val="20"/>
          <w:szCs w:val="20"/>
          <w:color w:val="auto"/>
        </w:rPr>
      </w:pPr>
    </w:p>
    <w:p>
      <w:pPr>
        <w:jc w:val="both"/>
        <w:ind w:left="780"/>
        <w:spacing w:after="0" w:line="312" w:lineRule="auto"/>
        <w:rPr>
          <w:sz w:val="20"/>
          <w:szCs w:val="20"/>
          <w:color w:val="auto"/>
        </w:rPr>
      </w:pPr>
      <w:r>
        <w:rPr>
          <w:rFonts w:ascii="Arial" w:cs="Arial" w:eastAsia="Arial" w:hAnsi="Arial"/>
          <w:sz w:val="16"/>
          <w:szCs w:val="16"/>
          <w:color w:val="auto"/>
        </w:rPr>
        <w:t>Net assets of the Feeder and the Brazilian Fund are measured and presented at fair value, given the nature of their net assets (i.e. represented mainly by cash and investments in securities). Therefore, when calculating the value of the redeemable noncontrolling interest of the Feeder under ASC Topic 810, such amount was already recorded at its fair value and no further adjustments under ASC 480-10-S99 were necessary.</w:t>
      </w:r>
    </w:p>
    <w:p>
      <w:pPr>
        <w:spacing w:after="0" w:line="147" w:lineRule="exact"/>
        <w:rPr>
          <w:sz w:val="20"/>
          <w:szCs w:val="20"/>
          <w:color w:val="auto"/>
        </w:rPr>
      </w:pPr>
    </w:p>
    <w:p>
      <w:pPr>
        <w:ind w:left="760" w:hanging="374"/>
        <w:spacing w:after="0"/>
        <w:tabs>
          <w:tab w:leader="none" w:pos="760" w:val="left"/>
        </w:tabs>
        <w:numPr>
          <w:ilvl w:val="0"/>
          <w:numId w:val="38"/>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Earnings per share</w:t>
      </w:r>
    </w:p>
    <w:p>
      <w:pPr>
        <w:spacing w:after="0" w:line="225" w:lineRule="exact"/>
        <w:rPr>
          <w:sz w:val="20"/>
          <w:szCs w:val="20"/>
          <w:color w:val="auto"/>
        </w:rPr>
      </w:pPr>
    </w:p>
    <w:p>
      <w:pPr>
        <w:jc w:val="both"/>
        <w:ind w:left="780"/>
        <w:spacing w:after="0" w:line="255" w:lineRule="auto"/>
        <w:rPr>
          <w:sz w:val="20"/>
          <w:szCs w:val="20"/>
          <w:color w:val="auto"/>
        </w:rPr>
      </w:pPr>
      <w:r>
        <w:rPr>
          <w:rFonts w:ascii="Arial" w:cs="Arial" w:eastAsia="Arial" w:hAnsi="Arial"/>
          <w:sz w:val="18"/>
          <w:szCs w:val="18"/>
          <w:color w:val="auto"/>
        </w:rPr>
        <w:t>Basic earnings per share is computed by dividing the net income attributable to Bladex stockholders (the numerator) by the weighted average number of common shares outstanding (the denominator) during the period. Diluted earnings per share measure performance incorporating the effect that potential common shares, such as stock options and restricted stock units outstanding during the same period, would have on net earnings per share. The computation of diluted earnings per share is similar to the computation of basic earnings per share, except for the denominator, which is increased to include the number of additional common shares that would have been issued if the beneficiaries of stock purchase options and other stock plans could exercise their options. The number of potential common shares that would be issued is determined using the treasury stock method.</w:t>
      </w:r>
    </w:p>
    <w:p>
      <w:pPr>
        <w:spacing w:after="0" w:line="200" w:lineRule="exact"/>
        <w:rPr>
          <w:sz w:val="20"/>
          <w:szCs w:val="20"/>
          <w:color w:val="auto"/>
        </w:rPr>
      </w:pPr>
    </w:p>
    <w:p>
      <w:pPr>
        <w:spacing w:after="0" w:line="20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2" w:name="page23"/>
    <w:bookmarkEnd w:id="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39"/>
        </w:numPr>
        <w:rPr>
          <w:rFonts w:ascii="Arial" w:cs="Arial" w:eastAsia="Arial" w:hAnsi="Arial"/>
          <w:sz w:val="18"/>
          <w:szCs w:val="18"/>
          <w:b w:val="1"/>
          <w:bCs w:val="1"/>
          <w:color w:val="auto"/>
        </w:rPr>
      </w:pPr>
      <w:r>
        <w:rPr>
          <w:rFonts w:ascii="Arial" w:cs="Arial" w:eastAsia="Arial" w:hAnsi="Arial"/>
          <w:sz w:val="18"/>
          <w:szCs w:val="18"/>
          <w:b w:val="1"/>
          <w:bCs w:val="1"/>
          <w:color w:val="auto"/>
        </w:rPr>
        <w:t>Summary of significant accounting policies (continued)</w:t>
      </w:r>
    </w:p>
    <w:p>
      <w:pPr>
        <w:spacing w:after="0" w:line="229" w:lineRule="exact"/>
        <w:rPr>
          <w:rFonts w:ascii="Arial" w:cs="Arial" w:eastAsia="Arial" w:hAnsi="Arial"/>
          <w:sz w:val="18"/>
          <w:szCs w:val="18"/>
          <w:b w:val="1"/>
          <w:bCs w:val="1"/>
          <w:color w:val="auto"/>
        </w:rPr>
      </w:pPr>
    </w:p>
    <w:p>
      <w:pPr>
        <w:ind w:left="760" w:hanging="374"/>
        <w:spacing w:after="0"/>
        <w:tabs>
          <w:tab w:leader="none" w:pos="760" w:val="left"/>
        </w:tabs>
        <w:numPr>
          <w:ilvl w:val="1"/>
          <w:numId w:val="39"/>
        </w:numPr>
        <w:rPr>
          <w:rFonts w:ascii="Arial" w:cs="Arial" w:eastAsia="Arial" w:hAnsi="Arial"/>
          <w:sz w:val="18"/>
          <w:szCs w:val="18"/>
          <w:b w:val="1"/>
          <w:bCs w:val="1"/>
          <w:i w:val="1"/>
          <w:iCs w:val="1"/>
          <w:color w:val="auto"/>
        </w:rPr>
      </w:pPr>
      <w:r>
        <w:rPr>
          <w:rFonts w:ascii="Arial" w:cs="Arial" w:eastAsia="Arial" w:hAnsi="Arial"/>
          <w:sz w:val="18"/>
          <w:szCs w:val="18"/>
          <w:b w:val="1"/>
          <w:bCs w:val="1"/>
          <w:i w:val="1"/>
          <w:iCs w:val="1"/>
          <w:color w:val="auto"/>
        </w:rPr>
        <w:t>Applicable accounting standards recently issued</w:t>
      </w:r>
    </w:p>
    <w:p>
      <w:pPr>
        <w:spacing w:after="0" w:line="225" w:lineRule="exact"/>
        <w:rPr>
          <w:sz w:val="20"/>
          <w:szCs w:val="20"/>
          <w:color w:val="auto"/>
        </w:rPr>
      </w:pPr>
    </w:p>
    <w:p>
      <w:pPr>
        <w:jc w:val="both"/>
        <w:ind w:left="780"/>
        <w:spacing w:after="0" w:line="277" w:lineRule="auto"/>
        <w:rPr>
          <w:sz w:val="20"/>
          <w:szCs w:val="20"/>
          <w:color w:val="auto"/>
        </w:rPr>
      </w:pPr>
      <w:r>
        <w:rPr>
          <w:rFonts w:ascii="Arial" w:cs="Arial" w:eastAsia="Arial" w:hAnsi="Arial"/>
          <w:sz w:val="18"/>
          <w:szCs w:val="18"/>
          <w:color w:val="auto"/>
        </w:rPr>
        <w:t>At the consolidated balance sheet date, new accounting standards, modifications, interpretations, and updates to standards (“ASU”), applicable to the Bank, have been issued and are not in effect. These standards establish the following:</w:t>
      </w:r>
    </w:p>
    <w:p>
      <w:pPr>
        <w:spacing w:after="0" w:line="170" w:lineRule="exact"/>
        <w:rPr>
          <w:sz w:val="20"/>
          <w:szCs w:val="20"/>
          <w:color w:val="auto"/>
        </w:rPr>
      </w:pPr>
    </w:p>
    <w:p>
      <w:pPr>
        <w:ind w:left="780"/>
        <w:spacing w:after="0"/>
        <w:rPr>
          <w:sz w:val="20"/>
          <w:szCs w:val="20"/>
          <w:color w:val="auto"/>
        </w:rPr>
      </w:pPr>
      <w:r>
        <w:rPr>
          <w:rFonts w:ascii="Arial" w:cs="Arial" w:eastAsia="Arial" w:hAnsi="Arial"/>
          <w:sz w:val="18"/>
          <w:szCs w:val="18"/>
          <w:u w:val="single" w:color="auto"/>
          <w:color w:val="auto"/>
        </w:rPr>
        <w:t>ASU 2015-01 - Statements of Income - Extraordinary and Unusual Items (Subtopic 225-20)</w:t>
      </w:r>
    </w:p>
    <w:p>
      <w:pPr>
        <w:spacing w:after="0" w:line="225"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This update eliminates the concept of extraordinary items in the Income Statement according to Subtopic 225-20. Eliminating the concept of extraordinary items will save time and reduce costs because they will not have to assess whether a particular event or transaction is an extraordinary, unusual and/or infrequent item.</w:t>
      </w:r>
    </w:p>
    <w:p>
      <w:pPr>
        <w:spacing w:after="0" w:line="181" w:lineRule="exact"/>
        <w:rPr>
          <w:sz w:val="20"/>
          <w:szCs w:val="20"/>
          <w:color w:val="auto"/>
        </w:rPr>
      </w:pPr>
    </w:p>
    <w:p>
      <w:pPr>
        <w:jc w:val="both"/>
        <w:ind w:left="780"/>
        <w:spacing w:after="0" w:line="259" w:lineRule="auto"/>
        <w:rPr>
          <w:sz w:val="20"/>
          <w:szCs w:val="20"/>
          <w:color w:val="auto"/>
        </w:rPr>
      </w:pPr>
      <w:r>
        <w:rPr>
          <w:rFonts w:ascii="Arial" w:cs="Arial" w:eastAsia="Arial" w:hAnsi="Arial"/>
          <w:sz w:val="18"/>
          <w:szCs w:val="18"/>
          <w:color w:val="auto"/>
        </w:rPr>
        <w:t>For an entity that prospectively applies the guidance, the only required transition disclosure will be to disclose, if applicable, both the nature and the amount of an item included in income from continuing operations after adoption that adjusts an extraordinary item previously classified and presented before the date of adoption. An entity retrospectively applying the guidance should provide the disclosures as set out in Subtopic 250-10-50-1 through 50-2 (Accounting Changes and Errors - Disclosure).</w:t>
      </w:r>
    </w:p>
    <w:p>
      <w:pPr>
        <w:spacing w:after="0" w:line="187" w:lineRule="exact"/>
        <w:rPr>
          <w:sz w:val="20"/>
          <w:szCs w:val="20"/>
          <w:color w:val="auto"/>
        </w:rPr>
      </w:pPr>
    </w:p>
    <w:p>
      <w:pPr>
        <w:ind w:left="780"/>
        <w:spacing w:after="0"/>
        <w:rPr>
          <w:sz w:val="20"/>
          <w:szCs w:val="20"/>
          <w:color w:val="auto"/>
        </w:rPr>
      </w:pPr>
      <w:r>
        <w:rPr>
          <w:rFonts w:ascii="Arial" w:cs="Arial" w:eastAsia="Arial" w:hAnsi="Arial"/>
          <w:sz w:val="16"/>
          <w:szCs w:val="16"/>
          <w:color w:val="auto"/>
        </w:rPr>
        <w:t>The amendments in this Update are effective for fiscal years, and interim periods within those fiscal years, beginning after December 15, 2015.</w:t>
      </w:r>
    </w:p>
    <w:p>
      <w:pPr>
        <w:spacing w:after="0" w:line="46" w:lineRule="exact"/>
        <w:rPr>
          <w:sz w:val="20"/>
          <w:szCs w:val="20"/>
          <w:color w:val="auto"/>
        </w:rPr>
      </w:pPr>
    </w:p>
    <w:p>
      <w:pPr>
        <w:ind w:left="780"/>
        <w:spacing w:after="0"/>
        <w:rPr>
          <w:sz w:val="20"/>
          <w:szCs w:val="20"/>
          <w:color w:val="auto"/>
        </w:rPr>
      </w:pPr>
      <w:r>
        <w:rPr>
          <w:rFonts w:ascii="Arial" w:cs="Arial" w:eastAsia="Arial" w:hAnsi="Arial"/>
          <w:sz w:val="18"/>
          <w:szCs w:val="18"/>
          <w:color w:val="auto"/>
        </w:rPr>
        <w:t>Early adoption is permitted provided that the guidance is applied from the beginning of the fiscal year of adoption.</w:t>
      </w:r>
    </w:p>
    <w:p>
      <w:pPr>
        <w:spacing w:after="0" w:line="211" w:lineRule="exact"/>
        <w:rPr>
          <w:sz w:val="20"/>
          <w:szCs w:val="20"/>
          <w:color w:val="auto"/>
        </w:rPr>
      </w:pPr>
    </w:p>
    <w:p>
      <w:pPr>
        <w:ind w:left="780"/>
        <w:spacing w:after="0"/>
        <w:rPr>
          <w:sz w:val="20"/>
          <w:szCs w:val="20"/>
          <w:color w:val="auto"/>
        </w:rPr>
      </w:pPr>
      <w:r>
        <w:rPr>
          <w:rFonts w:ascii="Arial" w:cs="Arial" w:eastAsia="Arial" w:hAnsi="Arial"/>
          <w:sz w:val="18"/>
          <w:szCs w:val="18"/>
          <w:u w:val="single" w:color="auto"/>
          <w:color w:val="auto"/>
        </w:rPr>
        <w:t>ASU 2015-03 - Interest - Imputation of Interest (Subtopic 835-30)</w:t>
      </w:r>
    </w:p>
    <w:p>
      <w:pPr>
        <w:spacing w:after="0" w:line="225" w:lineRule="exact"/>
        <w:rPr>
          <w:sz w:val="20"/>
          <w:szCs w:val="20"/>
          <w:color w:val="auto"/>
        </w:rPr>
      </w:pPr>
    </w:p>
    <w:p>
      <w:pPr>
        <w:jc w:val="both"/>
        <w:ind w:left="780"/>
        <w:spacing w:after="0" w:line="312" w:lineRule="auto"/>
        <w:rPr>
          <w:sz w:val="20"/>
          <w:szCs w:val="20"/>
          <w:color w:val="auto"/>
        </w:rPr>
      </w:pPr>
      <w:r>
        <w:rPr>
          <w:rFonts w:ascii="Arial" w:cs="Arial" w:eastAsia="Arial" w:hAnsi="Arial"/>
          <w:sz w:val="16"/>
          <w:szCs w:val="16"/>
          <w:color w:val="auto"/>
        </w:rPr>
        <w:t>This update simplifies the presentation of the debt issuance costs. These issuance costs are recorded as part of interest expense. The amendment will require debt issuance costs to be presented in the balance sheet as a direct deduction from the carrying amount of debt liability, consistent with debt discounts or premiums. The guidelines for recognition and measurement of debt issuance costs are not affected by changes in this update.</w:t>
      </w:r>
    </w:p>
    <w:p>
      <w:pPr>
        <w:spacing w:after="0" w:line="147" w:lineRule="exact"/>
        <w:rPr>
          <w:sz w:val="20"/>
          <w:szCs w:val="20"/>
          <w:color w:val="auto"/>
        </w:rPr>
      </w:pPr>
    </w:p>
    <w:p>
      <w:pPr>
        <w:jc w:val="both"/>
        <w:ind w:left="780"/>
        <w:spacing w:after="0" w:line="264" w:lineRule="auto"/>
        <w:rPr>
          <w:sz w:val="20"/>
          <w:szCs w:val="20"/>
          <w:color w:val="auto"/>
        </w:rPr>
      </w:pPr>
      <w:r>
        <w:rPr>
          <w:rFonts w:ascii="Arial" w:cs="Arial" w:eastAsia="Arial" w:hAnsi="Arial"/>
          <w:sz w:val="18"/>
          <w:szCs w:val="18"/>
          <w:color w:val="auto"/>
        </w:rPr>
        <w:t>This update is effective for annual and interim periods beginning after December 15, 2015. Earlier application is permitted provided that each period presented in the balance sheet reflects the adjusted figures. The Bank does not anticipate any material impact on its financial statements as a result of this update.</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3" w:name="page24"/>
    <w:bookmarkEnd w:id="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7660" w:type="dxa"/>
            <w:vAlign w:val="bottom"/>
            <w:gridSpan w:val="2"/>
          </w:tcPr>
          <w:p>
            <w:pPr>
              <w:spacing w:after="0"/>
              <w:rPr>
                <w:sz w:val="20"/>
                <w:szCs w:val="20"/>
                <w:color w:val="auto"/>
              </w:rPr>
            </w:pPr>
            <w:r>
              <w:rPr>
                <w:rFonts w:ascii="Arial" w:cs="Arial" w:eastAsia="Arial" w:hAnsi="Arial"/>
                <w:sz w:val="18"/>
                <w:szCs w:val="18"/>
                <w:b w:val="1"/>
                <w:bCs w:val="1"/>
                <w:color w:val="auto"/>
              </w:rPr>
              <w:t>3.   Cash and cash equivalents</w:t>
            </w:r>
          </w:p>
        </w:tc>
        <w:tc>
          <w:tcPr>
            <w:tcW w:w="1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7660" w:type="dxa"/>
            <w:vAlign w:val="bottom"/>
            <w:gridSpan w:val="2"/>
          </w:tcPr>
          <w:p>
            <w:pPr>
              <w:ind w:left="400"/>
              <w:spacing w:after="0"/>
              <w:rPr>
                <w:sz w:val="20"/>
                <w:szCs w:val="20"/>
                <w:color w:val="auto"/>
              </w:rPr>
            </w:pPr>
            <w:r>
              <w:rPr>
                <w:rFonts w:ascii="Arial" w:cs="Arial" w:eastAsia="Arial" w:hAnsi="Arial"/>
                <w:sz w:val="18"/>
                <w:szCs w:val="18"/>
                <w:color w:val="auto"/>
              </w:rPr>
              <w:t>Cash and cash equivalents are as follows:</w:t>
            </w:r>
          </w:p>
        </w:tc>
        <w:tc>
          <w:tcPr>
            <w:tcW w:w="12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27"/>
        </w:trPr>
        <w:tc>
          <w:tcPr>
            <w:tcW w:w="1160" w:type="dxa"/>
            <w:vAlign w:val="bottom"/>
          </w:tcPr>
          <w:p>
            <w:pPr>
              <w:spacing w:after="0"/>
              <w:rPr>
                <w:sz w:val="24"/>
                <w:szCs w:val="24"/>
                <w:color w:val="auto"/>
              </w:rPr>
            </w:pPr>
          </w:p>
        </w:tc>
        <w:tc>
          <w:tcPr>
            <w:tcW w:w="6500" w:type="dxa"/>
            <w:vAlign w:val="bottom"/>
          </w:tcPr>
          <w:p>
            <w:pPr>
              <w:spacing w:after="0"/>
              <w:rPr>
                <w:sz w:val="24"/>
                <w:szCs w:val="24"/>
                <w:color w:val="auto"/>
              </w:rPr>
            </w:pPr>
          </w:p>
        </w:tc>
        <w:tc>
          <w:tcPr>
            <w:tcW w:w="136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26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160" w:type="dxa"/>
            <w:vAlign w:val="bottom"/>
          </w:tcPr>
          <w:p>
            <w:pPr>
              <w:spacing w:after="0"/>
              <w:rPr>
                <w:sz w:val="20"/>
                <w:szCs w:val="20"/>
                <w:color w:val="auto"/>
              </w:rPr>
            </w:pPr>
          </w:p>
        </w:tc>
        <w:tc>
          <w:tcPr>
            <w:tcW w:w="65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2015</w:t>
            </w:r>
          </w:p>
        </w:tc>
        <w:tc>
          <w:tcPr>
            <w:tcW w:w="16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2014</w:t>
            </w:r>
          </w:p>
        </w:tc>
        <w:tc>
          <w:tcPr>
            <w:tcW w:w="80" w:type="dxa"/>
            <w:vAlign w:val="bottom"/>
            <w:tcBorders>
              <w:bottom w:val="single" w:sz="8" w:color="CCEEFF"/>
            </w:tcBorders>
          </w:tcPr>
          <w:p>
            <w:pPr>
              <w:spacing w:after="0"/>
              <w:rPr>
                <w:sz w:val="20"/>
                <w:szCs w:val="20"/>
                <w:color w:val="auto"/>
              </w:rPr>
            </w:pPr>
          </w:p>
        </w:tc>
      </w:tr>
      <w:tr>
        <w:trPr>
          <w:trHeight w:val="210"/>
        </w:trPr>
        <w:tc>
          <w:tcPr>
            <w:tcW w:w="1160" w:type="dxa"/>
            <w:vAlign w:val="bottom"/>
          </w:tcPr>
          <w:p>
            <w:pPr>
              <w:spacing w:after="0"/>
              <w:rPr>
                <w:sz w:val="18"/>
                <w:szCs w:val="18"/>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2,931</w:t>
            </w:r>
          </w:p>
        </w:tc>
        <w:tc>
          <w:tcPr>
            <w:tcW w:w="16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4,985</w:t>
            </w:r>
          </w:p>
        </w:tc>
        <w:tc>
          <w:tcPr>
            <w:tcW w:w="80" w:type="dxa"/>
            <w:vAlign w:val="bottom"/>
            <w:shd w:val="clear" w:color="auto" w:fill="CCEEFF"/>
          </w:tcPr>
          <w:p>
            <w:pPr>
              <w:spacing w:after="0"/>
              <w:rPr>
                <w:sz w:val="18"/>
                <w:szCs w:val="18"/>
                <w:color w:val="auto"/>
              </w:rPr>
            </w:pPr>
          </w:p>
        </w:tc>
      </w:tr>
      <w:tr>
        <w:trPr>
          <w:trHeight w:val="230"/>
        </w:trPr>
        <w:tc>
          <w:tcPr>
            <w:tcW w:w="1160" w:type="dxa"/>
            <w:vAlign w:val="bottom"/>
          </w:tcPr>
          <w:p>
            <w:pPr>
              <w:spacing w:after="0"/>
              <w:rPr>
                <w:sz w:val="19"/>
                <w:szCs w:val="19"/>
                <w:color w:val="auto"/>
              </w:rPr>
            </w:pPr>
          </w:p>
        </w:tc>
        <w:tc>
          <w:tcPr>
            <w:tcW w:w="65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Interest-bearing deposits in banks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901,632</w:t>
            </w:r>
          </w:p>
        </w:tc>
        <w:tc>
          <w:tcPr>
            <w:tcW w:w="16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775,530</w:t>
            </w:r>
          </w:p>
        </w:tc>
        <w:tc>
          <w:tcPr>
            <w:tcW w:w="80" w:type="dxa"/>
            <w:vAlign w:val="bottom"/>
            <w:tcBorders>
              <w:bottom w:val="single" w:sz="8" w:color="CCEEFF"/>
            </w:tcBorders>
          </w:tcPr>
          <w:p>
            <w:pPr>
              <w:spacing w:after="0"/>
              <w:rPr>
                <w:sz w:val="19"/>
                <w:szCs w:val="19"/>
                <w:color w:val="auto"/>
              </w:rPr>
            </w:pPr>
          </w:p>
        </w:tc>
      </w:tr>
      <w:tr>
        <w:trPr>
          <w:trHeight w:val="210"/>
        </w:trPr>
        <w:tc>
          <w:tcPr>
            <w:tcW w:w="1160" w:type="dxa"/>
            <w:vAlign w:val="bottom"/>
          </w:tcPr>
          <w:p>
            <w:pPr>
              <w:spacing w:after="0"/>
              <w:rPr>
                <w:sz w:val="18"/>
                <w:szCs w:val="18"/>
                <w:color w:val="auto"/>
              </w:rPr>
            </w:pPr>
          </w:p>
        </w:tc>
        <w:tc>
          <w:tcPr>
            <w:tcW w:w="65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Total</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904,563</w:t>
            </w:r>
          </w:p>
        </w:tc>
        <w:tc>
          <w:tcPr>
            <w:tcW w:w="16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780,515</w:t>
            </w:r>
          </w:p>
        </w:tc>
        <w:tc>
          <w:tcPr>
            <w:tcW w:w="80" w:type="dxa"/>
            <w:vAlign w:val="bottom"/>
            <w:shd w:val="clear" w:color="auto" w:fill="CCEEFF"/>
          </w:tcPr>
          <w:p>
            <w:pPr>
              <w:spacing w:after="0"/>
              <w:rPr>
                <w:sz w:val="18"/>
                <w:szCs w:val="18"/>
                <w:color w:val="auto"/>
              </w:rPr>
            </w:pPr>
          </w:p>
        </w:tc>
      </w:tr>
      <w:tr>
        <w:trPr>
          <w:trHeight w:val="216"/>
        </w:trPr>
        <w:tc>
          <w:tcPr>
            <w:tcW w:w="1160" w:type="dxa"/>
            <w:vAlign w:val="bottom"/>
          </w:tcPr>
          <w:p>
            <w:pPr>
              <w:spacing w:after="0"/>
              <w:rPr>
                <w:sz w:val="18"/>
                <w:szCs w:val="18"/>
                <w:color w:val="auto"/>
              </w:rPr>
            </w:pPr>
          </w:p>
        </w:tc>
        <w:tc>
          <w:tcPr>
            <w:tcW w:w="6500" w:type="dxa"/>
            <w:vAlign w:val="bottom"/>
          </w:tcPr>
          <w:p>
            <w:pPr>
              <w:spacing w:after="0"/>
              <w:rPr>
                <w:sz w:val="20"/>
                <w:szCs w:val="20"/>
                <w:color w:val="auto"/>
              </w:rPr>
            </w:pPr>
            <w:r>
              <w:rPr>
                <w:rFonts w:ascii="Arial" w:cs="Arial" w:eastAsia="Arial" w:hAnsi="Arial"/>
                <w:sz w:val="18"/>
                <w:szCs w:val="18"/>
                <w:color w:val="auto"/>
              </w:rPr>
              <w:t>Less:</w:t>
            </w:r>
          </w:p>
        </w:tc>
        <w:tc>
          <w:tcPr>
            <w:tcW w:w="1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0"/>
        </w:trPr>
        <w:tc>
          <w:tcPr>
            <w:tcW w:w="1160" w:type="dxa"/>
            <w:vAlign w:val="bottom"/>
          </w:tcPr>
          <w:p>
            <w:pPr>
              <w:spacing w:after="0"/>
              <w:rPr>
                <w:sz w:val="19"/>
                <w:szCs w:val="19"/>
                <w:color w:val="auto"/>
              </w:rPr>
            </w:pPr>
          </w:p>
        </w:tc>
        <w:tc>
          <w:tcPr>
            <w:tcW w:w="6500" w:type="dxa"/>
            <w:vAlign w:val="bottom"/>
            <w:shd w:val="clear" w:color="auto" w:fill="CCEEFF"/>
          </w:tcPr>
          <w:p>
            <w:pPr>
              <w:spacing w:after="0"/>
              <w:rPr>
                <w:sz w:val="20"/>
                <w:szCs w:val="20"/>
                <w:color w:val="auto"/>
              </w:rPr>
            </w:pPr>
            <w:r>
              <w:rPr>
                <w:rFonts w:ascii="Arial" w:cs="Arial" w:eastAsia="Arial" w:hAnsi="Arial"/>
                <w:sz w:val="18"/>
                <w:szCs w:val="18"/>
                <w:color w:val="auto"/>
              </w:rPr>
              <w:t>Pledged deposits</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33,855</w:t>
            </w:r>
          </w:p>
        </w:tc>
        <w:tc>
          <w:tcPr>
            <w:tcW w:w="16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39,210</w:t>
            </w:r>
          </w:p>
        </w:tc>
        <w:tc>
          <w:tcPr>
            <w:tcW w:w="80" w:type="dxa"/>
            <w:vAlign w:val="bottom"/>
            <w:shd w:val="clear" w:color="auto" w:fill="CCEEFF"/>
          </w:tcPr>
          <w:p>
            <w:pPr>
              <w:spacing w:after="0"/>
              <w:rPr>
                <w:sz w:val="19"/>
                <w:szCs w:val="19"/>
                <w:color w:val="auto"/>
              </w:rPr>
            </w:pPr>
          </w:p>
        </w:tc>
      </w:tr>
      <w:tr>
        <w:trPr>
          <w:trHeight w:val="223"/>
        </w:trPr>
        <w:tc>
          <w:tcPr>
            <w:tcW w:w="1160" w:type="dxa"/>
            <w:vAlign w:val="bottom"/>
          </w:tcPr>
          <w:p>
            <w:pPr>
              <w:spacing w:after="0"/>
              <w:rPr>
                <w:sz w:val="19"/>
                <w:szCs w:val="19"/>
                <w:color w:val="auto"/>
              </w:rPr>
            </w:pPr>
          </w:p>
        </w:tc>
        <w:tc>
          <w:tcPr>
            <w:tcW w:w="6500" w:type="dxa"/>
            <w:vAlign w:val="bottom"/>
          </w:tcPr>
          <w:p>
            <w:pPr>
              <w:ind w:left="160"/>
              <w:spacing w:after="0"/>
              <w:rPr>
                <w:sz w:val="20"/>
                <w:szCs w:val="20"/>
                <w:color w:val="auto"/>
              </w:rPr>
            </w:pPr>
            <w:r>
              <w:rPr>
                <w:rFonts w:ascii="Arial" w:cs="Arial" w:eastAsia="Arial" w:hAnsi="Arial"/>
                <w:sz w:val="18"/>
                <w:szCs w:val="18"/>
                <w:color w:val="auto"/>
              </w:rPr>
              <w:t>Total cash and cash equivalents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870,708</w:t>
            </w:r>
          </w:p>
        </w:tc>
        <w:tc>
          <w:tcPr>
            <w:tcW w:w="16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741,305</w:t>
            </w:r>
          </w:p>
        </w:tc>
        <w:tc>
          <w:tcPr>
            <w:tcW w:w="80" w:type="dxa"/>
            <w:vAlign w:val="bottom"/>
          </w:tcPr>
          <w:p>
            <w:pPr>
              <w:spacing w:after="0"/>
              <w:rPr>
                <w:sz w:val="19"/>
                <w:szCs w:val="19"/>
                <w:color w:val="auto"/>
              </w:rPr>
            </w:pPr>
          </w:p>
        </w:tc>
      </w:tr>
      <w:tr>
        <w:trPr>
          <w:trHeight w:val="20"/>
        </w:trPr>
        <w:tc>
          <w:tcPr>
            <w:tcW w:w="1160" w:type="dxa"/>
            <w:vAlign w:val="bottom"/>
          </w:tcPr>
          <w:p>
            <w:pPr>
              <w:spacing w:after="0" w:line="20" w:lineRule="exact"/>
              <w:rPr>
                <w:sz w:val="1"/>
                <w:szCs w:val="1"/>
                <w:color w:val="auto"/>
              </w:rPr>
            </w:pPr>
          </w:p>
        </w:tc>
        <w:tc>
          <w:tcPr>
            <w:tcW w:w="65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400"/>
        <w:spacing w:after="0" w:line="259" w:lineRule="auto"/>
        <w:rPr>
          <w:sz w:val="20"/>
          <w:szCs w:val="20"/>
          <w:color w:val="auto"/>
        </w:rPr>
      </w:pPr>
      <w:r>
        <w:rPr>
          <w:rFonts w:ascii="Arial" w:cs="Arial" w:eastAsia="Arial" w:hAnsi="Arial"/>
          <w:sz w:val="18"/>
          <w:szCs w:val="18"/>
          <w:color w:val="auto"/>
        </w:rPr>
        <w:t>On September 30, 2015 and December 31, 2014 the New York Agency had a pledged deposit with a carrying value of $3.3 million and $3.0 million, respectively, with the New York State Banking Department, as required by law since March 1994. As of September 30, 2015 and December 31, 2014, the Bank had pledged deposits with a carrying value of $30.6 million and $36.2 million, respectively, to secure derivative financial instruments transactions and repurchase agreements.</w:t>
      </w:r>
    </w:p>
    <w:p>
      <w:pPr>
        <w:spacing w:after="0" w:line="183" w:lineRule="exact"/>
        <w:rPr>
          <w:sz w:val="20"/>
          <w:szCs w:val="20"/>
          <w:color w:val="auto"/>
        </w:rPr>
      </w:pPr>
    </w:p>
    <w:p>
      <w:pPr>
        <w:ind w:left="400" w:right="9020" w:hanging="392"/>
        <w:spacing w:after="0" w:line="566" w:lineRule="auto"/>
        <w:tabs>
          <w:tab w:leader="none" w:pos="389" w:val="left"/>
        </w:tabs>
        <w:numPr>
          <w:ilvl w:val="0"/>
          <w:numId w:val="40"/>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Investment securities </w:t>
      </w:r>
      <w:r>
        <w:rPr>
          <w:rFonts w:ascii="Arial" w:cs="Arial" w:eastAsia="Arial" w:hAnsi="Arial"/>
          <w:sz w:val="16"/>
          <w:szCs w:val="16"/>
          <w:u w:val="single" w:color="auto"/>
          <w:color w:val="auto"/>
        </w:rPr>
        <w:t>Securities available-for-sale</w:t>
      </w:r>
    </w:p>
    <w:p>
      <w:pPr>
        <w:ind w:left="400"/>
        <w:spacing w:after="0"/>
        <w:rPr>
          <w:rFonts w:ascii="Arial" w:cs="Arial" w:eastAsia="Arial" w:hAnsi="Arial"/>
          <w:sz w:val="16"/>
          <w:szCs w:val="16"/>
          <w:b w:val="1"/>
          <w:bCs w:val="1"/>
          <w:color w:val="auto"/>
        </w:rPr>
      </w:pPr>
      <w:r>
        <w:rPr>
          <w:rFonts w:ascii="Arial" w:cs="Arial" w:eastAsia="Arial" w:hAnsi="Arial"/>
          <w:sz w:val="16"/>
          <w:szCs w:val="16"/>
          <w:color w:val="auto"/>
        </w:rPr>
        <w:t>The amortized cost, related unrealized gross gain (loss) and fair value of securities available-for-sale by country risk and type of debt, are as follows:</w:t>
      </w:r>
    </w:p>
    <w:p>
      <w:pPr>
        <w:spacing w:after="0" w:line="25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00" w:type="dxa"/>
            <w:vAlign w:val="bottom"/>
          </w:tcPr>
          <w:p>
            <w:pPr>
              <w:spacing w:after="0"/>
              <w:rPr>
                <w:sz w:val="20"/>
                <w:szCs w:val="20"/>
                <w:color w:val="auto"/>
              </w:rPr>
            </w:pPr>
          </w:p>
        </w:tc>
        <w:tc>
          <w:tcPr>
            <w:tcW w:w="4460" w:type="dxa"/>
            <w:vAlign w:val="bottom"/>
          </w:tcPr>
          <w:p>
            <w:pPr>
              <w:spacing w:after="0"/>
              <w:rPr>
                <w:sz w:val="20"/>
                <w:szCs w:val="20"/>
                <w:color w:val="auto"/>
              </w:rPr>
            </w:pPr>
          </w:p>
        </w:tc>
        <w:tc>
          <w:tcPr>
            <w:tcW w:w="14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240" w:type="dxa"/>
            <w:vAlign w:val="bottom"/>
            <w:tcBorders>
              <w:bottom w:val="single" w:sz="8" w:color="auto"/>
            </w:tcBorders>
            <w:gridSpan w:val="4"/>
          </w:tcPr>
          <w:p>
            <w:pPr>
              <w:ind w:left="760"/>
              <w:spacing w:after="0"/>
              <w:rPr>
                <w:sz w:val="20"/>
                <w:szCs w:val="20"/>
                <w:color w:val="auto"/>
              </w:rPr>
            </w:pPr>
            <w:r>
              <w:rPr>
                <w:rFonts w:ascii="Arial" w:cs="Arial" w:eastAsia="Arial" w:hAnsi="Arial"/>
                <w:sz w:val="18"/>
                <w:szCs w:val="18"/>
                <w:b w:val="1"/>
                <w:bCs w:val="1"/>
                <w:color w:val="auto"/>
              </w:rPr>
              <w:t>September 30, 2015</w:t>
            </w:r>
          </w:p>
        </w:tc>
        <w:tc>
          <w:tcPr>
            <w:tcW w:w="140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5"/>
        </w:trPr>
        <w:tc>
          <w:tcPr>
            <w:tcW w:w="400" w:type="dxa"/>
            <w:vAlign w:val="bottom"/>
          </w:tcPr>
          <w:p>
            <w:pPr>
              <w:spacing w:after="0"/>
              <w:rPr>
                <w:sz w:val="17"/>
                <w:szCs w:val="17"/>
                <w:color w:val="auto"/>
              </w:rPr>
            </w:pPr>
          </w:p>
        </w:tc>
        <w:tc>
          <w:tcPr>
            <w:tcW w:w="4460" w:type="dxa"/>
            <w:vAlign w:val="bottom"/>
          </w:tcPr>
          <w:p>
            <w:pPr>
              <w:spacing w:after="0"/>
              <w:rPr>
                <w:sz w:val="17"/>
                <w:szCs w:val="17"/>
                <w:color w:val="auto"/>
              </w:rPr>
            </w:pPr>
          </w:p>
        </w:tc>
        <w:tc>
          <w:tcPr>
            <w:tcW w:w="1620" w:type="dxa"/>
            <w:vAlign w:val="bottom"/>
            <w:gridSpan w:val="2"/>
          </w:tcPr>
          <w:p>
            <w:pPr>
              <w:jc w:val="center"/>
              <w:ind w:right="240"/>
              <w:spacing w:after="0" w:line="205" w:lineRule="exact"/>
              <w:rPr>
                <w:sz w:val="20"/>
                <w:szCs w:val="20"/>
                <w:color w:val="auto"/>
              </w:rPr>
            </w:pPr>
            <w:r>
              <w:rPr>
                <w:rFonts w:ascii="Arial" w:cs="Arial" w:eastAsia="Arial" w:hAnsi="Arial"/>
                <w:sz w:val="18"/>
                <w:szCs w:val="18"/>
                <w:b w:val="1"/>
                <w:bCs w:val="1"/>
                <w:color w:val="auto"/>
                <w:w w:val="93"/>
              </w:rPr>
              <w:t>Amortized</w:t>
            </w:r>
          </w:p>
        </w:tc>
        <w:tc>
          <w:tcPr>
            <w:tcW w:w="1620" w:type="dxa"/>
            <w:vAlign w:val="bottom"/>
            <w:gridSpan w:val="2"/>
          </w:tcPr>
          <w:p>
            <w:pPr>
              <w:ind w:left="280"/>
              <w:spacing w:after="0" w:line="205" w:lineRule="exact"/>
              <w:rPr>
                <w:sz w:val="20"/>
                <w:szCs w:val="20"/>
                <w:color w:val="auto"/>
              </w:rPr>
            </w:pPr>
            <w:r>
              <w:rPr>
                <w:rFonts w:ascii="Arial" w:cs="Arial" w:eastAsia="Arial" w:hAnsi="Arial"/>
                <w:sz w:val="18"/>
                <w:szCs w:val="18"/>
                <w:b w:val="1"/>
                <w:bCs w:val="1"/>
                <w:color w:val="auto"/>
              </w:rPr>
              <w:t>Unrealized</w:t>
            </w:r>
          </w:p>
        </w:tc>
        <w:tc>
          <w:tcPr>
            <w:tcW w:w="1620" w:type="dxa"/>
            <w:vAlign w:val="bottom"/>
            <w:gridSpan w:val="2"/>
          </w:tcPr>
          <w:p>
            <w:pPr>
              <w:ind w:left="280"/>
              <w:spacing w:after="0" w:line="205" w:lineRule="exact"/>
              <w:rPr>
                <w:sz w:val="20"/>
                <w:szCs w:val="20"/>
                <w:color w:val="auto"/>
              </w:rPr>
            </w:pPr>
            <w:r>
              <w:rPr>
                <w:rFonts w:ascii="Arial" w:cs="Arial" w:eastAsia="Arial" w:hAnsi="Arial"/>
                <w:sz w:val="18"/>
                <w:szCs w:val="18"/>
                <w:b w:val="1"/>
                <w:bCs w:val="1"/>
                <w:color w:val="auto"/>
              </w:rPr>
              <w:t>Unrealized</w:t>
            </w:r>
          </w:p>
        </w:tc>
        <w:tc>
          <w:tcPr>
            <w:tcW w:w="1400" w:type="dxa"/>
            <w:vAlign w:val="bottom"/>
          </w:tcPr>
          <w:p>
            <w:pPr>
              <w:jc w:val="center"/>
              <w:spacing w:after="0" w:line="205" w:lineRule="exact"/>
              <w:rPr>
                <w:sz w:val="20"/>
                <w:szCs w:val="20"/>
                <w:color w:val="auto"/>
              </w:rPr>
            </w:pPr>
            <w:r>
              <w:rPr>
                <w:rFonts w:ascii="Arial" w:cs="Arial" w:eastAsia="Arial" w:hAnsi="Arial"/>
                <w:sz w:val="18"/>
                <w:szCs w:val="18"/>
                <w:b w:val="1"/>
                <w:bCs w:val="1"/>
                <w:color w:val="auto"/>
                <w:w w:val="96"/>
              </w:rPr>
              <w:t>Fair</w:t>
            </w: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4460" w:type="dxa"/>
            <w:vAlign w:val="bottom"/>
          </w:tcPr>
          <w:p>
            <w:pPr>
              <w:spacing w:after="0"/>
              <w:rPr>
                <w:sz w:val="20"/>
                <w:szCs w:val="20"/>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Cost</w:t>
            </w:r>
          </w:p>
        </w:tc>
        <w:tc>
          <w:tcPr>
            <w:tcW w:w="1620" w:type="dxa"/>
            <w:vAlign w:val="bottom"/>
            <w:gridSpan w:val="2"/>
          </w:tcPr>
          <w:p>
            <w:pPr>
              <w:ind w:left="260"/>
              <w:spacing w:after="0"/>
              <w:rPr>
                <w:sz w:val="20"/>
                <w:szCs w:val="20"/>
                <w:color w:val="auto"/>
              </w:rPr>
            </w:pPr>
            <w:r>
              <w:rPr>
                <w:rFonts w:ascii="Arial" w:cs="Arial" w:eastAsia="Arial" w:hAnsi="Arial"/>
                <w:sz w:val="18"/>
                <w:szCs w:val="18"/>
                <w:b w:val="1"/>
                <w:bCs w:val="1"/>
                <w:color w:val="auto"/>
              </w:rPr>
              <w:t>Gross Gain</w:t>
            </w:r>
          </w:p>
        </w:tc>
        <w:tc>
          <w:tcPr>
            <w:tcW w:w="1620" w:type="dxa"/>
            <w:vAlign w:val="bottom"/>
            <w:gridSpan w:val="2"/>
          </w:tcPr>
          <w:p>
            <w:pPr>
              <w:ind w:left="280"/>
              <w:spacing w:after="0"/>
              <w:rPr>
                <w:sz w:val="20"/>
                <w:szCs w:val="20"/>
                <w:color w:val="auto"/>
              </w:rPr>
            </w:pPr>
            <w:r>
              <w:rPr>
                <w:rFonts w:ascii="Arial" w:cs="Arial" w:eastAsia="Arial" w:hAnsi="Arial"/>
                <w:sz w:val="18"/>
                <w:szCs w:val="18"/>
                <w:b w:val="1"/>
                <w:bCs w:val="1"/>
                <w:color w:val="auto"/>
              </w:rPr>
              <w:t>Gross Loss</w:t>
            </w: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Value</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4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Corporate debt:</w:t>
            </w: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4460" w:type="dxa"/>
            <w:vAlign w:val="bottom"/>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tcPr>
          <w:p>
            <w:pPr>
              <w:jc w:val="right"/>
              <w:spacing w:after="0"/>
              <w:rPr>
                <w:sz w:val="20"/>
                <w:szCs w:val="20"/>
                <w:color w:val="auto"/>
              </w:rPr>
            </w:pPr>
            <w:r>
              <w:rPr>
                <w:rFonts w:ascii="Arial" w:cs="Arial" w:eastAsia="Arial" w:hAnsi="Arial"/>
                <w:sz w:val="18"/>
                <w:szCs w:val="18"/>
                <w:color w:val="auto"/>
              </w:rPr>
              <w:t>31,992</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1,964</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30,028</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4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17,851</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5,564</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12,287</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4460" w:type="dxa"/>
            <w:vAlign w:val="bottom"/>
          </w:tcPr>
          <w:p>
            <w:pPr>
              <w:ind w:left="160"/>
              <w:spacing w:after="0"/>
              <w:rPr>
                <w:sz w:val="20"/>
                <w:szCs w:val="20"/>
                <w:color w:val="auto"/>
              </w:rPr>
            </w:pPr>
            <w:r>
              <w:rPr>
                <w:rFonts w:ascii="Arial" w:cs="Arial" w:eastAsia="Arial" w:hAnsi="Arial"/>
                <w:sz w:val="18"/>
                <w:szCs w:val="18"/>
                <w:color w:val="auto"/>
              </w:rPr>
              <w:t>Chile</w:t>
            </w:r>
          </w:p>
        </w:tc>
        <w:tc>
          <w:tcPr>
            <w:tcW w:w="1400" w:type="dxa"/>
            <w:vAlign w:val="bottom"/>
          </w:tcPr>
          <w:p>
            <w:pPr>
              <w:jc w:val="right"/>
              <w:spacing w:after="0"/>
              <w:rPr>
                <w:sz w:val="20"/>
                <w:szCs w:val="20"/>
                <w:color w:val="auto"/>
              </w:rPr>
            </w:pPr>
            <w:r>
              <w:rPr>
                <w:rFonts w:ascii="Arial" w:cs="Arial" w:eastAsia="Arial" w:hAnsi="Arial"/>
                <w:sz w:val="18"/>
                <w:szCs w:val="18"/>
                <w:color w:val="auto"/>
              </w:rPr>
              <w:t>8,214</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162</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8,052</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4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7,228</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7,226</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4460" w:type="dxa"/>
            <w:vAlign w:val="bottom"/>
          </w:tcPr>
          <w:p>
            <w:pPr>
              <w:ind w:left="160"/>
              <w:spacing w:after="0"/>
              <w:rPr>
                <w:sz w:val="20"/>
                <w:szCs w:val="20"/>
                <w:color w:val="auto"/>
              </w:rPr>
            </w:pPr>
            <w:r>
              <w:rPr>
                <w:rFonts w:ascii="Arial" w:cs="Arial" w:eastAsia="Arial" w:hAnsi="Arial"/>
                <w:sz w:val="18"/>
                <w:szCs w:val="18"/>
                <w:color w:val="auto"/>
              </w:rPr>
              <w:t>Panama</w:t>
            </w:r>
          </w:p>
        </w:tc>
        <w:tc>
          <w:tcPr>
            <w:tcW w:w="1400" w:type="dxa"/>
            <w:vAlign w:val="bottom"/>
          </w:tcPr>
          <w:p>
            <w:pPr>
              <w:jc w:val="right"/>
              <w:spacing w:after="0"/>
              <w:rPr>
                <w:sz w:val="20"/>
                <w:szCs w:val="20"/>
                <w:color w:val="auto"/>
              </w:rPr>
            </w:pPr>
            <w:r>
              <w:rPr>
                <w:rFonts w:ascii="Arial" w:cs="Arial" w:eastAsia="Arial" w:hAnsi="Arial"/>
                <w:sz w:val="18"/>
                <w:szCs w:val="18"/>
                <w:color w:val="auto"/>
              </w:rPr>
              <w:t>4,661</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55</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4,606</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4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7,358</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7,315</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446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Venezuela</w:t>
            </w: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18,432</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180</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18,612</w:t>
            </w:r>
          </w:p>
        </w:tc>
        <w:tc>
          <w:tcPr>
            <w:tcW w:w="120" w:type="dxa"/>
            <w:vAlign w:val="bottom"/>
            <w:tcBorders>
              <w:bottom w:val="single" w:sz="8" w:color="CCEEFF"/>
            </w:tcBorders>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446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95,736</w:t>
            </w:r>
          </w:p>
        </w:tc>
        <w:tc>
          <w:tcPr>
            <w:tcW w:w="22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180</w:t>
            </w:r>
          </w:p>
        </w:tc>
        <w:tc>
          <w:tcPr>
            <w:tcW w:w="22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7,790</w:t>
            </w:r>
          </w:p>
        </w:tc>
        <w:tc>
          <w:tcPr>
            <w:tcW w:w="22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88,126</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0" w:type="dxa"/>
            <w:vAlign w:val="bottom"/>
            <w:vMerge w:val="restart"/>
          </w:tcPr>
          <w:p>
            <w:pPr>
              <w:spacing w:after="0"/>
              <w:rPr>
                <w:sz w:val="18"/>
                <w:szCs w:val="18"/>
                <w:color w:val="auto"/>
              </w:rPr>
            </w:pPr>
          </w:p>
        </w:tc>
        <w:tc>
          <w:tcPr>
            <w:tcW w:w="446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vMerge w:val="continue"/>
          </w:tcPr>
          <w:p>
            <w:pPr>
              <w:spacing w:after="0"/>
              <w:rPr>
                <w:sz w:val="18"/>
                <w:szCs w:val="18"/>
                <w:color w:val="auto"/>
              </w:rPr>
            </w:pPr>
          </w:p>
        </w:tc>
        <w:tc>
          <w:tcPr>
            <w:tcW w:w="44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4460" w:type="dxa"/>
            <w:vAlign w:val="bottom"/>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tcPr>
          <w:p>
            <w:pPr>
              <w:jc w:val="right"/>
              <w:spacing w:after="0"/>
              <w:rPr>
                <w:sz w:val="20"/>
                <w:szCs w:val="20"/>
                <w:color w:val="auto"/>
              </w:rPr>
            </w:pPr>
            <w:r>
              <w:rPr>
                <w:rFonts w:ascii="Arial" w:cs="Arial" w:eastAsia="Arial" w:hAnsi="Arial"/>
                <w:sz w:val="18"/>
                <w:szCs w:val="18"/>
                <w:color w:val="auto"/>
              </w:rPr>
              <w:t>11,685</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1,401</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10,284</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4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27,121</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658</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26,463</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4460" w:type="dxa"/>
            <w:vAlign w:val="bottom"/>
          </w:tcPr>
          <w:p>
            <w:pPr>
              <w:ind w:left="160"/>
              <w:spacing w:after="0"/>
              <w:rPr>
                <w:sz w:val="20"/>
                <w:szCs w:val="20"/>
                <w:color w:val="auto"/>
              </w:rPr>
            </w:pPr>
            <w:r>
              <w:rPr>
                <w:rFonts w:ascii="Arial" w:cs="Arial" w:eastAsia="Arial" w:hAnsi="Arial"/>
                <w:sz w:val="18"/>
                <w:szCs w:val="18"/>
                <w:color w:val="auto"/>
              </w:rPr>
              <w:t>Chile</w:t>
            </w:r>
          </w:p>
        </w:tc>
        <w:tc>
          <w:tcPr>
            <w:tcW w:w="1400" w:type="dxa"/>
            <w:vAlign w:val="bottom"/>
          </w:tcPr>
          <w:p>
            <w:pPr>
              <w:jc w:val="right"/>
              <w:spacing w:after="0"/>
              <w:rPr>
                <w:sz w:val="20"/>
                <w:szCs w:val="20"/>
                <w:color w:val="auto"/>
              </w:rPr>
            </w:pPr>
            <w:r>
              <w:rPr>
                <w:rFonts w:ascii="Arial" w:cs="Arial" w:eastAsia="Arial" w:hAnsi="Arial"/>
                <w:sz w:val="18"/>
                <w:szCs w:val="18"/>
                <w:color w:val="auto"/>
              </w:rPr>
              <w:t>10,557</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322</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10,235</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4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27,476</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569</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26,907</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446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Trinidad y Tobago</w:t>
            </w: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9,808</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1,036</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8,772</w:t>
            </w:r>
          </w:p>
        </w:tc>
        <w:tc>
          <w:tcPr>
            <w:tcW w:w="120" w:type="dxa"/>
            <w:vAlign w:val="bottom"/>
            <w:tcBorders>
              <w:bottom w:val="single" w:sz="8" w:color="CCEEFF"/>
            </w:tcBorders>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446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86,647</w:t>
            </w:r>
          </w:p>
        </w:tc>
        <w:tc>
          <w:tcPr>
            <w:tcW w:w="22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3,986</w:t>
            </w:r>
          </w:p>
        </w:tc>
        <w:tc>
          <w:tcPr>
            <w:tcW w:w="22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82,661</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4460" w:type="dxa"/>
            <w:vAlign w:val="bottom"/>
          </w:tcPr>
          <w:p>
            <w:pPr>
              <w:ind w:left="320"/>
              <w:spacing w:after="0"/>
              <w:rPr>
                <w:sz w:val="20"/>
                <w:szCs w:val="20"/>
                <w:color w:val="auto"/>
              </w:rPr>
            </w:pPr>
            <w:r>
              <w:rPr>
                <w:rFonts w:ascii="Arial" w:cs="Arial" w:eastAsia="Arial" w:hAnsi="Arial"/>
                <w:sz w:val="18"/>
                <w:szCs w:val="18"/>
                <w:color w:val="auto"/>
              </w:rPr>
              <w:t>Total</w:t>
            </w: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182,383</w:t>
            </w:r>
          </w:p>
        </w:tc>
        <w:tc>
          <w:tcPr>
            <w:tcW w:w="220" w:type="dxa"/>
            <w:vAlign w:val="bottom"/>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180</w:t>
            </w:r>
          </w:p>
        </w:tc>
        <w:tc>
          <w:tcPr>
            <w:tcW w:w="220" w:type="dxa"/>
            <w:vAlign w:val="bottom"/>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11,776</w:t>
            </w:r>
          </w:p>
        </w:tc>
        <w:tc>
          <w:tcPr>
            <w:tcW w:w="220" w:type="dxa"/>
            <w:vAlign w:val="bottom"/>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170,787</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446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446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color w:val="auto"/>
              </w:rPr>
              <w:t>20</w:t>
            </w: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4" w:name="page25"/>
    <w:bookmarkEnd w:id="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00" w:right="8140" w:hanging="392"/>
        <w:spacing w:after="0" w:line="572" w:lineRule="auto"/>
        <w:tabs>
          <w:tab w:leader="none" w:pos="389" w:val="left"/>
        </w:tabs>
        <w:numPr>
          <w:ilvl w:val="0"/>
          <w:numId w:val="41"/>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Investment securities (continued) </w:t>
      </w:r>
      <w:r>
        <w:rPr>
          <w:rFonts w:ascii="Arial" w:cs="Arial" w:eastAsia="Arial" w:hAnsi="Arial"/>
          <w:sz w:val="16"/>
          <w:szCs w:val="16"/>
          <w:u w:val="single" w:color="auto"/>
          <w:color w:val="auto"/>
        </w:rPr>
        <w:t>Securities available-for-sale (continued)</w:t>
      </w:r>
    </w:p>
    <w:p>
      <w:pPr>
        <w:spacing w:after="0" w:line="1" w:lineRule="exact"/>
        <w:rPr>
          <w:sz w:val="20"/>
          <w:szCs w:val="20"/>
          <w:color w:val="auto"/>
        </w:rPr>
      </w:pPr>
    </w:p>
    <w:tbl>
      <w:tblPr>
        <w:tblLayout w:type="fixed"/>
        <w:tblInd w:w="400" w:type="dxa"/>
        <w:tblCellMar>
          <w:top w:w="0" w:type="dxa"/>
          <w:left w:w="0" w:type="dxa"/>
          <w:bottom w:w="0" w:type="dxa"/>
          <w:right w:w="0" w:type="dxa"/>
        </w:tblCellMar>
      </w:tblPr>
      <w:tr>
        <w:trPr>
          <w:trHeight w:val="234"/>
        </w:trPr>
        <w:tc>
          <w:tcPr>
            <w:tcW w:w="4460" w:type="dxa"/>
            <w:vAlign w:val="bottom"/>
          </w:tcPr>
          <w:p>
            <w:pPr>
              <w:spacing w:after="0"/>
              <w:rPr>
                <w:sz w:val="20"/>
                <w:szCs w:val="20"/>
                <w:color w:val="auto"/>
              </w:rPr>
            </w:pPr>
          </w:p>
        </w:tc>
        <w:tc>
          <w:tcPr>
            <w:tcW w:w="14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240" w:type="dxa"/>
            <w:vAlign w:val="bottom"/>
            <w:tcBorders>
              <w:bottom w:val="single" w:sz="8" w:color="auto"/>
            </w:tcBorders>
            <w:gridSpan w:val="4"/>
          </w:tcPr>
          <w:p>
            <w:pPr>
              <w:ind w:left="780"/>
              <w:spacing w:after="0"/>
              <w:rPr>
                <w:sz w:val="20"/>
                <w:szCs w:val="20"/>
                <w:color w:val="auto"/>
              </w:rPr>
            </w:pPr>
            <w:r>
              <w:rPr>
                <w:rFonts w:ascii="Arial" w:cs="Arial" w:eastAsia="Arial" w:hAnsi="Arial"/>
                <w:sz w:val="18"/>
                <w:szCs w:val="18"/>
                <w:b w:val="1"/>
                <w:bCs w:val="1"/>
                <w:color w:val="auto"/>
              </w:rPr>
              <w:t>December 31, 2014</w:t>
            </w:r>
          </w:p>
        </w:tc>
        <w:tc>
          <w:tcPr>
            <w:tcW w:w="140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205"/>
        </w:trPr>
        <w:tc>
          <w:tcPr>
            <w:tcW w:w="4460" w:type="dxa"/>
            <w:vAlign w:val="bottom"/>
          </w:tcPr>
          <w:p>
            <w:pPr>
              <w:spacing w:after="0"/>
              <w:rPr>
                <w:sz w:val="17"/>
                <w:szCs w:val="17"/>
                <w:color w:val="auto"/>
              </w:rPr>
            </w:pPr>
          </w:p>
        </w:tc>
        <w:tc>
          <w:tcPr>
            <w:tcW w:w="1620" w:type="dxa"/>
            <w:vAlign w:val="bottom"/>
            <w:gridSpan w:val="2"/>
          </w:tcPr>
          <w:p>
            <w:pPr>
              <w:jc w:val="center"/>
              <w:ind w:right="240"/>
              <w:spacing w:after="0" w:line="205" w:lineRule="exact"/>
              <w:rPr>
                <w:sz w:val="20"/>
                <w:szCs w:val="20"/>
                <w:color w:val="auto"/>
              </w:rPr>
            </w:pPr>
            <w:r>
              <w:rPr>
                <w:rFonts w:ascii="Arial" w:cs="Arial" w:eastAsia="Arial" w:hAnsi="Arial"/>
                <w:sz w:val="18"/>
                <w:szCs w:val="18"/>
                <w:b w:val="1"/>
                <w:bCs w:val="1"/>
                <w:color w:val="auto"/>
                <w:w w:val="93"/>
              </w:rPr>
              <w:t>Amortized</w:t>
            </w:r>
          </w:p>
        </w:tc>
        <w:tc>
          <w:tcPr>
            <w:tcW w:w="1620" w:type="dxa"/>
            <w:vAlign w:val="bottom"/>
            <w:gridSpan w:val="2"/>
          </w:tcPr>
          <w:p>
            <w:pPr>
              <w:ind w:left="280"/>
              <w:spacing w:after="0" w:line="205" w:lineRule="exact"/>
              <w:rPr>
                <w:sz w:val="20"/>
                <w:szCs w:val="20"/>
                <w:color w:val="auto"/>
              </w:rPr>
            </w:pPr>
            <w:r>
              <w:rPr>
                <w:rFonts w:ascii="Arial" w:cs="Arial" w:eastAsia="Arial" w:hAnsi="Arial"/>
                <w:sz w:val="18"/>
                <w:szCs w:val="18"/>
                <w:b w:val="1"/>
                <w:bCs w:val="1"/>
                <w:color w:val="auto"/>
              </w:rPr>
              <w:t>Unrealized</w:t>
            </w:r>
          </w:p>
        </w:tc>
        <w:tc>
          <w:tcPr>
            <w:tcW w:w="1620" w:type="dxa"/>
            <w:vAlign w:val="bottom"/>
            <w:gridSpan w:val="2"/>
          </w:tcPr>
          <w:p>
            <w:pPr>
              <w:ind w:left="280"/>
              <w:spacing w:after="0" w:line="205" w:lineRule="exact"/>
              <w:rPr>
                <w:sz w:val="20"/>
                <w:szCs w:val="20"/>
                <w:color w:val="auto"/>
              </w:rPr>
            </w:pPr>
            <w:r>
              <w:rPr>
                <w:rFonts w:ascii="Arial" w:cs="Arial" w:eastAsia="Arial" w:hAnsi="Arial"/>
                <w:sz w:val="18"/>
                <w:szCs w:val="18"/>
                <w:b w:val="1"/>
                <w:bCs w:val="1"/>
                <w:color w:val="auto"/>
              </w:rPr>
              <w:t>Unrealized</w:t>
            </w:r>
          </w:p>
        </w:tc>
        <w:tc>
          <w:tcPr>
            <w:tcW w:w="1400" w:type="dxa"/>
            <w:vAlign w:val="bottom"/>
          </w:tcPr>
          <w:p>
            <w:pPr>
              <w:jc w:val="center"/>
              <w:spacing w:after="0" w:line="205" w:lineRule="exact"/>
              <w:rPr>
                <w:sz w:val="20"/>
                <w:szCs w:val="20"/>
                <w:color w:val="auto"/>
              </w:rPr>
            </w:pPr>
            <w:r>
              <w:rPr>
                <w:rFonts w:ascii="Arial" w:cs="Arial" w:eastAsia="Arial" w:hAnsi="Arial"/>
                <w:sz w:val="18"/>
                <w:szCs w:val="18"/>
                <w:b w:val="1"/>
                <w:bCs w:val="1"/>
                <w:color w:val="auto"/>
                <w:w w:val="96"/>
              </w:rPr>
              <w:t>Fair</w:t>
            </w:r>
          </w:p>
        </w:tc>
        <w:tc>
          <w:tcPr>
            <w:tcW w:w="120" w:type="dxa"/>
            <w:vAlign w:val="bottom"/>
          </w:tcPr>
          <w:p>
            <w:pPr>
              <w:spacing w:after="0"/>
              <w:rPr>
                <w:sz w:val="17"/>
                <w:szCs w:val="17"/>
                <w:color w:val="auto"/>
              </w:rPr>
            </w:pPr>
          </w:p>
        </w:tc>
      </w:tr>
      <w:tr>
        <w:trPr>
          <w:trHeight w:val="234"/>
        </w:trPr>
        <w:tc>
          <w:tcPr>
            <w:tcW w:w="4460" w:type="dxa"/>
            <w:vAlign w:val="bottom"/>
          </w:tcPr>
          <w:p>
            <w:pPr>
              <w:spacing w:after="0"/>
              <w:rPr>
                <w:sz w:val="20"/>
                <w:szCs w:val="20"/>
                <w:color w:val="auto"/>
              </w:rPr>
            </w:pPr>
          </w:p>
        </w:tc>
        <w:tc>
          <w:tcPr>
            <w:tcW w:w="16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Cost</w:t>
            </w:r>
          </w:p>
        </w:tc>
        <w:tc>
          <w:tcPr>
            <w:tcW w:w="1620" w:type="dxa"/>
            <w:vAlign w:val="bottom"/>
            <w:gridSpan w:val="2"/>
          </w:tcPr>
          <w:p>
            <w:pPr>
              <w:ind w:left="260"/>
              <w:spacing w:after="0"/>
              <w:rPr>
                <w:sz w:val="20"/>
                <w:szCs w:val="20"/>
                <w:color w:val="auto"/>
              </w:rPr>
            </w:pPr>
            <w:r>
              <w:rPr>
                <w:rFonts w:ascii="Arial" w:cs="Arial" w:eastAsia="Arial" w:hAnsi="Arial"/>
                <w:sz w:val="18"/>
                <w:szCs w:val="18"/>
                <w:b w:val="1"/>
                <w:bCs w:val="1"/>
                <w:color w:val="auto"/>
              </w:rPr>
              <w:t>Gross Gain</w:t>
            </w:r>
          </w:p>
        </w:tc>
        <w:tc>
          <w:tcPr>
            <w:tcW w:w="1620" w:type="dxa"/>
            <w:vAlign w:val="bottom"/>
            <w:gridSpan w:val="2"/>
          </w:tcPr>
          <w:p>
            <w:pPr>
              <w:ind w:left="280"/>
              <w:spacing w:after="0"/>
              <w:rPr>
                <w:sz w:val="20"/>
                <w:szCs w:val="20"/>
                <w:color w:val="auto"/>
              </w:rPr>
            </w:pPr>
            <w:r>
              <w:rPr>
                <w:rFonts w:ascii="Arial" w:cs="Arial" w:eastAsia="Arial" w:hAnsi="Arial"/>
                <w:sz w:val="18"/>
                <w:szCs w:val="18"/>
                <w:b w:val="1"/>
                <w:bCs w:val="1"/>
                <w:color w:val="auto"/>
              </w:rPr>
              <w:t>Gross Loss</w:t>
            </w:r>
          </w:p>
        </w:tc>
        <w:tc>
          <w:tcPr>
            <w:tcW w:w="152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Value</w:t>
            </w:r>
          </w:p>
        </w:tc>
      </w:tr>
      <w:tr>
        <w:trPr>
          <w:trHeight w:val="210"/>
        </w:trPr>
        <w:tc>
          <w:tcPr>
            <w:tcW w:w="44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Corporate debt:</w:t>
            </w: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r>
      <w:tr>
        <w:trPr>
          <w:trHeight w:val="216"/>
        </w:trPr>
        <w:tc>
          <w:tcPr>
            <w:tcW w:w="4460" w:type="dxa"/>
            <w:vAlign w:val="bottom"/>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tcPr>
          <w:p>
            <w:pPr>
              <w:jc w:val="right"/>
              <w:spacing w:after="0"/>
              <w:rPr>
                <w:sz w:val="20"/>
                <w:szCs w:val="20"/>
                <w:color w:val="auto"/>
              </w:rPr>
            </w:pPr>
            <w:r>
              <w:rPr>
                <w:rFonts w:ascii="Arial" w:cs="Arial" w:eastAsia="Arial" w:hAnsi="Arial"/>
                <w:sz w:val="18"/>
                <w:szCs w:val="18"/>
                <w:color w:val="auto"/>
              </w:rPr>
              <w:t>36,575</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848</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35,727</w:t>
            </w:r>
          </w:p>
        </w:tc>
        <w:tc>
          <w:tcPr>
            <w:tcW w:w="120" w:type="dxa"/>
            <w:vAlign w:val="bottom"/>
          </w:tcPr>
          <w:p>
            <w:pPr>
              <w:spacing w:after="0"/>
              <w:rPr>
                <w:sz w:val="18"/>
                <w:szCs w:val="18"/>
                <w:color w:val="auto"/>
              </w:rPr>
            </w:pPr>
          </w:p>
        </w:tc>
      </w:tr>
      <w:tr>
        <w:trPr>
          <w:trHeight w:val="216"/>
        </w:trPr>
        <w:tc>
          <w:tcPr>
            <w:tcW w:w="4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24,139</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1,828</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22,311</w:t>
            </w:r>
          </w:p>
        </w:tc>
        <w:tc>
          <w:tcPr>
            <w:tcW w:w="120" w:type="dxa"/>
            <w:vAlign w:val="bottom"/>
            <w:shd w:val="clear" w:color="auto" w:fill="CCEEFF"/>
          </w:tcPr>
          <w:p>
            <w:pPr>
              <w:spacing w:after="0"/>
              <w:rPr>
                <w:sz w:val="18"/>
                <w:szCs w:val="18"/>
                <w:color w:val="auto"/>
              </w:rPr>
            </w:pPr>
          </w:p>
        </w:tc>
      </w:tr>
      <w:tr>
        <w:trPr>
          <w:trHeight w:val="216"/>
        </w:trPr>
        <w:tc>
          <w:tcPr>
            <w:tcW w:w="4460" w:type="dxa"/>
            <w:vAlign w:val="bottom"/>
          </w:tcPr>
          <w:p>
            <w:pPr>
              <w:ind w:left="160"/>
              <w:spacing w:after="0"/>
              <w:rPr>
                <w:sz w:val="20"/>
                <w:szCs w:val="20"/>
                <w:color w:val="auto"/>
              </w:rPr>
            </w:pPr>
            <w:r>
              <w:rPr>
                <w:rFonts w:ascii="Arial" w:cs="Arial" w:eastAsia="Arial" w:hAnsi="Arial"/>
                <w:sz w:val="18"/>
                <w:szCs w:val="18"/>
                <w:color w:val="auto"/>
              </w:rPr>
              <w:t>Chile</w:t>
            </w:r>
          </w:p>
        </w:tc>
        <w:tc>
          <w:tcPr>
            <w:tcW w:w="1400" w:type="dxa"/>
            <w:vAlign w:val="bottom"/>
          </w:tcPr>
          <w:p>
            <w:pPr>
              <w:jc w:val="right"/>
              <w:spacing w:after="0"/>
              <w:rPr>
                <w:sz w:val="20"/>
                <w:szCs w:val="20"/>
                <w:color w:val="auto"/>
              </w:rPr>
            </w:pPr>
            <w:r>
              <w:rPr>
                <w:rFonts w:ascii="Arial" w:cs="Arial" w:eastAsia="Arial" w:hAnsi="Arial"/>
                <w:sz w:val="18"/>
                <w:szCs w:val="18"/>
                <w:color w:val="auto"/>
              </w:rPr>
              <w:t>12,215</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201</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12,014</w:t>
            </w:r>
          </w:p>
        </w:tc>
        <w:tc>
          <w:tcPr>
            <w:tcW w:w="120" w:type="dxa"/>
            <w:vAlign w:val="bottom"/>
          </w:tcPr>
          <w:p>
            <w:pPr>
              <w:spacing w:after="0"/>
              <w:rPr>
                <w:sz w:val="18"/>
                <w:szCs w:val="18"/>
                <w:color w:val="auto"/>
              </w:rPr>
            </w:pPr>
          </w:p>
        </w:tc>
      </w:tr>
      <w:tr>
        <w:trPr>
          <w:trHeight w:val="216"/>
        </w:trPr>
        <w:tc>
          <w:tcPr>
            <w:tcW w:w="4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7,325</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7,292</w:t>
            </w:r>
          </w:p>
        </w:tc>
        <w:tc>
          <w:tcPr>
            <w:tcW w:w="120" w:type="dxa"/>
            <w:vAlign w:val="bottom"/>
            <w:shd w:val="clear" w:color="auto" w:fill="CCEEFF"/>
          </w:tcPr>
          <w:p>
            <w:pPr>
              <w:spacing w:after="0"/>
              <w:rPr>
                <w:sz w:val="18"/>
                <w:szCs w:val="18"/>
                <w:color w:val="auto"/>
              </w:rPr>
            </w:pPr>
          </w:p>
        </w:tc>
      </w:tr>
      <w:tr>
        <w:trPr>
          <w:trHeight w:val="216"/>
        </w:trPr>
        <w:tc>
          <w:tcPr>
            <w:tcW w:w="4460" w:type="dxa"/>
            <w:vAlign w:val="bottom"/>
          </w:tcPr>
          <w:p>
            <w:pPr>
              <w:ind w:left="160"/>
              <w:spacing w:after="0"/>
              <w:rPr>
                <w:sz w:val="20"/>
                <w:szCs w:val="20"/>
                <w:color w:val="auto"/>
              </w:rPr>
            </w:pPr>
            <w:r>
              <w:rPr>
                <w:rFonts w:ascii="Arial" w:cs="Arial" w:eastAsia="Arial" w:hAnsi="Arial"/>
                <w:sz w:val="18"/>
                <w:szCs w:val="18"/>
                <w:color w:val="auto"/>
              </w:rPr>
              <w:t>Panama</w:t>
            </w:r>
          </w:p>
        </w:tc>
        <w:tc>
          <w:tcPr>
            <w:tcW w:w="1400" w:type="dxa"/>
            <w:vAlign w:val="bottom"/>
          </w:tcPr>
          <w:p>
            <w:pPr>
              <w:jc w:val="right"/>
              <w:spacing w:after="0"/>
              <w:rPr>
                <w:sz w:val="20"/>
                <w:szCs w:val="20"/>
                <w:color w:val="auto"/>
              </w:rPr>
            </w:pPr>
            <w:r>
              <w:rPr>
                <w:rFonts w:ascii="Arial" w:cs="Arial" w:eastAsia="Arial" w:hAnsi="Arial"/>
                <w:sz w:val="18"/>
                <w:szCs w:val="18"/>
                <w:color w:val="auto"/>
              </w:rPr>
              <w:t>4,701</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56</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4,645</w:t>
            </w:r>
          </w:p>
        </w:tc>
        <w:tc>
          <w:tcPr>
            <w:tcW w:w="120" w:type="dxa"/>
            <w:vAlign w:val="bottom"/>
          </w:tcPr>
          <w:p>
            <w:pPr>
              <w:spacing w:after="0"/>
              <w:rPr>
                <w:sz w:val="18"/>
                <w:szCs w:val="18"/>
                <w:color w:val="auto"/>
              </w:rPr>
            </w:pPr>
          </w:p>
        </w:tc>
      </w:tr>
      <w:tr>
        <w:trPr>
          <w:trHeight w:val="216"/>
        </w:trPr>
        <w:tc>
          <w:tcPr>
            <w:tcW w:w="4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16,911</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129</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16,782</w:t>
            </w:r>
          </w:p>
        </w:tc>
        <w:tc>
          <w:tcPr>
            <w:tcW w:w="120" w:type="dxa"/>
            <w:vAlign w:val="bottom"/>
            <w:shd w:val="clear" w:color="auto" w:fill="CCEEFF"/>
          </w:tcPr>
          <w:p>
            <w:pPr>
              <w:spacing w:after="0"/>
              <w:rPr>
                <w:sz w:val="18"/>
                <w:szCs w:val="18"/>
                <w:color w:val="auto"/>
              </w:rPr>
            </w:pPr>
          </w:p>
        </w:tc>
      </w:tr>
      <w:tr>
        <w:trPr>
          <w:trHeight w:val="230"/>
        </w:trPr>
        <w:tc>
          <w:tcPr>
            <w:tcW w:w="446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Venezuela</w:t>
            </w: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20,299</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34</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w:t>
            </w:r>
          </w:p>
        </w:tc>
        <w:tc>
          <w:tcPr>
            <w:tcW w:w="220" w:type="dxa"/>
            <w:vAlign w:val="bottom"/>
            <w:tcBorders>
              <w:bottom w:val="single" w:sz="8" w:color="CCEEFF"/>
            </w:tcBorders>
          </w:tcPr>
          <w:p>
            <w:pPr>
              <w:spacing w:after="0"/>
              <w:rPr>
                <w:sz w:val="19"/>
                <w:szCs w:val="19"/>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20,324</w:t>
            </w:r>
          </w:p>
        </w:tc>
        <w:tc>
          <w:tcPr>
            <w:tcW w:w="120" w:type="dxa"/>
            <w:vAlign w:val="bottom"/>
            <w:tcBorders>
              <w:bottom w:val="single" w:sz="8" w:color="CCEEFF"/>
            </w:tcBorders>
          </w:tcPr>
          <w:p>
            <w:pPr>
              <w:spacing w:after="0"/>
              <w:rPr>
                <w:sz w:val="19"/>
                <w:szCs w:val="19"/>
                <w:color w:val="auto"/>
              </w:rPr>
            </w:pPr>
          </w:p>
        </w:tc>
      </w:tr>
      <w:tr>
        <w:trPr>
          <w:trHeight w:val="210"/>
        </w:trPr>
        <w:tc>
          <w:tcPr>
            <w:tcW w:w="446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122,165</w:t>
            </w:r>
          </w:p>
        </w:tc>
        <w:tc>
          <w:tcPr>
            <w:tcW w:w="22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w:t>
            </w:r>
          </w:p>
        </w:tc>
        <w:tc>
          <w:tcPr>
            <w:tcW w:w="22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3,104</w:t>
            </w:r>
          </w:p>
        </w:tc>
        <w:tc>
          <w:tcPr>
            <w:tcW w:w="220" w:type="dxa"/>
            <w:vAlign w:val="bottom"/>
            <w:shd w:val="clear" w:color="auto" w:fill="CCEEFF"/>
          </w:tcPr>
          <w:p>
            <w:pPr>
              <w:spacing w:after="0"/>
              <w:rPr>
                <w:sz w:val="18"/>
                <w:szCs w:val="18"/>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119,095</w:t>
            </w:r>
          </w:p>
        </w:tc>
        <w:tc>
          <w:tcPr>
            <w:tcW w:w="120" w:type="dxa"/>
            <w:vAlign w:val="bottom"/>
            <w:shd w:val="clear" w:color="auto" w:fill="CCEEFF"/>
          </w:tcPr>
          <w:p>
            <w:pPr>
              <w:spacing w:after="0"/>
              <w:rPr>
                <w:sz w:val="18"/>
                <w:szCs w:val="18"/>
                <w:color w:val="auto"/>
              </w:rPr>
            </w:pPr>
          </w:p>
        </w:tc>
      </w:tr>
      <w:tr>
        <w:trPr>
          <w:trHeight w:val="210"/>
        </w:trPr>
        <w:tc>
          <w:tcPr>
            <w:tcW w:w="4460" w:type="dxa"/>
            <w:vAlign w:val="bottom"/>
          </w:tcPr>
          <w:p>
            <w:pPr>
              <w:spacing w:after="0"/>
              <w:rPr>
                <w:sz w:val="20"/>
                <w:szCs w:val="20"/>
                <w:color w:val="auto"/>
              </w:rPr>
            </w:pPr>
            <w:r>
              <w:rPr>
                <w:rFonts w:ascii="Arial" w:cs="Arial" w:eastAsia="Arial" w:hAnsi="Arial"/>
                <w:sz w:val="18"/>
                <w:szCs w:val="18"/>
                <w:b w:val="1"/>
                <w:bCs w:val="1"/>
                <w:color w:val="auto"/>
              </w:rPr>
              <w:t>Sovereign debt:</w:t>
            </w: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4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21,899</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94</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444</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21,549</w:t>
            </w:r>
          </w:p>
        </w:tc>
        <w:tc>
          <w:tcPr>
            <w:tcW w:w="120" w:type="dxa"/>
            <w:vAlign w:val="bottom"/>
            <w:shd w:val="clear" w:color="auto" w:fill="CCEEFF"/>
          </w:tcPr>
          <w:p>
            <w:pPr>
              <w:spacing w:after="0"/>
              <w:rPr>
                <w:sz w:val="18"/>
                <w:szCs w:val="18"/>
                <w:color w:val="auto"/>
              </w:rPr>
            </w:pPr>
          </w:p>
        </w:tc>
      </w:tr>
      <w:tr>
        <w:trPr>
          <w:trHeight w:val="216"/>
        </w:trPr>
        <w:tc>
          <w:tcPr>
            <w:tcW w:w="446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400" w:type="dxa"/>
            <w:vAlign w:val="bottom"/>
          </w:tcPr>
          <w:p>
            <w:pPr>
              <w:jc w:val="right"/>
              <w:spacing w:after="0"/>
              <w:rPr>
                <w:sz w:val="20"/>
                <w:szCs w:val="20"/>
                <w:color w:val="auto"/>
              </w:rPr>
            </w:pPr>
            <w:r>
              <w:rPr>
                <w:rFonts w:ascii="Arial" w:cs="Arial" w:eastAsia="Arial" w:hAnsi="Arial"/>
                <w:sz w:val="18"/>
                <w:szCs w:val="18"/>
                <w:color w:val="auto"/>
              </w:rPr>
              <w:t>55,415</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1,239</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54,177</w:t>
            </w:r>
          </w:p>
        </w:tc>
        <w:tc>
          <w:tcPr>
            <w:tcW w:w="120" w:type="dxa"/>
            <w:vAlign w:val="bottom"/>
          </w:tcPr>
          <w:p>
            <w:pPr>
              <w:spacing w:after="0"/>
              <w:rPr>
                <w:sz w:val="18"/>
                <w:szCs w:val="18"/>
                <w:color w:val="auto"/>
              </w:rPr>
            </w:pPr>
          </w:p>
        </w:tc>
      </w:tr>
      <w:tr>
        <w:trPr>
          <w:trHeight w:val="216"/>
        </w:trPr>
        <w:tc>
          <w:tcPr>
            <w:tcW w:w="4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11,669</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398</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11,271</w:t>
            </w:r>
          </w:p>
        </w:tc>
        <w:tc>
          <w:tcPr>
            <w:tcW w:w="120" w:type="dxa"/>
            <w:vAlign w:val="bottom"/>
            <w:shd w:val="clear" w:color="auto" w:fill="CCEEFF"/>
          </w:tcPr>
          <w:p>
            <w:pPr>
              <w:spacing w:after="0"/>
              <w:rPr>
                <w:sz w:val="18"/>
                <w:szCs w:val="18"/>
                <w:color w:val="auto"/>
              </w:rPr>
            </w:pPr>
          </w:p>
        </w:tc>
      </w:tr>
      <w:tr>
        <w:trPr>
          <w:trHeight w:val="216"/>
        </w:trPr>
        <w:tc>
          <w:tcPr>
            <w:tcW w:w="4460" w:type="dxa"/>
            <w:vAlign w:val="bottom"/>
          </w:tcPr>
          <w:p>
            <w:pPr>
              <w:ind w:left="160"/>
              <w:spacing w:after="0"/>
              <w:rPr>
                <w:sz w:val="20"/>
                <w:szCs w:val="20"/>
                <w:color w:val="auto"/>
              </w:rPr>
            </w:pPr>
            <w:r>
              <w:rPr>
                <w:rFonts w:ascii="Arial" w:cs="Arial" w:eastAsia="Arial" w:hAnsi="Arial"/>
                <w:sz w:val="18"/>
                <w:szCs w:val="18"/>
                <w:color w:val="auto"/>
              </w:rPr>
              <w:t>Mexico</w:t>
            </w:r>
          </w:p>
        </w:tc>
        <w:tc>
          <w:tcPr>
            <w:tcW w:w="1400" w:type="dxa"/>
            <w:vAlign w:val="bottom"/>
          </w:tcPr>
          <w:p>
            <w:pPr>
              <w:jc w:val="right"/>
              <w:spacing w:after="0"/>
              <w:rPr>
                <w:sz w:val="20"/>
                <w:szCs w:val="20"/>
                <w:color w:val="auto"/>
              </w:rPr>
            </w:pPr>
            <w:r>
              <w:rPr>
                <w:rFonts w:ascii="Arial" w:cs="Arial" w:eastAsia="Arial" w:hAnsi="Arial"/>
                <w:sz w:val="18"/>
                <w:szCs w:val="18"/>
                <w:color w:val="auto"/>
              </w:rPr>
              <w:t>98,430</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4</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1,587</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96,847</w:t>
            </w:r>
          </w:p>
        </w:tc>
        <w:tc>
          <w:tcPr>
            <w:tcW w:w="120" w:type="dxa"/>
            <w:vAlign w:val="bottom"/>
          </w:tcPr>
          <w:p>
            <w:pPr>
              <w:spacing w:after="0"/>
              <w:rPr>
                <w:sz w:val="18"/>
                <w:szCs w:val="18"/>
                <w:color w:val="auto"/>
              </w:rPr>
            </w:pPr>
          </w:p>
        </w:tc>
      </w:tr>
      <w:tr>
        <w:trPr>
          <w:trHeight w:val="216"/>
        </w:trPr>
        <w:tc>
          <w:tcPr>
            <w:tcW w:w="4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17,692</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306</w:t>
            </w:r>
          </w:p>
        </w:tc>
        <w:tc>
          <w:tcPr>
            <w:tcW w:w="220" w:type="dxa"/>
            <w:vAlign w:val="bottom"/>
            <w:shd w:val="clear" w:color="auto" w:fill="CCEEFF"/>
          </w:tcPr>
          <w:p>
            <w:pPr>
              <w:spacing w:after="0"/>
              <w:rPr>
                <w:sz w:val="18"/>
                <w:szCs w:val="18"/>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17,396</w:t>
            </w:r>
          </w:p>
        </w:tc>
        <w:tc>
          <w:tcPr>
            <w:tcW w:w="120" w:type="dxa"/>
            <w:vAlign w:val="bottom"/>
            <w:shd w:val="clear" w:color="auto" w:fill="CCEEFF"/>
          </w:tcPr>
          <w:p>
            <w:pPr>
              <w:spacing w:after="0"/>
              <w:rPr>
                <w:sz w:val="18"/>
                <w:szCs w:val="18"/>
                <w:color w:val="auto"/>
              </w:rPr>
            </w:pPr>
          </w:p>
        </w:tc>
      </w:tr>
      <w:tr>
        <w:trPr>
          <w:trHeight w:val="216"/>
        </w:trPr>
        <w:tc>
          <w:tcPr>
            <w:tcW w:w="4460" w:type="dxa"/>
            <w:vAlign w:val="bottom"/>
          </w:tcPr>
          <w:p>
            <w:pPr>
              <w:ind w:left="160"/>
              <w:spacing w:after="0"/>
              <w:rPr>
                <w:sz w:val="20"/>
                <w:szCs w:val="20"/>
                <w:color w:val="auto"/>
              </w:rPr>
            </w:pPr>
            <w:r>
              <w:rPr>
                <w:rFonts w:ascii="Arial" w:cs="Arial" w:eastAsia="Arial" w:hAnsi="Arial"/>
                <w:sz w:val="18"/>
                <w:szCs w:val="18"/>
                <w:color w:val="auto"/>
              </w:rPr>
              <w:t>Peru</w:t>
            </w:r>
          </w:p>
        </w:tc>
        <w:tc>
          <w:tcPr>
            <w:tcW w:w="1400" w:type="dxa"/>
            <w:vAlign w:val="bottom"/>
          </w:tcPr>
          <w:p>
            <w:pPr>
              <w:jc w:val="right"/>
              <w:spacing w:after="0"/>
              <w:rPr>
                <w:sz w:val="20"/>
                <w:szCs w:val="20"/>
                <w:color w:val="auto"/>
              </w:rPr>
            </w:pPr>
            <w:r>
              <w:rPr>
                <w:rFonts w:ascii="Arial" w:cs="Arial" w:eastAsia="Arial" w:hAnsi="Arial"/>
                <w:sz w:val="18"/>
                <w:szCs w:val="18"/>
                <w:color w:val="auto"/>
              </w:rPr>
              <w:t>9,052</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2</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14</w:t>
            </w:r>
          </w:p>
        </w:tc>
        <w:tc>
          <w:tcPr>
            <w:tcW w:w="220" w:type="dxa"/>
            <w:vAlign w:val="bottom"/>
          </w:tcPr>
          <w:p>
            <w:pPr>
              <w:spacing w:after="0"/>
              <w:rPr>
                <w:sz w:val="18"/>
                <w:szCs w:val="18"/>
                <w:color w:val="auto"/>
              </w:rPr>
            </w:pPr>
          </w:p>
        </w:tc>
        <w:tc>
          <w:tcPr>
            <w:tcW w:w="1400" w:type="dxa"/>
            <w:vAlign w:val="bottom"/>
          </w:tcPr>
          <w:p>
            <w:pPr>
              <w:jc w:val="right"/>
              <w:spacing w:after="0"/>
              <w:rPr>
                <w:sz w:val="20"/>
                <w:szCs w:val="20"/>
                <w:color w:val="auto"/>
              </w:rPr>
            </w:pPr>
            <w:r>
              <w:rPr>
                <w:rFonts w:ascii="Arial" w:cs="Arial" w:eastAsia="Arial" w:hAnsi="Arial"/>
                <w:sz w:val="18"/>
                <w:szCs w:val="18"/>
                <w:color w:val="auto"/>
              </w:rPr>
              <w:t>9,040</w:t>
            </w:r>
          </w:p>
        </w:tc>
        <w:tc>
          <w:tcPr>
            <w:tcW w:w="120" w:type="dxa"/>
            <w:vAlign w:val="bottom"/>
          </w:tcPr>
          <w:p>
            <w:pPr>
              <w:spacing w:after="0"/>
              <w:rPr>
                <w:sz w:val="18"/>
                <w:szCs w:val="18"/>
                <w:color w:val="auto"/>
              </w:rPr>
            </w:pPr>
          </w:p>
        </w:tc>
      </w:tr>
      <w:tr>
        <w:trPr>
          <w:trHeight w:val="230"/>
        </w:trPr>
        <w:tc>
          <w:tcPr>
            <w:tcW w:w="44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Trinidad and Tobago</w:t>
            </w: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10,113</w:t>
            </w:r>
          </w:p>
        </w:tc>
        <w:tc>
          <w:tcPr>
            <w:tcW w:w="2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515</w:t>
            </w:r>
          </w:p>
        </w:tc>
        <w:tc>
          <w:tcPr>
            <w:tcW w:w="220" w:type="dxa"/>
            <w:vAlign w:val="bottom"/>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9,598</w:t>
            </w:r>
          </w:p>
        </w:tc>
        <w:tc>
          <w:tcPr>
            <w:tcW w:w="120" w:type="dxa"/>
            <w:vAlign w:val="bottom"/>
            <w:shd w:val="clear" w:color="auto" w:fill="CCEEFF"/>
          </w:tcPr>
          <w:p>
            <w:pPr>
              <w:spacing w:after="0"/>
              <w:rPr>
                <w:sz w:val="19"/>
                <w:szCs w:val="19"/>
                <w:color w:val="auto"/>
              </w:rPr>
            </w:pPr>
          </w:p>
        </w:tc>
      </w:tr>
      <w:tr>
        <w:trPr>
          <w:trHeight w:val="210"/>
        </w:trPr>
        <w:tc>
          <w:tcPr>
            <w:tcW w:w="4460" w:type="dxa"/>
            <w:vAlign w:val="bottom"/>
            <w:tcBorders>
              <w:bottom w:val="single" w:sz="8" w:color="CCEEFF"/>
            </w:tcBorders>
          </w:tcPr>
          <w:p>
            <w:pPr>
              <w:spacing w:after="0"/>
              <w:rPr>
                <w:sz w:val="18"/>
                <w:szCs w:val="18"/>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224,270</w:t>
            </w:r>
          </w:p>
        </w:tc>
        <w:tc>
          <w:tcPr>
            <w:tcW w:w="220" w:type="dxa"/>
            <w:vAlign w:val="bottom"/>
            <w:tcBorders>
              <w:bottom w:val="single" w:sz="8" w:color="CCEEFF"/>
            </w:tcBorders>
          </w:tcPr>
          <w:p>
            <w:pPr>
              <w:spacing w:after="0"/>
              <w:rPr>
                <w:sz w:val="18"/>
                <w:szCs w:val="18"/>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111</w:t>
            </w:r>
          </w:p>
        </w:tc>
        <w:tc>
          <w:tcPr>
            <w:tcW w:w="220" w:type="dxa"/>
            <w:vAlign w:val="bottom"/>
            <w:tcBorders>
              <w:bottom w:val="single" w:sz="8" w:color="CCEEFF"/>
            </w:tcBorders>
          </w:tcPr>
          <w:p>
            <w:pPr>
              <w:spacing w:after="0"/>
              <w:rPr>
                <w:sz w:val="18"/>
                <w:szCs w:val="18"/>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4,503</w:t>
            </w:r>
          </w:p>
        </w:tc>
        <w:tc>
          <w:tcPr>
            <w:tcW w:w="220" w:type="dxa"/>
            <w:vAlign w:val="bottom"/>
            <w:tcBorders>
              <w:bottom w:val="single" w:sz="8" w:color="CCEEFF"/>
            </w:tcBorders>
          </w:tcPr>
          <w:p>
            <w:pPr>
              <w:spacing w:after="0"/>
              <w:rPr>
                <w:sz w:val="18"/>
                <w:szCs w:val="18"/>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219,878</w:t>
            </w:r>
          </w:p>
        </w:tc>
        <w:tc>
          <w:tcPr>
            <w:tcW w:w="120" w:type="dxa"/>
            <w:vAlign w:val="bottom"/>
            <w:tcBorders>
              <w:bottom w:val="single" w:sz="8" w:color="CCEEFF"/>
            </w:tcBorders>
          </w:tcPr>
          <w:p>
            <w:pPr>
              <w:spacing w:after="0"/>
              <w:rPr>
                <w:sz w:val="18"/>
                <w:szCs w:val="18"/>
                <w:color w:val="auto"/>
              </w:rPr>
            </w:pPr>
          </w:p>
        </w:tc>
      </w:tr>
      <w:tr>
        <w:trPr>
          <w:trHeight w:val="223"/>
        </w:trPr>
        <w:tc>
          <w:tcPr>
            <w:tcW w:w="4460" w:type="dxa"/>
            <w:vAlign w:val="bottom"/>
            <w:tcBorders>
              <w:bottom w:val="single" w:sz="8" w:color="CCEEFF"/>
            </w:tcBorders>
            <w:shd w:val="clear" w:color="auto" w:fill="CCEEFF"/>
          </w:tcPr>
          <w:p>
            <w:pPr>
              <w:ind w:left="320"/>
              <w:spacing w:after="0"/>
              <w:rPr>
                <w:sz w:val="20"/>
                <w:szCs w:val="20"/>
                <w:color w:val="auto"/>
              </w:rPr>
            </w:pPr>
            <w:r>
              <w:rPr>
                <w:rFonts w:ascii="Arial" w:cs="Arial" w:eastAsia="Arial" w:hAnsi="Arial"/>
                <w:sz w:val="18"/>
                <w:szCs w:val="18"/>
                <w:color w:val="auto"/>
              </w:rPr>
              <w:t>Total</w:t>
            </w: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346,435</w:t>
            </w:r>
          </w:p>
        </w:tc>
        <w:tc>
          <w:tcPr>
            <w:tcW w:w="220" w:type="dxa"/>
            <w:vAlign w:val="bottom"/>
            <w:tcBorders>
              <w:bottom w:val="single" w:sz="8" w:color="CCEEFF"/>
            </w:tcBorders>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145</w:t>
            </w:r>
          </w:p>
        </w:tc>
        <w:tc>
          <w:tcPr>
            <w:tcW w:w="220" w:type="dxa"/>
            <w:vAlign w:val="bottom"/>
            <w:tcBorders>
              <w:bottom w:val="single" w:sz="8" w:color="CCEEFF"/>
            </w:tcBorders>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7,607</w:t>
            </w:r>
          </w:p>
        </w:tc>
        <w:tc>
          <w:tcPr>
            <w:tcW w:w="220" w:type="dxa"/>
            <w:vAlign w:val="bottom"/>
            <w:tcBorders>
              <w:bottom w:val="single" w:sz="8" w:color="CCEEFF"/>
            </w:tcBorders>
            <w:shd w:val="clear" w:color="auto" w:fill="CCEEFF"/>
          </w:tcPr>
          <w:p>
            <w:pPr>
              <w:spacing w:after="0"/>
              <w:rPr>
                <w:sz w:val="19"/>
                <w:szCs w:val="19"/>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338,973</w:t>
            </w:r>
          </w:p>
        </w:tc>
        <w:tc>
          <w:tcPr>
            <w:tcW w:w="120" w:type="dxa"/>
            <w:vAlign w:val="bottom"/>
            <w:tcBorders>
              <w:bottom w:val="single" w:sz="8" w:color="CCEEFF"/>
            </w:tcBorders>
            <w:shd w:val="clear" w:color="auto" w:fill="CCEEFF"/>
          </w:tcPr>
          <w:p>
            <w:pPr>
              <w:spacing w:after="0"/>
              <w:rPr>
                <w:sz w:val="19"/>
                <w:szCs w:val="19"/>
                <w:color w:val="auto"/>
              </w:rPr>
            </w:pPr>
          </w:p>
        </w:tc>
      </w:tr>
      <w:tr>
        <w:trPr>
          <w:trHeight w:val="20"/>
        </w:trPr>
        <w:tc>
          <w:tcPr>
            <w:tcW w:w="446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right="20"/>
        <w:spacing w:after="0" w:line="277" w:lineRule="auto"/>
        <w:rPr>
          <w:sz w:val="20"/>
          <w:szCs w:val="20"/>
          <w:color w:val="auto"/>
        </w:rPr>
      </w:pPr>
      <w:r>
        <w:rPr>
          <w:rFonts w:ascii="Arial" w:cs="Arial" w:eastAsia="Arial" w:hAnsi="Arial"/>
          <w:sz w:val="18"/>
          <w:szCs w:val="18"/>
          <w:color w:val="auto"/>
        </w:rPr>
        <w:t>As of September 30, 2015 and December 31, 2014, securities available-for-sale with a carrying value of $118.2 million and $307.5 million, respectively, were pledged to secure repurchase transactions accounted for as secured financings.</w:t>
      </w:r>
    </w:p>
    <w:p>
      <w:pPr>
        <w:spacing w:after="0" w:line="170" w:lineRule="exact"/>
        <w:rPr>
          <w:sz w:val="20"/>
          <w:szCs w:val="20"/>
          <w:color w:val="auto"/>
        </w:rPr>
      </w:pPr>
    </w:p>
    <w:p>
      <w:pPr>
        <w:ind w:left="400"/>
        <w:spacing w:after="0"/>
        <w:rPr>
          <w:sz w:val="20"/>
          <w:szCs w:val="20"/>
          <w:color w:val="auto"/>
        </w:rPr>
      </w:pPr>
      <w:r>
        <w:rPr>
          <w:rFonts w:ascii="Arial" w:cs="Arial" w:eastAsia="Arial" w:hAnsi="Arial"/>
          <w:sz w:val="17"/>
          <w:szCs w:val="17"/>
          <w:color w:val="auto"/>
        </w:rPr>
        <w:t>The following table discloses those securities that have had unrealized losses for a period less than 12 months and for 12 months or longer:</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00" w:type="dxa"/>
            <w:vAlign w:val="bottom"/>
          </w:tcPr>
          <w:p>
            <w:pPr>
              <w:spacing w:after="0"/>
              <w:rPr>
                <w:sz w:val="20"/>
                <w:szCs w:val="20"/>
                <w:color w:val="auto"/>
              </w:rPr>
            </w:pPr>
          </w:p>
        </w:tc>
        <w:tc>
          <w:tcPr>
            <w:tcW w:w="25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4"/>
          </w:tcPr>
          <w:p>
            <w:pPr>
              <w:ind w:left="540"/>
              <w:spacing w:after="0"/>
              <w:rPr>
                <w:sz w:val="20"/>
                <w:szCs w:val="20"/>
                <w:color w:val="auto"/>
              </w:rPr>
            </w:pPr>
            <w:r>
              <w:rPr>
                <w:rFonts w:ascii="Arial" w:cs="Arial" w:eastAsia="Arial" w:hAnsi="Arial"/>
                <w:sz w:val="18"/>
                <w:szCs w:val="18"/>
                <w:b w:val="1"/>
                <w:bCs w:val="1"/>
                <w:color w:val="auto"/>
              </w:rPr>
              <w:t>September 30, 2015</w:t>
            </w: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r>
      <w:tr>
        <w:trPr>
          <w:trHeight w:val="223"/>
        </w:trPr>
        <w:tc>
          <w:tcPr>
            <w:tcW w:w="400" w:type="dxa"/>
            <w:vAlign w:val="bottom"/>
          </w:tcPr>
          <w:p>
            <w:pPr>
              <w:spacing w:after="0"/>
              <w:rPr>
                <w:sz w:val="19"/>
                <w:szCs w:val="19"/>
                <w:color w:val="auto"/>
              </w:rPr>
            </w:pPr>
          </w:p>
        </w:tc>
        <w:tc>
          <w:tcPr>
            <w:tcW w:w="2520" w:type="dxa"/>
            <w:vAlign w:val="bottom"/>
          </w:tcPr>
          <w:p>
            <w:pPr>
              <w:spacing w:after="0"/>
              <w:rPr>
                <w:sz w:val="19"/>
                <w:szCs w:val="19"/>
                <w:color w:val="auto"/>
              </w:rPr>
            </w:pPr>
          </w:p>
        </w:tc>
        <w:tc>
          <w:tcPr>
            <w:tcW w:w="2580" w:type="dxa"/>
            <w:vAlign w:val="bottom"/>
            <w:gridSpan w:val="3"/>
          </w:tcPr>
          <w:p>
            <w:pPr>
              <w:jc w:val="right"/>
              <w:ind w:right="410"/>
              <w:spacing w:after="0"/>
              <w:rPr>
                <w:sz w:val="20"/>
                <w:szCs w:val="20"/>
                <w:color w:val="auto"/>
              </w:rPr>
            </w:pPr>
            <w:r>
              <w:rPr>
                <w:rFonts w:ascii="Arial" w:cs="Arial" w:eastAsia="Arial" w:hAnsi="Arial"/>
                <w:sz w:val="18"/>
                <w:szCs w:val="18"/>
                <w:b w:val="1"/>
                <w:bCs w:val="1"/>
                <w:color w:val="auto"/>
              </w:rPr>
              <w:t>Less than 12 months</w:t>
            </w:r>
          </w:p>
        </w:tc>
        <w:tc>
          <w:tcPr>
            <w:tcW w:w="220" w:type="dxa"/>
            <w:vAlign w:val="bottom"/>
          </w:tcPr>
          <w:p>
            <w:pPr>
              <w:spacing w:after="0"/>
              <w:rPr>
                <w:sz w:val="19"/>
                <w:szCs w:val="19"/>
                <w:color w:val="auto"/>
              </w:rPr>
            </w:pPr>
          </w:p>
        </w:tc>
        <w:tc>
          <w:tcPr>
            <w:tcW w:w="2800" w:type="dxa"/>
            <w:vAlign w:val="bottom"/>
            <w:gridSpan w:val="4"/>
          </w:tcPr>
          <w:p>
            <w:pPr>
              <w:ind w:left="520"/>
              <w:spacing w:after="0"/>
              <w:rPr>
                <w:sz w:val="20"/>
                <w:szCs w:val="20"/>
                <w:color w:val="auto"/>
              </w:rPr>
            </w:pPr>
            <w:r>
              <w:rPr>
                <w:rFonts w:ascii="Arial" w:cs="Arial" w:eastAsia="Arial" w:hAnsi="Arial"/>
                <w:sz w:val="18"/>
                <w:szCs w:val="18"/>
                <w:b w:val="1"/>
                <w:bCs w:val="1"/>
                <w:color w:val="auto"/>
              </w:rPr>
              <w:t>12 months or longer</w:t>
            </w:r>
          </w:p>
        </w:tc>
        <w:tc>
          <w:tcPr>
            <w:tcW w:w="1540" w:type="dxa"/>
            <w:vAlign w:val="bottom"/>
            <w:gridSpan w:val="3"/>
          </w:tcPr>
          <w:p>
            <w:pPr>
              <w:ind w:left="1100"/>
              <w:spacing w:after="0"/>
              <w:rPr>
                <w:sz w:val="20"/>
                <w:szCs w:val="20"/>
                <w:color w:val="auto"/>
              </w:rPr>
            </w:pPr>
            <w:r>
              <w:rPr>
                <w:rFonts w:ascii="Arial" w:cs="Arial" w:eastAsia="Arial" w:hAnsi="Arial"/>
                <w:sz w:val="18"/>
                <w:szCs w:val="18"/>
                <w:b w:val="1"/>
                <w:bCs w:val="1"/>
                <w:color w:val="auto"/>
                <w:w w:val="97"/>
              </w:rPr>
              <w:t>Total</w:t>
            </w:r>
          </w:p>
        </w:tc>
        <w:tc>
          <w:tcPr>
            <w:tcW w:w="10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r>
      <w:tr>
        <w:trPr>
          <w:trHeight w:val="191"/>
        </w:trPr>
        <w:tc>
          <w:tcPr>
            <w:tcW w:w="400" w:type="dxa"/>
            <w:vAlign w:val="bottom"/>
          </w:tcPr>
          <w:p>
            <w:pPr>
              <w:spacing w:after="0"/>
              <w:rPr>
                <w:sz w:val="16"/>
                <w:szCs w:val="16"/>
                <w:color w:val="auto"/>
              </w:rPr>
            </w:pPr>
          </w:p>
        </w:tc>
        <w:tc>
          <w:tcPr>
            <w:tcW w:w="2520" w:type="dxa"/>
            <w:vAlign w:val="bottom"/>
          </w:tcPr>
          <w:p>
            <w:pPr>
              <w:spacing w:after="0"/>
              <w:rPr>
                <w:sz w:val="16"/>
                <w:szCs w:val="16"/>
                <w:color w:val="auto"/>
              </w:rPr>
            </w:pPr>
          </w:p>
        </w:tc>
        <w:tc>
          <w:tcPr>
            <w:tcW w:w="11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Unrealized</w:t>
            </w:r>
          </w:p>
        </w:tc>
        <w:tc>
          <w:tcPr>
            <w:tcW w:w="220" w:type="dxa"/>
            <w:vAlign w:val="bottom"/>
          </w:tcPr>
          <w:p>
            <w:pPr>
              <w:spacing w:after="0"/>
              <w:rPr>
                <w:sz w:val="16"/>
                <w:szCs w:val="16"/>
                <w:color w:val="auto"/>
              </w:rPr>
            </w:pPr>
          </w:p>
        </w:tc>
        <w:tc>
          <w:tcPr>
            <w:tcW w:w="11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Unrealized</w:t>
            </w:r>
          </w:p>
        </w:tc>
        <w:tc>
          <w:tcPr>
            <w:tcW w:w="200" w:type="dxa"/>
            <w:vAlign w:val="bottom"/>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jc w:val="center"/>
              <w:ind w:right="50"/>
              <w:spacing w:after="0" w:line="191" w:lineRule="exact"/>
              <w:rPr>
                <w:sz w:val="20"/>
                <w:szCs w:val="20"/>
                <w:color w:val="auto"/>
              </w:rPr>
            </w:pPr>
            <w:r>
              <w:rPr>
                <w:rFonts w:ascii="Arial" w:cs="Arial" w:eastAsia="Arial" w:hAnsi="Arial"/>
                <w:sz w:val="18"/>
                <w:szCs w:val="18"/>
                <w:b w:val="1"/>
                <w:bCs w:val="1"/>
                <w:color w:val="auto"/>
                <w:w w:val="92"/>
              </w:rPr>
              <w:t>Unrealized</w:t>
            </w: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r>
      <w:tr>
        <w:trPr>
          <w:trHeight w:val="230"/>
        </w:trPr>
        <w:tc>
          <w:tcPr>
            <w:tcW w:w="400" w:type="dxa"/>
            <w:vAlign w:val="bottom"/>
          </w:tcPr>
          <w:p>
            <w:pPr>
              <w:spacing w:after="0"/>
              <w:rPr>
                <w:sz w:val="19"/>
                <w:szCs w:val="19"/>
                <w:color w:val="auto"/>
              </w:rPr>
            </w:pPr>
          </w:p>
        </w:tc>
        <w:tc>
          <w:tcPr>
            <w:tcW w:w="2520" w:type="dxa"/>
            <w:vAlign w:val="bottom"/>
          </w:tcPr>
          <w:p>
            <w:pPr>
              <w:spacing w:after="0"/>
              <w:rPr>
                <w:sz w:val="19"/>
                <w:szCs w:val="19"/>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6"/>
              </w:rPr>
              <w:t>Fair</w:t>
            </w:r>
          </w:p>
        </w:tc>
        <w:tc>
          <w:tcPr>
            <w:tcW w:w="1180" w:type="dxa"/>
            <w:vAlign w:val="bottom"/>
          </w:tcPr>
          <w:p>
            <w:pPr>
              <w:jc w:val="center"/>
              <w:spacing w:after="0"/>
              <w:rPr>
                <w:sz w:val="20"/>
                <w:szCs w:val="20"/>
                <w:color w:val="auto"/>
              </w:rPr>
            </w:pPr>
            <w:r>
              <w:rPr>
                <w:rFonts w:ascii="Arial" w:cs="Arial" w:eastAsia="Arial" w:hAnsi="Arial"/>
                <w:sz w:val="18"/>
                <w:szCs w:val="18"/>
                <w:b w:val="1"/>
                <w:bCs w:val="1"/>
                <w:color w:val="auto"/>
                <w:w w:val="88"/>
              </w:rPr>
              <w:t>Gross</w:t>
            </w:r>
          </w:p>
        </w:tc>
        <w:tc>
          <w:tcPr>
            <w:tcW w:w="220" w:type="dxa"/>
            <w:vAlign w:val="bottom"/>
          </w:tcPr>
          <w:p>
            <w:pPr>
              <w:spacing w:after="0"/>
              <w:rPr>
                <w:sz w:val="19"/>
                <w:szCs w:val="19"/>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rPr>
              <w:t>Fair</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Gross</w:t>
            </w:r>
          </w:p>
        </w:tc>
        <w:tc>
          <w:tcPr>
            <w:tcW w:w="154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96"/>
              </w:rPr>
              <w:t>Fair</w:t>
            </w:r>
          </w:p>
        </w:tc>
        <w:tc>
          <w:tcPr>
            <w:tcW w:w="11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4"/>
              </w:rPr>
              <w:t>Gross</w:t>
            </w:r>
          </w:p>
        </w:tc>
        <w:tc>
          <w:tcPr>
            <w:tcW w:w="180" w:type="dxa"/>
            <w:vAlign w:val="bottom"/>
          </w:tcPr>
          <w:p>
            <w:pPr>
              <w:spacing w:after="0"/>
              <w:rPr>
                <w:sz w:val="19"/>
                <w:szCs w:val="19"/>
                <w:color w:val="auto"/>
              </w:rPr>
            </w:pPr>
          </w:p>
        </w:tc>
      </w:tr>
      <w:tr>
        <w:trPr>
          <w:trHeight w:val="234"/>
        </w:trPr>
        <w:tc>
          <w:tcPr>
            <w:tcW w:w="400" w:type="dxa"/>
            <w:vAlign w:val="bottom"/>
          </w:tcPr>
          <w:p>
            <w:pPr>
              <w:spacing w:after="0"/>
              <w:rPr>
                <w:sz w:val="20"/>
                <w:szCs w:val="20"/>
                <w:color w:val="auto"/>
              </w:rPr>
            </w:pPr>
          </w:p>
        </w:tc>
        <w:tc>
          <w:tcPr>
            <w:tcW w:w="2520" w:type="dxa"/>
            <w:vAlign w:val="bottom"/>
          </w:tcPr>
          <w:p>
            <w:pPr>
              <w:spacing w:after="0"/>
              <w:rPr>
                <w:sz w:val="20"/>
                <w:szCs w:val="20"/>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Value</w:t>
            </w:r>
          </w:p>
        </w:tc>
        <w:tc>
          <w:tcPr>
            <w:tcW w:w="1180" w:type="dxa"/>
            <w:vAlign w:val="bottom"/>
          </w:tcPr>
          <w:p>
            <w:pPr>
              <w:jc w:val="center"/>
              <w:spacing w:after="0"/>
              <w:rPr>
                <w:sz w:val="20"/>
                <w:szCs w:val="20"/>
                <w:color w:val="auto"/>
              </w:rPr>
            </w:pPr>
            <w:r>
              <w:rPr>
                <w:rFonts w:ascii="Arial" w:cs="Arial" w:eastAsia="Arial" w:hAnsi="Arial"/>
                <w:sz w:val="18"/>
                <w:szCs w:val="18"/>
                <w:b w:val="1"/>
                <w:bCs w:val="1"/>
                <w:color w:val="auto"/>
                <w:w w:val="80"/>
              </w:rPr>
              <w:t>Losses</w:t>
            </w:r>
          </w:p>
        </w:tc>
        <w:tc>
          <w:tcPr>
            <w:tcW w:w="22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Value</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0"/>
              </w:rPr>
              <w:t>Losses</w:t>
            </w:r>
          </w:p>
        </w:tc>
        <w:tc>
          <w:tcPr>
            <w:tcW w:w="154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91"/>
              </w:rPr>
              <w:t>Value</w:t>
            </w:r>
          </w:p>
        </w:tc>
        <w:tc>
          <w:tcPr>
            <w:tcW w:w="11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0"/>
              </w:rPr>
              <w:t>Losses</w:t>
            </w:r>
          </w:p>
        </w:tc>
        <w:tc>
          <w:tcPr>
            <w:tcW w:w="180" w:type="dxa"/>
            <w:vAlign w:val="bottom"/>
          </w:tcPr>
          <w:p>
            <w:pPr>
              <w:spacing w:after="0"/>
              <w:rPr>
                <w:sz w:val="20"/>
                <w:szCs w:val="20"/>
                <w:color w:val="auto"/>
              </w:rPr>
            </w:pPr>
          </w:p>
        </w:tc>
      </w:tr>
      <w:tr>
        <w:trPr>
          <w:trHeight w:val="210"/>
        </w:trPr>
        <w:tc>
          <w:tcPr>
            <w:tcW w:w="400" w:type="dxa"/>
            <w:vAlign w:val="bottom"/>
          </w:tcPr>
          <w:p>
            <w:pPr>
              <w:spacing w:after="0"/>
              <w:rPr>
                <w:sz w:val="18"/>
                <w:szCs w:val="18"/>
                <w:color w:val="auto"/>
              </w:rPr>
            </w:pPr>
          </w:p>
        </w:tc>
        <w:tc>
          <w:tcPr>
            <w:tcW w:w="2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Corporate debt</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43,369</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841</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18,921</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6,949</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62,290</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7,790</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r>
      <w:tr>
        <w:trPr>
          <w:trHeight w:val="230"/>
        </w:trPr>
        <w:tc>
          <w:tcPr>
            <w:tcW w:w="400" w:type="dxa"/>
            <w:vAlign w:val="bottom"/>
          </w:tcPr>
          <w:p>
            <w:pPr>
              <w:spacing w:after="0"/>
              <w:rPr>
                <w:sz w:val="19"/>
                <w:szCs w:val="19"/>
                <w:color w:val="auto"/>
              </w:rPr>
            </w:pPr>
          </w:p>
        </w:tc>
        <w:tc>
          <w:tcPr>
            <w:tcW w:w="2520" w:type="dxa"/>
            <w:vAlign w:val="bottom"/>
          </w:tcPr>
          <w:p>
            <w:pPr>
              <w:spacing w:after="0"/>
              <w:rPr>
                <w:sz w:val="20"/>
                <w:szCs w:val="20"/>
                <w:color w:val="auto"/>
              </w:rPr>
            </w:pPr>
            <w:r>
              <w:rPr>
                <w:rFonts w:ascii="Arial" w:cs="Arial" w:eastAsia="Arial" w:hAnsi="Arial"/>
                <w:sz w:val="18"/>
                <w:szCs w:val="18"/>
                <w:color w:val="auto"/>
              </w:rPr>
              <w:t>Sovereign debt</w:t>
            </w:r>
          </w:p>
        </w:tc>
        <w:tc>
          <w:tcPr>
            <w:tcW w:w="1180" w:type="dxa"/>
            <w:vAlign w:val="bottom"/>
          </w:tcPr>
          <w:p>
            <w:pPr>
              <w:jc w:val="right"/>
              <w:spacing w:after="0"/>
              <w:rPr>
                <w:sz w:val="20"/>
                <w:szCs w:val="20"/>
                <w:color w:val="auto"/>
              </w:rPr>
            </w:pPr>
            <w:r>
              <w:rPr>
                <w:rFonts w:ascii="Arial" w:cs="Arial" w:eastAsia="Arial" w:hAnsi="Arial"/>
                <w:sz w:val="18"/>
                <w:szCs w:val="18"/>
                <w:color w:val="auto"/>
              </w:rPr>
              <w:t>37,030</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978</w:t>
            </w: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41,739</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3,008</w:t>
            </w:r>
          </w:p>
        </w:tc>
        <w:tc>
          <w:tcPr>
            <w:tcW w:w="2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78,769</w:t>
            </w:r>
          </w:p>
        </w:tc>
        <w:tc>
          <w:tcPr>
            <w:tcW w:w="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3,986</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r>
      <w:tr>
        <w:trPr>
          <w:trHeight w:val="223"/>
        </w:trPr>
        <w:tc>
          <w:tcPr>
            <w:tcW w:w="400" w:type="dxa"/>
            <w:vAlign w:val="bottom"/>
          </w:tcPr>
          <w:p>
            <w:pPr>
              <w:spacing w:after="0"/>
              <w:rPr>
                <w:sz w:val="19"/>
                <w:szCs w:val="19"/>
                <w:color w:val="auto"/>
              </w:rPr>
            </w:pPr>
          </w:p>
        </w:tc>
        <w:tc>
          <w:tcPr>
            <w:tcW w:w="25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80,399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1,819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60,660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9,957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141,059</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spacing w:after="0"/>
              <w:rPr>
                <w:sz w:val="19"/>
                <w:szCs w:val="19"/>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11,776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r>
      <w:tr>
        <w:trPr>
          <w:trHeight w:val="20"/>
        </w:trPr>
        <w:tc>
          <w:tcPr>
            <w:tcW w:w="400" w:type="dxa"/>
            <w:vAlign w:val="bottom"/>
          </w:tcPr>
          <w:p>
            <w:pPr>
              <w:spacing w:after="0" w:line="20" w:lineRule="exact"/>
              <w:rPr>
                <w:sz w:val="1"/>
                <w:szCs w:val="1"/>
                <w:color w:val="auto"/>
              </w:rPr>
            </w:pPr>
          </w:p>
        </w:tc>
        <w:tc>
          <w:tcPr>
            <w:tcW w:w="25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25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gridSpan w:val="2"/>
          </w:tcPr>
          <w:p>
            <w:pPr>
              <w:jc w:val="right"/>
              <w:ind w:right="1010"/>
              <w:spacing w:after="0"/>
              <w:rPr>
                <w:sz w:val="20"/>
                <w:szCs w:val="20"/>
                <w:color w:val="auto"/>
              </w:rPr>
            </w:pPr>
            <w:r>
              <w:rPr>
                <w:rFonts w:ascii="Arial" w:cs="Arial" w:eastAsia="Arial" w:hAnsi="Arial"/>
                <w:sz w:val="18"/>
                <w:szCs w:val="18"/>
                <w:color w:val="auto"/>
              </w:rPr>
              <w:t>21</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25" w:name="page26"/>
    <w:bookmarkEnd w:id="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00" w:right="8140" w:hanging="392"/>
        <w:spacing w:after="0" w:line="572" w:lineRule="auto"/>
        <w:tabs>
          <w:tab w:leader="none" w:pos="389" w:val="left"/>
        </w:tabs>
        <w:numPr>
          <w:ilvl w:val="0"/>
          <w:numId w:val="42"/>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Investment securities (continued) </w:t>
      </w:r>
      <w:r>
        <w:rPr>
          <w:rFonts w:ascii="Arial" w:cs="Arial" w:eastAsia="Arial" w:hAnsi="Arial"/>
          <w:sz w:val="16"/>
          <w:szCs w:val="16"/>
          <w:u w:val="single" w:color="auto"/>
          <w:color w:val="auto"/>
        </w:rPr>
        <w:t>Securities available-for-sale (continued)</w:t>
      </w:r>
    </w:p>
    <w:p>
      <w:pPr>
        <w:spacing w:after="0" w:line="1" w:lineRule="exact"/>
        <w:rPr>
          <w:sz w:val="20"/>
          <w:szCs w:val="20"/>
          <w:color w:val="auto"/>
        </w:rPr>
      </w:pPr>
    </w:p>
    <w:tbl>
      <w:tblPr>
        <w:tblLayout w:type="fixed"/>
        <w:tblInd w:w="400" w:type="dxa"/>
        <w:tblCellMar>
          <w:top w:w="0" w:type="dxa"/>
          <w:left w:w="0" w:type="dxa"/>
          <w:bottom w:w="0" w:type="dxa"/>
          <w:right w:w="0" w:type="dxa"/>
        </w:tblCellMar>
      </w:tblPr>
      <w:tr>
        <w:trPr>
          <w:trHeight w:val="234"/>
        </w:trPr>
        <w:tc>
          <w:tcPr>
            <w:tcW w:w="25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00" w:type="dxa"/>
            <w:vAlign w:val="bottom"/>
            <w:tcBorders>
              <w:bottom w:val="single" w:sz="8" w:color="auto"/>
            </w:tcBorders>
            <w:gridSpan w:val="4"/>
          </w:tcPr>
          <w:p>
            <w:pPr>
              <w:jc w:val="center"/>
              <w:ind w:right="220"/>
              <w:spacing w:after="0"/>
              <w:rPr>
                <w:sz w:val="20"/>
                <w:szCs w:val="20"/>
                <w:color w:val="auto"/>
              </w:rPr>
            </w:pPr>
            <w:r>
              <w:rPr>
                <w:rFonts w:ascii="Arial" w:cs="Arial" w:eastAsia="Arial" w:hAnsi="Arial"/>
                <w:sz w:val="18"/>
                <w:szCs w:val="18"/>
                <w:b w:val="1"/>
                <w:bCs w:val="1"/>
                <w:color w:val="auto"/>
                <w:w w:val="90"/>
              </w:rPr>
              <w:t>December 31, 2014</w:t>
            </w: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0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223"/>
        </w:trPr>
        <w:tc>
          <w:tcPr>
            <w:tcW w:w="2520" w:type="dxa"/>
            <w:vAlign w:val="bottom"/>
          </w:tcPr>
          <w:p>
            <w:pPr>
              <w:spacing w:after="0"/>
              <w:rPr>
                <w:sz w:val="19"/>
                <w:szCs w:val="19"/>
                <w:color w:val="auto"/>
              </w:rPr>
            </w:pPr>
          </w:p>
        </w:tc>
        <w:tc>
          <w:tcPr>
            <w:tcW w:w="2800" w:type="dxa"/>
            <w:vAlign w:val="bottom"/>
            <w:gridSpan w:val="4"/>
          </w:tcPr>
          <w:p>
            <w:pPr>
              <w:ind w:left="500"/>
              <w:spacing w:after="0"/>
              <w:rPr>
                <w:sz w:val="20"/>
                <w:szCs w:val="20"/>
                <w:color w:val="auto"/>
              </w:rPr>
            </w:pPr>
            <w:r>
              <w:rPr>
                <w:rFonts w:ascii="Arial" w:cs="Arial" w:eastAsia="Arial" w:hAnsi="Arial"/>
                <w:sz w:val="18"/>
                <w:szCs w:val="18"/>
                <w:b w:val="1"/>
                <w:bCs w:val="1"/>
                <w:color w:val="auto"/>
              </w:rPr>
              <w:t>Less than 12 months</w:t>
            </w:r>
          </w:p>
        </w:tc>
        <w:tc>
          <w:tcPr>
            <w:tcW w:w="280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8"/>
              </w:rPr>
              <w:t>12 months or longer</w:t>
            </w:r>
          </w:p>
        </w:tc>
        <w:tc>
          <w:tcPr>
            <w:tcW w:w="1540" w:type="dxa"/>
            <w:vAlign w:val="bottom"/>
            <w:gridSpan w:val="3"/>
          </w:tcPr>
          <w:p>
            <w:pPr>
              <w:ind w:left="1100"/>
              <w:spacing w:after="0"/>
              <w:rPr>
                <w:sz w:val="20"/>
                <w:szCs w:val="20"/>
                <w:color w:val="auto"/>
              </w:rPr>
            </w:pPr>
            <w:r>
              <w:rPr>
                <w:rFonts w:ascii="Arial" w:cs="Arial" w:eastAsia="Arial" w:hAnsi="Arial"/>
                <w:sz w:val="18"/>
                <w:szCs w:val="18"/>
                <w:b w:val="1"/>
                <w:bCs w:val="1"/>
                <w:color w:val="auto"/>
                <w:w w:val="97"/>
              </w:rPr>
              <w:t>Total</w:t>
            </w:r>
          </w:p>
        </w:tc>
        <w:tc>
          <w:tcPr>
            <w:tcW w:w="1060" w:type="dxa"/>
            <w:vAlign w:val="bottom"/>
          </w:tcPr>
          <w:p>
            <w:pPr>
              <w:spacing w:after="0"/>
              <w:rPr>
                <w:sz w:val="19"/>
                <w:szCs w:val="19"/>
                <w:color w:val="auto"/>
              </w:rPr>
            </w:pPr>
          </w:p>
        </w:tc>
        <w:tc>
          <w:tcPr>
            <w:tcW w:w="120" w:type="dxa"/>
            <w:vAlign w:val="bottom"/>
          </w:tcPr>
          <w:p>
            <w:pPr>
              <w:spacing w:after="0"/>
              <w:rPr>
                <w:sz w:val="19"/>
                <w:szCs w:val="19"/>
                <w:color w:val="auto"/>
              </w:rPr>
            </w:pPr>
          </w:p>
        </w:tc>
      </w:tr>
      <w:tr>
        <w:trPr>
          <w:trHeight w:val="191"/>
        </w:trPr>
        <w:tc>
          <w:tcPr>
            <w:tcW w:w="2520" w:type="dxa"/>
            <w:vAlign w:val="bottom"/>
          </w:tcPr>
          <w:p>
            <w:pPr>
              <w:spacing w:after="0"/>
              <w:rPr>
                <w:sz w:val="16"/>
                <w:szCs w:val="16"/>
                <w:color w:val="auto"/>
              </w:rPr>
            </w:pPr>
          </w:p>
        </w:tc>
        <w:tc>
          <w:tcPr>
            <w:tcW w:w="11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18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Unrealized</w:t>
            </w:r>
          </w:p>
        </w:tc>
        <w:tc>
          <w:tcPr>
            <w:tcW w:w="220" w:type="dxa"/>
            <w:vAlign w:val="bottom"/>
          </w:tcPr>
          <w:p>
            <w:pPr>
              <w:spacing w:after="0"/>
              <w:rPr>
                <w:sz w:val="16"/>
                <w:szCs w:val="16"/>
                <w:color w:val="auto"/>
              </w:rPr>
            </w:pPr>
          </w:p>
        </w:tc>
        <w:tc>
          <w:tcPr>
            <w:tcW w:w="11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Unrealized</w:t>
            </w:r>
          </w:p>
        </w:tc>
        <w:tc>
          <w:tcPr>
            <w:tcW w:w="200" w:type="dxa"/>
            <w:vAlign w:val="bottom"/>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60" w:type="dxa"/>
            <w:vAlign w:val="bottom"/>
            <w:tcBorders>
              <w:top w:val="single" w:sz="8" w:color="auto"/>
            </w:tcBorders>
          </w:tcPr>
          <w:p>
            <w:pPr>
              <w:jc w:val="center"/>
              <w:ind w:right="50"/>
              <w:spacing w:after="0" w:line="191" w:lineRule="exact"/>
              <w:rPr>
                <w:sz w:val="20"/>
                <w:szCs w:val="20"/>
                <w:color w:val="auto"/>
              </w:rPr>
            </w:pPr>
            <w:r>
              <w:rPr>
                <w:rFonts w:ascii="Arial" w:cs="Arial" w:eastAsia="Arial" w:hAnsi="Arial"/>
                <w:sz w:val="18"/>
                <w:szCs w:val="18"/>
                <w:b w:val="1"/>
                <w:bCs w:val="1"/>
                <w:color w:val="auto"/>
                <w:w w:val="92"/>
              </w:rPr>
              <w:t>Unrealized</w:t>
            </w:r>
          </w:p>
        </w:tc>
        <w:tc>
          <w:tcPr>
            <w:tcW w:w="120" w:type="dxa"/>
            <w:vAlign w:val="bottom"/>
          </w:tcPr>
          <w:p>
            <w:pPr>
              <w:spacing w:after="0"/>
              <w:rPr>
                <w:sz w:val="16"/>
                <w:szCs w:val="16"/>
                <w:color w:val="auto"/>
              </w:rPr>
            </w:pPr>
          </w:p>
        </w:tc>
      </w:tr>
      <w:tr>
        <w:trPr>
          <w:trHeight w:val="230"/>
        </w:trPr>
        <w:tc>
          <w:tcPr>
            <w:tcW w:w="2520" w:type="dxa"/>
            <w:vAlign w:val="bottom"/>
          </w:tcPr>
          <w:p>
            <w:pPr>
              <w:spacing w:after="0"/>
              <w:rPr>
                <w:sz w:val="19"/>
                <w:szCs w:val="19"/>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6"/>
              </w:rPr>
              <w:t>Fair</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8"/>
              </w:rPr>
              <w:t>Gross</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rPr>
              <w:t>Fair</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4"/>
              </w:rPr>
              <w:t>Gross</w:t>
            </w:r>
          </w:p>
        </w:tc>
        <w:tc>
          <w:tcPr>
            <w:tcW w:w="154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96"/>
              </w:rPr>
              <w:t>Fair</w:t>
            </w:r>
          </w:p>
        </w:tc>
        <w:tc>
          <w:tcPr>
            <w:tcW w:w="118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4"/>
              </w:rPr>
              <w:t>Gross</w:t>
            </w:r>
          </w:p>
        </w:tc>
      </w:tr>
      <w:tr>
        <w:trPr>
          <w:trHeight w:val="234"/>
        </w:trPr>
        <w:tc>
          <w:tcPr>
            <w:tcW w:w="2520" w:type="dxa"/>
            <w:vAlign w:val="bottom"/>
          </w:tcPr>
          <w:p>
            <w:pPr>
              <w:spacing w:after="0"/>
              <w:rPr>
                <w:sz w:val="20"/>
                <w:szCs w:val="20"/>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1"/>
              </w:rPr>
              <w:t>Value</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0"/>
              </w:rPr>
              <w:t>Losses</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Value</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0"/>
              </w:rPr>
              <w:t>Losses</w:t>
            </w:r>
          </w:p>
        </w:tc>
        <w:tc>
          <w:tcPr>
            <w:tcW w:w="1540" w:type="dxa"/>
            <w:vAlign w:val="bottom"/>
            <w:gridSpan w:val="3"/>
          </w:tcPr>
          <w:p>
            <w:pPr>
              <w:jc w:val="center"/>
              <w:ind w:right="340"/>
              <w:spacing w:after="0"/>
              <w:rPr>
                <w:sz w:val="20"/>
                <w:szCs w:val="20"/>
                <w:color w:val="auto"/>
              </w:rPr>
            </w:pPr>
            <w:r>
              <w:rPr>
                <w:rFonts w:ascii="Arial" w:cs="Arial" w:eastAsia="Arial" w:hAnsi="Arial"/>
                <w:sz w:val="18"/>
                <w:szCs w:val="18"/>
                <w:b w:val="1"/>
                <w:bCs w:val="1"/>
                <w:color w:val="auto"/>
                <w:w w:val="91"/>
              </w:rPr>
              <w:t>Value</w:t>
            </w:r>
          </w:p>
        </w:tc>
        <w:tc>
          <w:tcPr>
            <w:tcW w:w="11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0"/>
              </w:rPr>
              <w:t>Losses</w:t>
            </w:r>
          </w:p>
        </w:tc>
      </w:tr>
      <w:tr>
        <w:trPr>
          <w:trHeight w:val="210"/>
        </w:trPr>
        <w:tc>
          <w:tcPr>
            <w:tcW w:w="2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Corporate debt</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87,077</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2,513</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13,334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561</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100,411</w:t>
            </w:r>
          </w:p>
        </w:tc>
        <w:tc>
          <w:tcPr>
            <w:tcW w:w="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3,074</w:t>
            </w:r>
          </w:p>
        </w:tc>
        <w:tc>
          <w:tcPr>
            <w:tcW w:w="120" w:type="dxa"/>
            <w:vAlign w:val="bottom"/>
            <w:tcBorders>
              <w:top w:val="single" w:sz="8" w:color="CCEEFF"/>
            </w:tcBorders>
            <w:shd w:val="clear" w:color="auto" w:fill="CCEEFF"/>
          </w:tcPr>
          <w:p>
            <w:pPr>
              <w:spacing w:after="0"/>
              <w:rPr>
                <w:sz w:val="18"/>
                <w:szCs w:val="18"/>
                <w:color w:val="auto"/>
              </w:rPr>
            </w:pPr>
          </w:p>
        </w:tc>
      </w:tr>
      <w:tr>
        <w:trPr>
          <w:trHeight w:val="230"/>
        </w:trPr>
        <w:tc>
          <w:tcPr>
            <w:tcW w:w="25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Sovereign debt</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101,789</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1,601</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77,199</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2,932</w:t>
            </w:r>
          </w:p>
        </w:tc>
        <w:tc>
          <w:tcPr>
            <w:tcW w:w="2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178,988</w:t>
            </w:r>
          </w:p>
        </w:tc>
        <w:tc>
          <w:tcPr>
            <w:tcW w:w="22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4,533</w:t>
            </w:r>
          </w:p>
        </w:tc>
        <w:tc>
          <w:tcPr>
            <w:tcW w:w="120" w:type="dxa"/>
            <w:vAlign w:val="bottom"/>
            <w:tcBorders>
              <w:bottom w:val="single" w:sz="8" w:color="CCEEFF"/>
            </w:tcBorders>
          </w:tcPr>
          <w:p>
            <w:pPr>
              <w:spacing w:after="0"/>
              <w:rPr>
                <w:sz w:val="19"/>
                <w:szCs w:val="19"/>
                <w:color w:val="auto"/>
              </w:rPr>
            </w:pPr>
          </w:p>
        </w:tc>
      </w:tr>
      <w:tr>
        <w:trPr>
          <w:trHeight w:val="223"/>
        </w:trPr>
        <w:tc>
          <w:tcPr>
            <w:tcW w:w="25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188,866</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4,114</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90,533</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3,493</w:t>
            </w: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279,399</w:t>
            </w:r>
          </w:p>
        </w:tc>
        <w:tc>
          <w:tcPr>
            <w:tcW w:w="220" w:type="dxa"/>
            <w:vAlign w:val="bottom"/>
            <w:tcBorders>
              <w:bottom w:val="single" w:sz="8" w:color="CCEEFF"/>
            </w:tcBorders>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7,607</w:t>
            </w:r>
          </w:p>
        </w:tc>
        <w:tc>
          <w:tcPr>
            <w:tcW w:w="120" w:type="dxa"/>
            <w:vAlign w:val="bottom"/>
            <w:tcBorders>
              <w:bottom w:val="single" w:sz="8" w:color="CCEEFF"/>
            </w:tcBorders>
            <w:shd w:val="clear" w:color="auto" w:fill="CCEEFF"/>
          </w:tcPr>
          <w:p>
            <w:pPr>
              <w:spacing w:after="0"/>
              <w:rPr>
                <w:sz w:val="19"/>
                <w:szCs w:val="19"/>
                <w:color w:val="auto"/>
              </w:rPr>
            </w:pPr>
          </w:p>
        </w:tc>
      </w:tr>
      <w:tr>
        <w:trPr>
          <w:trHeight w:val="20"/>
        </w:trPr>
        <w:tc>
          <w:tcPr>
            <w:tcW w:w="25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spacing w:after="0" w:line="277" w:lineRule="auto"/>
        <w:rPr>
          <w:sz w:val="20"/>
          <w:szCs w:val="20"/>
          <w:color w:val="auto"/>
        </w:rPr>
      </w:pPr>
      <w:r>
        <w:rPr>
          <w:rFonts w:ascii="Arial" w:cs="Arial" w:eastAsia="Arial" w:hAnsi="Arial"/>
          <w:sz w:val="18"/>
          <w:szCs w:val="18"/>
          <w:color w:val="auto"/>
        </w:rPr>
        <w:t>Gross unrealized losses are related mainly to changes in market interest rates and other market factors, and not due to underlying credit concerns by the Bank about the issuers.</w:t>
      </w:r>
    </w:p>
    <w:p>
      <w:pPr>
        <w:spacing w:after="0" w:line="170" w:lineRule="exact"/>
        <w:rPr>
          <w:sz w:val="20"/>
          <w:szCs w:val="20"/>
          <w:color w:val="auto"/>
        </w:rPr>
      </w:pPr>
    </w:p>
    <w:tbl>
      <w:tblPr>
        <w:tblLayout w:type="fixed"/>
        <w:tblInd w:w="400" w:type="dxa"/>
        <w:tblCellMar>
          <w:top w:w="0" w:type="dxa"/>
          <w:left w:w="0" w:type="dxa"/>
          <w:bottom w:w="0" w:type="dxa"/>
          <w:right w:w="0" w:type="dxa"/>
        </w:tblCellMar>
      </w:tblPr>
      <w:tr>
        <w:trPr>
          <w:trHeight w:val="230"/>
        </w:trPr>
        <w:tc>
          <w:tcPr>
            <w:tcW w:w="7040" w:type="dxa"/>
            <w:vAlign w:val="bottom"/>
            <w:gridSpan w:val="4"/>
          </w:tcPr>
          <w:p>
            <w:pPr>
              <w:spacing w:after="0"/>
              <w:rPr>
                <w:sz w:val="20"/>
                <w:szCs w:val="20"/>
                <w:color w:val="auto"/>
              </w:rPr>
            </w:pPr>
            <w:r>
              <w:rPr>
                <w:rFonts w:ascii="Arial" w:cs="Arial" w:eastAsia="Arial" w:hAnsi="Arial"/>
                <w:sz w:val="18"/>
                <w:szCs w:val="18"/>
                <w:color w:val="auto"/>
                <w:w w:val="90"/>
              </w:rPr>
              <w:t>The following table presents the realized gains and losses on sale of securities available-for-sale:</w:t>
            </w: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20" w:type="dxa"/>
            <w:vAlign w:val="bottom"/>
          </w:tcPr>
          <w:p>
            <w:pPr>
              <w:spacing w:after="0"/>
              <w:rPr>
                <w:sz w:val="20"/>
                <w:szCs w:val="20"/>
                <w:color w:val="auto"/>
              </w:rPr>
            </w:pPr>
          </w:p>
        </w:tc>
      </w:tr>
      <w:tr>
        <w:trPr>
          <w:trHeight w:val="427"/>
        </w:trPr>
        <w:tc>
          <w:tcPr>
            <w:tcW w:w="5320" w:type="dxa"/>
            <w:vAlign w:val="bottom"/>
          </w:tcPr>
          <w:p>
            <w:pPr>
              <w:spacing w:after="0"/>
              <w:rPr>
                <w:sz w:val="24"/>
                <w:szCs w:val="24"/>
                <w:color w:val="auto"/>
              </w:rPr>
            </w:pPr>
          </w:p>
        </w:tc>
        <w:tc>
          <w:tcPr>
            <w:tcW w:w="2800" w:type="dxa"/>
            <w:vAlign w:val="bottom"/>
            <w:gridSpan w:val="5"/>
          </w:tcPr>
          <w:p>
            <w:pPr>
              <w:jc w:val="right"/>
              <w:ind w:right="720"/>
              <w:spacing w:after="0"/>
              <w:rPr>
                <w:sz w:val="20"/>
                <w:szCs w:val="20"/>
                <w:color w:val="auto"/>
              </w:rPr>
            </w:pPr>
            <w:r>
              <w:rPr>
                <w:rFonts w:ascii="Arial" w:cs="Arial" w:eastAsia="Arial" w:hAnsi="Arial"/>
                <w:sz w:val="18"/>
                <w:szCs w:val="18"/>
                <w:b w:val="1"/>
                <w:bCs w:val="1"/>
                <w:color w:val="auto"/>
              </w:rPr>
              <w:t>Three months ended</w:t>
            </w:r>
          </w:p>
        </w:tc>
        <w:tc>
          <w:tcPr>
            <w:tcW w:w="2720" w:type="dxa"/>
            <w:vAlign w:val="bottom"/>
            <w:gridSpan w:val="4"/>
          </w:tcPr>
          <w:p>
            <w:pPr>
              <w:jc w:val="right"/>
              <w:ind w:right="680"/>
              <w:spacing w:after="0"/>
              <w:rPr>
                <w:sz w:val="20"/>
                <w:szCs w:val="20"/>
                <w:color w:val="auto"/>
              </w:rPr>
            </w:pPr>
            <w:r>
              <w:rPr>
                <w:rFonts w:ascii="Arial" w:cs="Arial" w:eastAsia="Arial" w:hAnsi="Arial"/>
                <w:sz w:val="18"/>
                <w:szCs w:val="18"/>
                <w:b w:val="1"/>
                <w:bCs w:val="1"/>
                <w:color w:val="auto"/>
              </w:rPr>
              <w:t>Nine months ended</w:t>
            </w:r>
          </w:p>
        </w:tc>
      </w:tr>
      <w:tr>
        <w:trPr>
          <w:trHeight w:val="234"/>
        </w:trPr>
        <w:tc>
          <w:tcPr>
            <w:tcW w:w="5320" w:type="dxa"/>
            <w:vAlign w:val="bottom"/>
          </w:tcPr>
          <w:p>
            <w:pPr>
              <w:spacing w:after="0"/>
              <w:rPr>
                <w:sz w:val="20"/>
                <w:szCs w:val="20"/>
                <w:color w:val="auto"/>
              </w:rPr>
            </w:pPr>
          </w:p>
        </w:tc>
        <w:tc>
          <w:tcPr>
            <w:tcW w:w="2800" w:type="dxa"/>
            <w:vAlign w:val="bottom"/>
            <w:gridSpan w:val="5"/>
          </w:tcPr>
          <w:p>
            <w:pPr>
              <w:jc w:val="right"/>
              <w:ind w:right="960"/>
              <w:spacing w:after="0"/>
              <w:rPr>
                <w:sz w:val="20"/>
                <w:szCs w:val="20"/>
                <w:color w:val="auto"/>
              </w:rPr>
            </w:pPr>
            <w:r>
              <w:rPr>
                <w:rFonts w:ascii="Arial" w:cs="Arial" w:eastAsia="Arial" w:hAnsi="Arial"/>
                <w:sz w:val="18"/>
                <w:szCs w:val="18"/>
                <w:b w:val="1"/>
                <w:bCs w:val="1"/>
                <w:color w:val="auto"/>
              </w:rPr>
              <w:t>September 30,</w:t>
            </w:r>
          </w:p>
        </w:tc>
        <w:tc>
          <w:tcPr>
            <w:tcW w:w="2720" w:type="dxa"/>
            <w:vAlign w:val="bottom"/>
            <w:gridSpan w:val="4"/>
          </w:tcPr>
          <w:p>
            <w:pPr>
              <w:jc w:val="right"/>
              <w:ind w:right="860"/>
              <w:spacing w:after="0"/>
              <w:rPr>
                <w:sz w:val="20"/>
                <w:szCs w:val="20"/>
                <w:color w:val="auto"/>
              </w:rPr>
            </w:pPr>
            <w:r>
              <w:rPr>
                <w:rFonts w:ascii="Arial" w:cs="Arial" w:eastAsia="Arial" w:hAnsi="Arial"/>
                <w:sz w:val="18"/>
                <w:szCs w:val="18"/>
                <w:b w:val="1"/>
                <w:bCs w:val="1"/>
                <w:color w:val="auto"/>
              </w:rPr>
              <w:t>September 30,</w:t>
            </w:r>
          </w:p>
        </w:tc>
      </w:tr>
      <w:tr>
        <w:trPr>
          <w:trHeight w:val="223"/>
        </w:trPr>
        <w:tc>
          <w:tcPr>
            <w:tcW w:w="532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bottom w:val="single" w:sz="8" w:color="CCEEFF"/>
            </w:tcBorders>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8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200" w:type="dxa"/>
            <w:vAlign w:val="bottom"/>
            <w:tcBorders>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120" w:type="dxa"/>
            <w:vAlign w:val="bottom"/>
            <w:tcBorders>
              <w:bottom w:val="single" w:sz="8" w:color="CCEEFF"/>
            </w:tcBorders>
          </w:tcPr>
          <w:p>
            <w:pPr>
              <w:spacing w:after="0"/>
              <w:rPr>
                <w:sz w:val="19"/>
                <w:szCs w:val="19"/>
                <w:color w:val="auto"/>
              </w:rPr>
            </w:pPr>
          </w:p>
        </w:tc>
      </w:tr>
      <w:tr>
        <w:trPr>
          <w:trHeight w:val="21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Gains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w:t>
            </w:r>
          </w:p>
        </w:tc>
        <w:tc>
          <w:tcPr>
            <w:tcW w:w="22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599</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465</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1,825</w:t>
            </w:r>
          </w:p>
        </w:tc>
        <w:tc>
          <w:tcPr>
            <w:tcW w:w="120" w:type="dxa"/>
            <w:vAlign w:val="bottom"/>
            <w:shd w:val="clear" w:color="auto" w:fill="CCEEFF"/>
          </w:tcPr>
          <w:p>
            <w:pPr>
              <w:spacing w:after="0"/>
              <w:rPr>
                <w:sz w:val="18"/>
                <w:szCs w:val="18"/>
                <w:color w:val="auto"/>
              </w:rPr>
            </w:pPr>
          </w:p>
        </w:tc>
      </w:tr>
      <w:tr>
        <w:trPr>
          <w:trHeight w:val="230"/>
        </w:trPr>
        <w:tc>
          <w:tcPr>
            <w:tcW w:w="5320" w:type="dxa"/>
            <w:vAlign w:val="bottom"/>
          </w:tcPr>
          <w:p>
            <w:pPr>
              <w:spacing w:after="0"/>
              <w:rPr>
                <w:sz w:val="20"/>
                <w:szCs w:val="20"/>
                <w:color w:val="auto"/>
              </w:rPr>
            </w:pPr>
            <w:r>
              <w:rPr>
                <w:rFonts w:ascii="Arial" w:cs="Arial" w:eastAsia="Arial" w:hAnsi="Arial"/>
                <w:sz w:val="18"/>
                <w:szCs w:val="18"/>
                <w:color w:val="auto"/>
              </w:rPr>
              <w:t>Losses</w:t>
            </w: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(95)</w:t>
            </w:r>
          </w:p>
        </w:tc>
        <w:tc>
          <w:tcPr>
            <w:tcW w:w="320" w:type="dxa"/>
            <w:vAlign w:val="bottom"/>
          </w:tcPr>
          <w:p>
            <w:pPr>
              <w:spacing w:after="0"/>
              <w:rPr>
                <w:sz w:val="19"/>
                <w:szCs w:val="19"/>
                <w:color w:val="auto"/>
              </w:rPr>
            </w:pP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(6)</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(102)</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(20)</w:t>
            </w:r>
          </w:p>
        </w:tc>
      </w:tr>
      <w:tr>
        <w:trPr>
          <w:trHeight w:val="223"/>
        </w:trPr>
        <w:tc>
          <w:tcPr>
            <w:tcW w:w="5320" w:type="dxa"/>
            <w:vAlign w:val="bottom"/>
            <w:tcBorders>
              <w:top w:val="single" w:sz="8" w:color="CCEEFF"/>
              <w:bottom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Net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320" w:type="dxa"/>
            <w:vAlign w:val="bottom"/>
            <w:tcBorders>
              <w:top w:val="single" w:sz="8" w:color="auto"/>
              <w:bottom w:val="single" w:sz="8" w:color="auto"/>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1,805</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spacing w:after="0"/>
        <w:rPr>
          <w:sz w:val="20"/>
          <w:szCs w:val="20"/>
          <w:color w:val="auto"/>
        </w:rPr>
      </w:pPr>
      <w:r>
        <w:rPr>
          <w:rFonts w:ascii="Arial" w:cs="Arial" w:eastAsia="Arial" w:hAnsi="Arial"/>
          <w:sz w:val="16"/>
          <w:szCs w:val="16"/>
          <w:color w:val="auto"/>
        </w:rPr>
        <w:t>The amortized cost and fair value of securities available-for-sale by contractual maturity as of September 30, 2015, are shown in the following table:</w:t>
      </w:r>
    </w:p>
    <w:p>
      <w:pPr>
        <w:spacing w:after="0" w:line="24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400" w:type="dxa"/>
            <w:vAlign w:val="bottom"/>
          </w:tcPr>
          <w:p>
            <w:pPr>
              <w:spacing w:after="0"/>
              <w:rPr>
                <w:sz w:val="19"/>
                <w:szCs w:val="19"/>
                <w:color w:val="auto"/>
              </w:rPr>
            </w:pPr>
          </w:p>
        </w:tc>
        <w:tc>
          <w:tcPr>
            <w:tcW w:w="3800" w:type="dxa"/>
            <w:vAlign w:val="bottom"/>
          </w:tcPr>
          <w:p>
            <w:pPr>
              <w:spacing w:after="0"/>
              <w:rPr>
                <w:sz w:val="19"/>
                <w:szCs w:val="19"/>
                <w:color w:val="auto"/>
              </w:rPr>
            </w:pPr>
          </w:p>
        </w:tc>
        <w:tc>
          <w:tcPr>
            <w:tcW w:w="4320" w:type="dxa"/>
            <w:vAlign w:val="bottom"/>
          </w:tcPr>
          <w:p>
            <w:pPr>
              <w:spacing w:after="0"/>
              <w:rPr>
                <w:sz w:val="19"/>
                <w:szCs w:val="19"/>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Amortized</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rPr>
              <w:t>Fair</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3800" w:type="dxa"/>
            <w:vAlign w:val="bottom"/>
          </w:tcPr>
          <w:p>
            <w:pPr>
              <w:spacing w:after="0"/>
              <w:rPr>
                <w:sz w:val="20"/>
                <w:szCs w:val="20"/>
                <w:color w:val="auto"/>
              </w:rPr>
            </w:pPr>
          </w:p>
        </w:tc>
        <w:tc>
          <w:tcPr>
            <w:tcW w:w="432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Cost</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Value</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38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43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46,248</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45,806</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800" w:type="dxa"/>
            <w:vAlign w:val="bottom"/>
          </w:tcPr>
          <w:p>
            <w:pPr>
              <w:spacing w:after="0"/>
              <w:rPr>
                <w:sz w:val="20"/>
                <w:szCs w:val="20"/>
                <w:color w:val="auto"/>
              </w:rPr>
            </w:pPr>
            <w:r>
              <w:rPr>
                <w:rFonts w:ascii="Arial" w:cs="Arial" w:eastAsia="Arial" w:hAnsi="Arial"/>
                <w:sz w:val="18"/>
                <w:szCs w:val="18"/>
                <w:color w:val="auto"/>
              </w:rPr>
              <w:t>After 1 year but within 5 years</w:t>
            </w:r>
          </w:p>
        </w:tc>
        <w:tc>
          <w:tcPr>
            <w:tcW w:w="5520" w:type="dxa"/>
            <w:vAlign w:val="bottom"/>
            <w:gridSpan w:val="2"/>
          </w:tcPr>
          <w:p>
            <w:pPr>
              <w:jc w:val="right"/>
              <w:spacing w:after="0"/>
              <w:rPr>
                <w:sz w:val="20"/>
                <w:szCs w:val="20"/>
                <w:color w:val="auto"/>
              </w:rPr>
            </w:pPr>
            <w:r>
              <w:rPr>
                <w:rFonts w:ascii="Arial" w:cs="Arial" w:eastAsia="Arial" w:hAnsi="Arial"/>
                <w:sz w:val="18"/>
                <w:szCs w:val="18"/>
                <w:color w:val="auto"/>
              </w:rPr>
              <w:t>75,868</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67,537</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3800" w:type="dxa"/>
            <w:vAlign w:val="bottom"/>
            <w:shd w:val="clear" w:color="auto" w:fill="CCEEFF"/>
          </w:tcPr>
          <w:p>
            <w:pPr>
              <w:spacing w:after="0"/>
              <w:rPr>
                <w:sz w:val="20"/>
                <w:szCs w:val="20"/>
                <w:color w:val="auto"/>
              </w:rPr>
            </w:pPr>
            <w:r>
              <w:rPr>
                <w:rFonts w:ascii="Arial" w:cs="Arial" w:eastAsia="Arial" w:hAnsi="Arial"/>
                <w:sz w:val="18"/>
                <w:szCs w:val="18"/>
                <w:color w:val="auto"/>
              </w:rPr>
              <w:t>After 5 years but within 10 years</w:t>
            </w:r>
          </w:p>
        </w:tc>
        <w:tc>
          <w:tcPr>
            <w:tcW w:w="55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60,267</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57,444</w:t>
            </w:r>
          </w:p>
        </w:tc>
        <w:tc>
          <w:tcPr>
            <w:tcW w:w="120" w:type="dxa"/>
            <w:vAlign w:val="bottom"/>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3800" w:type="dxa"/>
            <w:vAlign w:val="bottom"/>
          </w:tcPr>
          <w:p>
            <w:pPr>
              <w:spacing w:after="0"/>
              <w:rPr>
                <w:sz w:val="19"/>
                <w:szCs w:val="19"/>
                <w:color w:val="auto"/>
              </w:rPr>
            </w:pPr>
          </w:p>
        </w:tc>
        <w:tc>
          <w:tcPr>
            <w:tcW w:w="432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182,383</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170,787</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3800" w:type="dxa"/>
            <w:vAlign w:val="bottom"/>
          </w:tcPr>
          <w:p>
            <w:pPr>
              <w:spacing w:after="0" w:line="20" w:lineRule="exact"/>
              <w:rPr>
                <w:sz w:val="1"/>
                <w:szCs w:val="1"/>
                <w:color w:val="auto"/>
              </w:rPr>
            </w:pPr>
          </w:p>
        </w:tc>
        <w:tc>
          <w:tcPr>
            <w:tcW w:w="4320" w:type="dxa"/>
            <w:vAlign w:val="bottom"/>
            <w:vMerge w:val="restart"/>
          </w:tcPr>
          <w:p>
            <w:pPr>
              <w:jc w:val="right"/>
              <w:ind w:right="2630"/>
              <w:spacing w:after="0"/>
              <w:rPr>
                <w:sz w:val="20"/>
                <w:szCs w:val="20"/>
                <w:color w:val="auto"/>
              </w:rPr>
            </w:pPr>
            <w:r>
              <w:rPr>
                <w:rFonts w:ascii="Arial" w:cs="Arial" w:eastAsia="Arial" w:hAnsi="Arial"/>
                <w:sz w:val="18"/>
                <w:szCs w:val="18"/>
                <w:color w:val="auto"/>
              </w:rPr>
              <w:t>22</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3800" w:type="dxa"/>
            <w:vAlign w:val="bottom"/>
            <w:tcBorders>
              <w:bottom w:val="single" w:sz="8" w:color="auto"/>
            </w:tcBorders>
          </w:tcPr>
          <w:p>
            <w:pPr>
              <w:spacing w:after="0"/>
              <w:rPr>
                <w:sz w:val="24"/>
                <w:szCs w:val="24"/>
                <w:color w:val="auto"/>
              </w:rPr>
            </w:pPr>
          </w:p>
        </w:tc>
        <w:tc>
          <w:tcPr>
            <w:tcW w:w="432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6" w:name="page27"/>
    <w:bookmarkEnd w:id="2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00" w:right="8480" w:hanging="392"/>
        <w:spacing w:after="0" w:line="604" w:lineRule="auto"/>
        <w:tabs>
          <w:tab w:leader="none" w:pos="389" w:val="left"/>
        </w:tabs>
        <w:numPr>
          <w:ilvl w:val="0"/>
          <w:numId w:val="43"/>
        </w:numPr>
        <w:rPr>
          <w:rFonts w:ascii="Arial" w:cs="Arial" w:eastAsia="Arial" w:hAnsi="Arial"/>
          <w:sz w:val="15"/>
          <w:szCs w:val="15"/>
          <w:b w:val="1"/>
          <w:bCs w:val="1"/>
          <w:color w:val="auto"/>
        </w:rPr>
      </w:pPr>
      <w:r>
        <w:rPr>
          <w:rFonts w:ascii="Arial" w:cs="Arial" w:eastAsia="Arial" w:hAnsi="Arial"/>
          <w:sz w:val="15"/>
          <w:szCs w:val="15"/>
          <w:b w:val="1"/>
          <w:bCs w:val="1"/>
          <w:color w:val="auto"/>
        </w:rPr>
        <w:t xml:space="preserve">Investment securities (continued) </w:t>
      </w:r>
      <w:r>
        <w:rPr>
          <w:rFonts w:ascii="Arial" w:cs="Arial" w:eastAsia="Arial" w:hAnsi="Arial"/>
          <w:sz w:val="15"/>
          <w:szCs w:val="15"/>
          <w:u w:val="single" w:color="auto"/>
          <w:color w:val="auto"/>
        </w:rPr>
        <w:t>Securities held-to-maturity</w:t>
      </w:r>
    </w:p>
    <w:p>
      <w:pPr>
        <w:ind w:left="400"/>
        <w:spacing w:after="0"/>
        <w:rPr>
          <w:rFonts w:ascii="Arial" w:cs="Arial" w:eastAsia="Arial" w:hAnsi="Arial"/>
          <w:sz w:val="15"/>
          <w:szCs w:val="15"/>
          <w:b w:val="1"/>
          <w:bCs w:val="1"/>
          <w:color w:val="auto"/>
        </w:rPr>
      </w:pPr>
      <w:r>
        <w:rPr>
          <w:rFonts w:ascii="Arial" w:cs="Arial" w:eastAsia="Arial" w:hAnsi="Arial"/>
          <w:sz w:val="17"/>
          <w:szCs w:val="17"/>
          <w:color w:val="auto"/>
        </w:rPr>
        <w:t>The amortized cost, related unrealized gross gain (loss) and fair value of securities held-to-maturity by country risk and type of debt are as follows:</w:t>
      </w:r>
    </w:p>
    <w:p>
      <w:pPr>
        <w:spacing w:after="0" w:line="246" w:lineRule="exact"/>
        <w:rPr>
          <w:sz w:val="20"/>
          <w:szCs w:val="20"/>
          <w:color w:val="auto"/>
        </w:rPr>
      </w:pPr>
    </w:p>
    <w:tbl>
      <w:tblPr>
        <w:tblLayout w:type="fixed"/>
        <w:tblInd w:w="40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530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20" w:type="dxa"/>
            <w:vAlign w:val="bottom"/>
            <w:tcBorders>
              <w:bottom w:val="single" w:sz="8" w:color="auto"/>
            </w:tcBorders>
            <w:gridSpan w:val="4"/>
          </w:tcPr>
          <w:p>
            <w:pPr>
              <w:ind w:left="540"/>
              <w:spacing w:after="0"/>
              <w:rPr>
                <w:sz w:val="20"/>
                <w:szCs w:val="20"/>
                <w:color w:val="auto"/>
              </w:rPr>
            </w:pPr>
            <w:r>
              <w:rPr>
                <w:rFonts w:ascii="Arial" w:cs="Arial" w:eastAsia="Arial" w:hAnsi="Arial"/>
                <w:sz w:val="18"/>
                <w:szCs w:val="18"/>
                <w:b w:val="1"/>
                <w:bCs w:val="1"/>
                <w:color w:val="auto"/>
              </w:rPr>
              <w:t>September 30, 2015</w:t>
            </w:r>
          </w:p>
        </w:tc>
        <w:tc>
          <w:tcPr>
            <w:tcW w:w="11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5"/>
        </w:trPr>
        <w:tc>
          <w:tcPr>
            <w:tcW w:w="20" w:type="dxa"/>
            <w:vAlign w:val="bottom"/>
          </w:tcPr>
          <w:p>
            <w:pPr>
              <w:spacing w:after="0"/>
              <w:rPr>
                <w:sz w:val="17"/>
                <w:szCs w:val="17"/>
                <w:color w:val="auto"/>
              </w:rPr>
            </w:pPr>
          </w:p>
        </w:tc>
        <w:tc>
          <w:tcPr>
            <w:tcW w:w="5300" w:type="dxa"/>
            <w:vAlign w:val="bottom"/>
          </w:tcPr>
          <w:p>
            <w:pPr>
              <w:spacing w:after="0"/>
              <w:rPr>
                <w:sz w:val="17"/>
                <w:szCs w:val="17"/>
                <w:color w:val="auto"/>
              </w:rPr>
            </w:pPr>
          </w:p>
        </w:tc>
        <w:tc>
          <w:tcPr>
            <w:tcW w:w="1400" w:type="dxa"/>
            <w:vAlign w:val="bottom"/>
            <w:gridSpan w:val="2"/>
          </w:tcPr>
          <w:p>
            <w:pPr>
              <w:jc w:val="center"/>
              <w:ind w:right="220"/>
              <w:spacing w:after="0" w:line="205" w:lineRule="exact"/>
              <w:rPr>
                <w:sz w:val="20"/>
                <w:szCs w:val="20"/>
                <w:color w:val="auto"/>
              </w:rPr>
            </w:pPr>
            <w:r>
              <w:rPr>
                <w:rFonts w:ascii="Arial" w:cs="Arial" w:eastAsia="Arial" w:hAnsi="Arial"/>
                <w:sz w:val="18"/>
                <w:szCs w:val="18"/>
                <w:b w:val="1"/>
                <w:bCs w:val="1"/>
                <w:color w:val="auto"/>
                <w:w w:val="93"/>
              </w:rPr>
              <w:t>Amortized</w:t>
            </w:r>
          </w:p>
        </w:tc>
        <w:tc>
          <w:tcPr>
            <w:tcW w:w="1400" w:type="dxa"/>
            <w:vAlign w:val="bottom"/>
            <w:gridSpan w:val="2"/>
          </w:tcPr>
          <w:p>
            <w:pPr>
              <w:ind w:left="180"/>
              <w:spacing w:after="0" w:line="205" w:lineRule="exact"/>
              <w:rPr>
                <w:sz w:val="20"/>
                <w:szCs w:val="20"/>
                <w:color w:val="auto"/>
              </w:rPr>
            </w:pPr>
            <w:r>
              <w:rPr>
                <w:rFonts w:ascii="Arial" w:cs="Arial" w:eastAsia="Arial" w:hAnsi="Arial"/>
                <w:sz w:val="18"/>
                <w:szCs w:val="18"/>
                <w:b w:val="1"/>
                <w:bCs w:val="1"/>
                <w:color w:val="auto"/>
              </w:rPr>
              <w:t>Unrealized</w:t>
            </w:r>
          </w:p>
        </w:tc>
        <w:tc>
          <w:tcPr>
            <w:tcW w:w="1420" w:type="dxa"/>
            <w:vAlign w:val="bottom"/>
            <w:gridSpan w:val="2"/>
          </w:tcPr>
          <w:p>
            <w:pPr>
              <w:ind w:left="180"/>
              <w:spacing w:after="0" w:line="205" w:lineRule="exact"/>
              <w:rPr>
                <w:sz w:val="20"/>
                <w:szCs w:val="20"/>
                <w:color w:val="auto"/>
              </w:rPr>
            </w:pPr>
            <w:r>
              <w:rPr>
                <w:rFonts w:ascii="Arial" w:cs="Arial" w:eastAsia="Arial" w:hAnsi="Arial"/>
                <w:sz w:val="18"/>
                <w:szCs w:val="18"/>
                <w:b w:val="1"/>
                <w:bCs w:val="1"/>
                <w:color w:val="auto"/>
              </w:rPr>
              <w:t>Unrealized</w:t>
            </w:r>
          </w:p>
        </w:tc>
        <w:tc>
          <w:tcPr>
            <w:tcW w:w="1180" w:type="dxa"/>
            <w:vAlign w:val="bottom"/>
          </w:tcPr>
          <w:p>
            <w:pPr>
              <w:jc w:val="center"/>
              <w:spacing w:after="0" w:line="205" w:lineRule="exact"/>
              <w:rPr>
                <w:sz w:val="20"/>
                <w:szCs w:val="20"/>
                <w:color w:val="auto"/>
              </w:rPr>
            </w:pPr>
            <w:r>
              <w:rPr>
                <w:rFonts w:ascii="Arial" w:cs="Arial" w:eastAsia="Arial" w:hAnsi="Arial"/>
                <w:sz w:val="18"/>
                <w:szCs w:val="18"/>
                <w:b w:val="1"/>
                <w:bCs w:val="1"/>
                <w:color w:val="auto"/>
              </w:rPr>
              <w:t>Fair</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30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Cost</w:t>
            </w:r>
          </w:p>
        </w:tc>
        <w:tc>
          <w:tcPr>
            <w:tcW w:w="1400" w:type="dxa"/>
            <w:vAlign w:val="bottom"/>
            <w:gridSpan w:val="2"/>
          </w:tcPr>
          <w:p>
            <w:pPr>
              <w:ind w:left="160"/>
              <w:spacing w:after="0"/>
              <w:rPr>
                <w:sz w:val="20"/>
                <w:szCs w:val="20"/>
                <w:color w:val="auto"/>
              </w:rPr>
            </w:pPr>
            <w:r>
              <w:rPr>
                <w:rFonts w:ascii="Arial" w:cs="Arial" w:eastAsia="Arial" w:hAnsi="Arial"/>
                <w:sz w:val="18"/>
                <w:szCs w:val="18"/>
                <w:b w:val="1"/>
                <w:bCs w:val="1"/>
                <w:color w:val="auto"/>
              </w:rPr>
              <w:t>Gross Gain</w:t>
            </w:r>
          </w:p>
        </w:tc>
        <w:tc>
          <w:tcPr>
            <w:tcW w:w="1420" w:type="dxa"/>
            <w:vAlign w:val="bottom"/>
            <w:gridSpan w:val="2"/>
          </w:tcPr>
          <w:p>
            <w:pPr>
              <w:ind w:left="180"/>
              <w:spacing w:after="0"/>
              <w:rPr>
                <w:sz w:val="20"/>
                <w:szCs w:val="20"/>
                <w:color w:val="auto"/>
              </w:rPr>
            </w:pPr>
            <w:r>
              <w:rPr>
                <w:rFonts w:ascii="Arial" w:cs="Arial" w:eastAsia="Arial" w:hAnsi="Arial"/>
                <w:sz w:val="18"/>
                <w:szCs w:val="18"/>
                <w:b w:val="1"/>
                <w:bCs w:val="1"/>
                <w:color w:val="auto"/>
              </w:rPr>
              <w:t>Gross Loss</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Value</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Corporate debt:</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00" w:type="dxa"/>
            <w:vAlign w:val="bottom"/>
          </w:tcPr>
          <w:p>
            <w:pPr>
              <w:ind w:left="140"/>
              <w:spacing w:after="0"/>
              <w:rPr>
                <w:sz w:val="20"/>
                <w:szCs w:val="20"/>
                <w:color w:val="auto"/>
              </w:rPr>
            </w:pPr>
            <w:r>
              <w:rPr>
                <w:rFonts w:ascii="Arial" w:cs="Arial" w:eastAsia="Arial" w:hAnsi="Arial"/>
                <w:sz w:val="18"/>
                <w:szCs w:val="18"/>
                <w:color w:val="auto"/>
              </w:rPr>
              <w:t>Brazil</w:t>
            </w:r>
          </w:p>
        </w:tc>
        <w:tc>
          <w:tcPr>
            <w:tcW w:w="1180" w:type="dxa"/>
            <w:vAlign w:val="bottom"/>
          </w:tcPr>
          <w:p>
            <w:pPr>
              <w:jc w:val="right"/>
              <w:spacing w:after="0"/>
              <w:rPr>
                <w:sz w:val="20"/>
                <w:szCs w:val="20"/>
                <w:color w:val="auto"/>
              </w:rPr>
            </w:pPr>
            <w:r>
              <w:rPr>
                <w:rFonts w:ascii="Arial" w:cs="Arial" w:eastAsia="Arial" w:hAnsi="Arial"/>
                <w:sz w:val="18"/>
                <w:szCs w:val="18"/>
                <w:color w:val="auto"/>
              </w:rPr>
              <w:t>22,587</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3,921</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18,666</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00" w:type="dxa"/>
            <w:vAlign w:val="bottom"/>
            <w:shd w:val="clear" w:color="auto" w:fill="CCEEFF"/>
          </w:tcPr>
          <w:p>
            <w:pPr>
              <w:ind w:left="140"/>
              <w:spacing w:after="0"/>
              <w:rPr>
                <w:sz w:val="20"/>
                <w:szCs w:val="20"/>
                <w:color w:val="auto"/>
              </w:rPr>
            </w:pPr>
            <w:r>
              <w:rPr>
                <w:rFonts w:ascii="Arial" w:cs="Arial" w:eastAsia="Arial" w:hAnsi="Arial"/>
                <w:sz w:val="18"/>
                <w:szCs w:val="18"/>
                <w:color w:val="auto"/>
              </w:rPr>
              <w:t>Panama</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25,014</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25,053</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300" w:type="dxa"/>
            <w:vAlign w:val="bottom"/>
            <w:tcBorders>
              <w:bottom w:val="single" w:sz="8" w:color="CCEEFF"/>
            </w:tcBorders>
          </w:tcPr>
          <w:p>
            <w:pPr>
              <w:ind w:left="140"/>
              <w:spacing w:after="0"/>
              <w:rPr>
                <w:sz w:val="20"/>
                <w:szCs w:val="20"/>
                <w:color w:val="auto"/>
              </w:rPr>
            </w:pPr>
            <w:r>
              <w:rPr>
                <w:rFonts w:ascii="Arial" w:cs="Arial" w:eastAsia="Arial" w:hAnsi="Arial"/>
                <w:sz w:val="18"/>
                <w:szCs w:val="18"/>
                <w:color w:val="auto"/>
              </w:rPr>
              <w:t>Mexico</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15,003</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382</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14,621</w:t>
            </w:r>
          </w:p>
        </w:tc>
        <w:tc>
          <w:tcPr>
            <w:tcW w:w="12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0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62,604</w:t>
            </w:r>
          </w:p>
        </w:tc>
        <w:tc>
          <w:tcPr>
            <w:tcW w:w="220" w:type="dxa"/>
            <w:vAlign w:val="bottom"/>
            <w:shd w:val="clear" w:color="auto" w:fill="CCEEFF"/>
          </w:tcPr>
          <w:p>
            <w:pPr>
              <w:spacing w:after="0"/>
              <w:rPr>
                <w:sz w:val="18"/>
                <w:szCs w:val="18"/>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w:t>
            </w:r>
          </w:p>
        </w:tc>
        <w:tc>
          <w:tcPr>
            <w:tcW w:w="200" w:type="dxa"/>
            <w:vAlign w:val="bottom"/>
            <w:shd w:val="clear" w:color="auto" w:fill="CCEEFF"/>
          </w:tcPr>
          <w:p>
            <w:pPr>
              <w:spacing w:after="0"/>
              <w:rPr>
                <w:sz w:val="18"/>
                <w:szCs w:val="18"/>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4,303</w:t>
            </w:r>
          </w:p>
        </w:tc>
        <w:tc>
          <w:tcPr>
            <w:tcW w:w="22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58,340</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3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Sovereign debt:</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00" w:type="dxa"/>
            <w:vAlign w:val="bottom"/>
          </w:tcPr>
          <w:p>
            <w:pPr>
              <w:ind w:left="140"/>
              <w:spacing w:after="0"/>
              <w:rPr>
                <w:sz w:val="20"/>
                <w:szCs w:val="20"/>
                <w:color w:val="auto"/>
              </w:rPr>
            </w:pPr>
            <w:r>
              <w:rPr>
                <w:rFonts w:ascii="Arial" w:cs="Arial" w:eastAsia="Arial" w:hAnsi="Arial"/>
                <w:sz w:val="18"/>
                <w:szCs w:val="18"/>
                <w:color w:val="auto"/>
              </w:rPr>
              <w:t>Colombia</w:t>
            </w:r>
          </w:p>
        </w:tc>
        <w:tc>
          <w:tcPr>
            <w:tcW w:w="1180" w:type="dxa"/>
            <w:vAlign w:val="bottom"/>
          </w:tcPr>
          <w:p>
            <w:pPr>
              <w:jc w:val="right"/>
              <w:spacing w:after="0"/>
              <w:rPr>
                <w:sz w:val="20"/>
                <w:szCs w:val="20"/>
                <w:color w:val="auto"/>
              </w:rPr>
            </w:pPr>
            <w:r>
              <w:rPr>
                <w:rFonts w:ascii="Arial" w:cs="Arial" w:eastAsia="Arial" w:hAnsi="Arial"/>
                <w:sz w:val="18"/>
                <w:szCs w:val="18"/>
                <w:color w:val="auto"/>
              </w:rPr>
              <w:t>42,895</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452</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42,443</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00" w:type="dxa"/>
            <w:vAlign w:val="bottom"/>
            <w:shd w:val="clear" w:color="auto" w:fill="CCEEFF"/>
          </w:tcPr>
          <w:p>
            <w:pPr>
              <w:ind w:left="140"/>
              <w:spacing w:after="0"/>
              <w:rPr>
                <w:sz w:val="20"/>
                <w:szCs w:val="20"/>
                <w:color w:val="auto"/>
              </w:rPr>
            </w:pPr>
            <w:r>
              <w:rPr>
                <w:rFonts w:ascii="Arial" w:cs="Arial" w:eastAsia="Arial" w:hAnsi="Arial"/>
                <w:sz w:val="18"/>
                <w:szCs w:val="18"/>
                <w:color w:val="auto"/>
              </w:rPr>
              <w:t>Panama</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8,781</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8,880</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300" w:type="dxa"/>
            <w:vAlign w:val="bottom"/>
            <w:tcBorders>
              <w:bottom w:val="single" w:sz="8" w:color="CCEEFF"/>
            </w:tcBorders>
          </w:tcPr>
          <w:p>
            <w:pPr>
              <w:ind w:left="140"/>
              <w:spacing w:after="0"/>
              <w:rPr>
                <w:sz w:val="20"/>
                <w:szCs w:val="20"/>
                <w:color w:val="auto"/>
              </w:rPr>
            </w:pPr>
            <w:r>
              <w:rPr>
                <w:rFonts w:ascii="Arial" w:cs="Arial" w:eastAsia="Arial" w:hAnsi="Arial"/>
                <w:sz w:val="18"/>
                <w:szCs w:val="18"/>
                <w:color w:val="auto"/>
              </w:rPr>
              <w:t>Mexico</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5,076</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49</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5,027</w:t>
            </w:r>
          </w:p>
        </w:tc>
        <w:tc>
          <w:tcPr>
            <w:tcW w:w="12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0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56,752</w:t>
            </w:r>
          </w:p>
        </w:tc>
        <w:tc>
          <w:tcPr>
            <w:tcW w:w="220" w:type="dxa"/>
            <w:vAlign w:val="bottom"/>
            <w:shd w:val="clear" w:color="auto" w:fill="CCEEFF"/>
          </w:tcPr>
          <w:p>
            <w:pPr>
              <w:spacing w:after="0"/>
              <w:rPr>
                <w:sz w:val="18"/>
                <w:szCs w:val="18"/>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w:t>
            </w:r>
          </w:p>
        </w:tc>
        <w:tc>
          <w:tcPr>
            <w:tcW w:w="200" w:type="dxa"/>
            <w:vAlign w:val="bottom"/>
            <w:shd w:val="clear" w:color="auto" w:fill="CCEEFF"/>
          </w:tcPr>
          <w:p>
            <w:pPr>
              <w:spacing w:after="0"/>
              <w:rPr>
                <w:sz w:val="18"/>
                <w:szCs w:val="18"/>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501</w:t>
            </w:r>
          </w:p>
        </w:tc>
        <w:tc>
          <w:tcPr>
            <w:tcW w:w="22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56,350</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300" w:type="dxa"/>
            <w:vAlign w:val="bottom"/>
          </w:tcPr>
          <w:p>
            <w:pPr>
              <w:ind w:left="300"/>
              <w:spacing w:after="0"/>
              <w:rPr>
                <w:sz w:val="20"/>
                <w:szCs w:val="20"/>
                <w:color w:val="auto"/>
              </w:rPr>
            </w:pPr>
            <w:r>
              <w:rPr>
                <w:rFonts w:ascii="Arial" w:cs="Arial" w:eastAsia="Arial" w:hAnsi="Arial"/>
                <w:sz w:val="18"/>
                <w:szCs w:val="18"/>
                <w:color w:val="auto"/>
              </w:rPr>
              <w:t>Total</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119,356</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138</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4,804</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114,690</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1" w:lineRule="exact"/>
        <w:rPr>
          <w:sz w:val="20"/>
          <w:szCs w:val="20"/>
          <w:color w:val="auto"/>
        </w:rPr>
      </w:pPr>
    </w:p>
    <w:tbl>
      <w:tblPr>
        <w:tblLayout w:type="fixed"/>
        <w:tblInd w:w="40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530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820" w:type="dxa"/>
            <w:vAlign w:val="bottom"/>
            <w:tcBorders>
              <w:bottom w:val="single" w:sz="8" w:color="auto"/>
            </w:tcBorders>
            <w:gridSpan w:val="4"/>
          </w:tcPr>
          <w:p>
            <w:pPr>
              <w:ind w:left="580"/>
              <w:spacing w:after="0"/>
              <w:rPr>
                <w:sz w:val="20"/>
                <w:szCs w:val="20"/>
                <w:color w:val="auto"/>
              </w:rPr>
            </w:pPr>
            <w:r>
              <w:rPr>
                <w:rFonts w:ascii="Arial" w:cs="Arial" w:eastAsia="Arial" w:hAnsi="Arial"/>
                <w:sz w:val="18"/>
                <w:szCs w:val="18"/>
                <w:b w:val="1"/>
                <w:bCs w:val="1"/>
                <w:color w:val="auto"/>
              </w:rPr>
              <w:t>December 31, 2014</w:t>
            </w:r>
          </w:p>
        </w:tc>
        <w:tc>
          <w:tcPr>
            <w:tcW w:w="11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5"/>
        </w:trPr>
        <w:tc>
          <w:tcPr>
            <w:tcW w:w="20" w:type="dxa"/>
            <w:vAlign w:val="bottom"/>
          </w:tcPr>
          <w:p>
            <w:pPr>
              <w:spacing w:after="0"/>
              <w:rPr>
                <w:sz w:val="17"/>
                <w:szCs w:val="17"/>
                <w:color w:val="auto"/>
              </w:rPr>
            </w:pPr>
          </w:p>
        </w:tc>
        <w:tc>
          <w:tcPr>
            <w:tcW w:w="5300" w:type="dxa"/>
            <w:vAlign w:val="bottom"/>
          </w:tcPr>
          <w:p>
            <w:pPr>
              <w:spacing w:after="0"/>
              <w:rPr>
                <w:sz w:val="17"/>
                <w:szCs w:val="17"/>
                <w:color w:val="auto"/>
              </w:rPr>
            </w:pPr>
          </w:p>
        </w:tc>
        <w:tc>
          <w:tcPr>
            <w:tcW w:w="1400" w:type="dxa"/>
            <w:vAlign w:val="bottom"/>
            <w:gridSpan w:val="2"/>
          </w:tcPr>
          <w:p>
            <w:pPr>
              <w:jc w:val="center"/>
              <w:ind w:right="220"/>
              <w:spacing w:after="0" w:line="205" w:lineRule="exact"/>
              <w:rPr>
                <w:sz w:val="20"/>
                <w:szCs w:val="20"/>
                <w:color w:val="auto"/>
              </w:rPr>
            </w:pPr>
            <w:r>
              <w:rPr>
                <w:rFonts w:ascii="Arial" w:cs="Arial" w:eastAsia="Arial" w:hAnsi="Arial"/>
                <w:sz w:val="18"/>
                <w:szCs w:val="18"/>
                <w:b w:val="1"/>
                <w:bCs w:val="1"/>
                <w:color w:val="auto"/>
                <w:w w:val="93"/>
              </w:rPr>
              <w:t>Amortized</w:t>
            </w:r>
          </w:p>
        </w:tc>
        <w:tc>
          <w:tcPr>
            <w:tcW w:w="1400" w:type="dxa"/>
            <w:vAlign w:val="bottom"/>
            <w:gridSpan w:val="2"/>
          </w:tcPr>
          <w:p>
            <w:pPr>
              <w:ind w:left="180"/>
              <w:spacing w:after="0" w:line="205" w:lineRule="exact"/>
              <w:rPr>
                <w:sz w:val="20"/>
                <w:szCs w:val="20"/>
                <w:color w:val="auto"/>
              </w:rPr>
            </w:pPr>
            <w:r>
              <w:rPr>
                <w:rFonts w:ascii="Arial" w:cs="Arial" w:eastAsia="Arial" w:hAnsi="Arial"/>
                <w:sz w:val="18"/>
                <w:szCs w:val="18"/>
                <w:b w:val="1"/>
                <w:bCs w:val="1"/>
                <w:color w:val="auto"/>
              </w:rPr>
              <w:t>Unrealized</w:t>
            </w:r>
          </w:p>
        </w:tc>
        <w:tc>
          <w:tcPr>
            <w:tcW w:w="1420" w:type="dxa"/>
            <w:vAlign w:val="bottom"/>
            <w:gridSpan w:val="2"/>
          </w:tcPr>
          <w:p>
            <w:pPr>
              <w:ind w:left="180"/>
              <w:spacing w:after="0" w:line="205" w:lineRule="exact"/>
              <w:rPr>
                <w:sz w:val="20"/>
                <w:szCs w:val="20"/>
                <w:color w:val="auto"/>
              </w:rPr>
            </w:pPr>
            <w:r>
              <w:rPr>
                <w:rFonts w:ascii="Arial" w:cs="Arial" w:eastAsia="Arial" w:hAnsi="Arial"/>
                <w:sz w:val="18"/>
                <w:szCs w:val="18"/>
                <w:b w:val="1"/>
                <w:bCs w:val="1"/>
                <w:color w:val="auto"/>
              </w:rPr>
              <w:t>Unrealized</w:t>
            </w:r>
          </w:p>
        </w:tc>
        <w:tc>
          <w:tcPr>
            <w:tcW w:w="1180" w:type="dxa"/>
            <w:vAlign w:val="bottom"/>
          </w:tcPr>
          <w:p>
            <w:pPr>
              <w:jc w:val="center"/>
              <w:spacing w:after="0" w:line="205" w:lineRule="exact"/>
              <w:rPr>
                <w:sz w:val="20"/>
                <w:szCs w:val="20"/>
                <w:color w:val="auto"/>
              </w:rPr>
            </w:pPr>
            <w:r>
              <w:rPr>
                <w:rFonts w:ascii="Arial" w:cs="Arial" w:eastAsia="Arial" w:hAnsi="Arial"/>
                <w:sz w:val="18"/>
                <w:szCs w:val="18"/>
                <w:b w:val="1"/>
                <w:bCs w:val="1"/>
                <w:color w:val="auto"/>
              </w:rPr>
              <w:t>Fair</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30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4"/>
              </w:rPr>
              <w:t>Cost</w:t>
            </w:r>
          </w:p>
        </w:tc>
        <w:tc>
          <w:tcPr>
            <w:tcW w:w="1400" w:type="dxa"/>
            <w:vAlign w:val="bottom"/>
            <w:gridSpan w:val="2"/>
          </w:tcPr>
          <w:p>
            <w:pPr>
              <w:ind w:left="160"/>
              <w:spacing w:after="0"/>
              <w:rPr>
                <w:sz w:val="20"/>
                <w:szCs w:val="20"/>
                <w:color w:val="auto"/>
              </w:rPr>
            </w:pPr>
            <w:r>
              <w:rPr>
                <w:rFonts w:ascii="Arial" w:cs="Arial" w:eastAsia="Arial" w:hAnsi="Arial"/>
                <w:sz w:val="18"/>
                <w:szCs w:val="18"/>
                <w:b w:val="1"/>
                <w:bCs w:val="1"/>
                <w:color w:val="auto"/>
              </w:rPr>
              <w:t>Gross Gain</w:t>
            </w:r>
          </w:p>
        </w:tc>
        <w:tc>
          <w:tcPr>
            <w:tcW w:w="1420" w:type="dxa"/>
            <w:vAlign w:val="bottom"/>
            <w:gridSpan w:val="2"/>
          </w:tcPr>
          <w:p>
            <w:pPr>
              <w:ind w:left="180"/>
              <w:spacing w:after="0"/>
              <w:rPr>
                <w:sz w:val="20"/>
                <w:szCs w:val="20"/>
                <w:color w:val="auto"/>
              </w:rPr>
            </w:pPr>
            <w:r>
              <w:rPr>
                <w:rFonts w:ascii="Arial" w:cs="Arial" w:eastAsia="Arial" w:hAnsi="Arial"/>
                <w:sz w:val="18"/>
                <w:szCs w:val="18"/>
                <w:b w:val="1"/>
                <w:bCs w:val="1"/>
                <w:color w:val="auto"/>
              </w:rPr>
              <w:t>Gross Loss</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Value</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Corporate debt:</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300" w:type="dxa"/>
            <w:vAlign w:val="bottom"/>
          </w:tcPr>
          <w:p>
            <w:pPr>
              <w:ind w:left="140"/>
              <w:spacing w:after="0"/>
              <w:rPr>
                <w:sz w:val="20"/>
                <w:szCs w:val="20"/>
                <w:color w:val="auto"/>
              </w:rPr>
            </w:pPr>
            <w:r>
              <w:rPr>
                <w:rFonts w:ascii="Arial" w:cs="Arial" w:eastAsia="Arial" w:hAnsi="Arial"/>
                <w:sz w:val="18"/>
                <w:szCs w:val="18"/>
                <w:color w:val="auto"/>
              </w:rPr>
              <w:t>Brazil</w:t>
            </w:r>
          </w:p>
        </w:tc>
        <w:tc>
          <w:tcPr>
            <w:tcW w:w="1180" w:type="dxa"/>
            <w:vAlign w:val="bottom"/>
          </w:tcPr>
          <w:p>
            <w:pPr>
              <w:jc w:val="right"/>
              <w:spacing w:after="0"/>
              <w:rPr>
                <w:sz w:val="20"/>
                <w:szCs w:val="20"/>
                <w:color w:val="auto"/>
              </w:rPr>
            </w:pPr>
            <w:r>
              <w:rPr>
                <w:rFonts w:ascii="Arial" w:cs="Arial" w:eastAsia="Arial" w:hAnsi="Arial"/>
                <w:sz w:val="18"/>
                <w:szCs w:val="18"/>
                <w:color w:val="auto"/>
              </w:rPr>
              <w:t>17,824</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958</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16,866</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300" w:type="dxa"/>
            <w:vAlign w:val="bottom"/>
            <w:shd w:val="clear" w:color="auto" w:fill="CCEEFF"/>
          </w:tcPr>
          <w:p>
            <w:pPr>
              <w:ind w:left="140"/>
              <w:spacing w:after="0"/>
              <w:rPr>
                <w:sz w:val="20"/>
                <w:szCs w:val="20"/>
                <w:color w:val="auto"/>
              </w:rPr>
            </w:pPr>
            <w:r>
              <w:rPr>
                <w:rFonts w:ascii="Arial" w:cs="Arial" w:eastAsia="Arial" w:hAnsi="Arial"/>
                <w:sz w:val="18"/>
                <w:szCs w:val="18"/>
                <w:color w:val="auto"/>
              </w:rPr>
              <w:t>Panama</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23,353</w:t>
            </w:r>
          </w:p>
        </w:tc>
        <w:tc>
          <w:tcPr>
            <w:tcW w:w="22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w:t>
            </w:r>
          </w:p>
        </w:tc>
        <w:tc>
          <w:tcPr>
            <w:tcW w:w="20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23,386</w:t>
            </w:r>
          </w:p>
        </w:tc>
        <w:tc>
          <w:tcPr>
            <w:tcW w:w="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30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41,177</w:t>
            </w:r>
          </w:p>
        </w:tc>
        <w:tc>
          <w:tcPr>
            <w:tcW w:w="220" w:type="dxa"/>
            <w:vAlign w:val="bottom"/>
            <w:tcBorders>
              <w:bottom w:val="single" w:sz="8" w:color="CCEEFF"/>
            </w:tcBorders>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33</w:t>
            </w:r>
          </w:p>
        </w:tc>
        <w:tc>
          <w:tcPr>
            <w:tcW w:w="200" w:type="dxa"/>
            <w:vAlign w:val="bottom"/>
            <w:tcBorders>
              <w:bottom w:val="single" w:sz="8" w:color="CCEEFF"/>
            </w:tcBorders>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958</w:t>
            </w:r>
          </w:p>
        </w:tc>
        <w:tc>
          <w:tcPr>
            <w:tcW w:w="22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40,252</w:t>
            </w:r>
          </w:p>
        </w:tc>
        <w:tc>
          <w:tcPr>
            <w:tcW w:w="12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3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300" w:type="dxa"/>
            <w:vAlign w:val="bottom"/>
          </w:tcPr>
          <w:p>
            <w:pPr>
              <w:spacing w:after="0"/>
              <w:rPr>
                <w:sz w:val="20"/>
                <w:szCs w:val="20"/>
                <w:color w:val="auto"/>
              </w:rPr>
            </w:pPr>
            <w:r>
              <w:rPr>
                <w:rFonts w:ascii="Arial" w:cs="Arial" w:eastAsia="Arial" w:hAnsi="Arial"/>
                <w:sz w:val="18"/>
                <w:szCs w:val="18"/>
                <w:b w:val="1"/>
                <w:bCs w:val="1"/>
                <w:color w:val="auto"/>
              </w:rPr>
              <w:t>Sovereign debt:</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300" w:type="dxa"/>
            <w:vAlign w:val="bottom"/>
            <w:shd w:val="clear" w:color="auto" w:fill="CCEEFF"/>
          </w:tcPr>
          <w:p>
            <w:pPr>
              <w:ind w:left="140"/>
              <w:spacing w:after="0"/>
              <w:rPr>
                <w:sz w:val="20"/>
                <w:szCs w:val="20"/>
                <w:color w:val="auto"/>
              </w:rPr>
            </w:pPr>
            <w:r>
              <w:rPr>
                <w:rFonts w:ascii="Arial" w:cs="Arial" w:eastAsia="Arial" w:hAnsi="Arial"/>
                <w:sz w:val="18"/>
                <w:szCs w:val="18"/>
                <w:color w:val="auto"/>
              </w:rPr>
              <w:t>Colombia</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13,003</w:t>
            </w:r>
          </w:p>
        </w:tc>
        <w:tc>
          <w:tcPr>
            <w:tcW w:w="22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w:t>
            </w:r>
          </w:p>
        </w:tc>
        <w:tc>
          <w:tcPr>
            <w:tcW w:w="20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13,043</w:t>
            </w:r>
          </w:p>
        </w:tc>
        <w:tc>
          <w:tcPr>
            <w:tcW w:w="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300" w:type="dxa"/>
            <w:vAlign w:val="bottom"/>
          </w:tcPr>
          <w:p>
            <w:pPr>
              <w:ind w:left="300"/>
              <w:spacing w:after="0"/>
              <w:rPr>
                <w:sz w:val="20"/>
                <w:szCs w:val="20"/>
                <w:color w:val="auto"/>
              </w:rPr>
            </w:pPr>
            <w:r>
              <w:rPr>
                <w:rFonts w:ascii="Arial" w:cs="Arial" w:eastAsia="Arial" w:hAnsi="Arial"/>
                <w:sz w:val="18"/>
                <w:szCs w:val="18"/>
                <w:color w:val="auto"/>
              </w:rPr>
              <w:t>Total</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54,180</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73</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958</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53,295</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3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spacing w:after="0" w:line="342" w:lineRule="auto"/>
        <w:rPr>
          <w:sz w:val="20"/>
          <w:szCs w:val="20"/>
          <w:color w:val="auto"/>
        </w:rPr>
      </w:pPr>
      <w:r>
        <w:rPr>
          <w:rFonts w:ascii="Arial" w:cs="Arial" w:eastAsia="Arial" w:hAnsi="Arial"/>
          <w:sz w:val="16"/>
          <w:szCs w:val="16"/>
          <w:color w:val="auto"/>
        </w:rPr>
        <w:t>Securities that show gross unrealized losses have had losses for less than 12 months. These losses are related mainly to changes in market interest rates and other market factors and not due to underlying credit concerns by the Bank about the issuers; therefore, such losses are considered temporary.</w:t>
      </w:r>
    </w:p>
    <w:p>
      <w:pPr>
        <w:spacing w:after="0" w:line="124"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The amortized cost and fair value of securities held-to-maturity by contractual maturity as of September 30, 2015, are shown in the following table:</w: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400" w:type="dxa"/>
            <w:vAlign w:val="bottom"/>
          </w:tcPr>
          <w:p>
            <w:pPr>
              <w:spacing w:after="0"/>
              <w:rPr>
                <w:sz w:val="19"/>
                <w:szCs w:val="19"/>
                <w:color w:val="auto"/>
              </w:rPr>
            </w:pPr>
          </w:p>
        </w:tc>
        <w:tc>
          <w:tcPr>
            <w:tcW w:w="3760" w:type="dxa"/>
            <w:vAlign w:val="bottom"/>
          </w:tcPr>
          <w:p>
            <w:pPr>
              <w:spacing w:after="0"/>
              <w:rPr>
                <w:sz w:val="19"/>
                <w:szCs w:val="19"/>
                <w:color w:val="auto"/>
              </w:rPr>
            </w:pPr>
          </w:p>
        </w:tc>
        <w:tc>
          <w:tcPr>
            <w:tcW w:w="4360" w:type="dxa"/>
            <w:vAlign w:val="bottom"/>
          </w:tcPr>
          <w:p>
            <w:pPr>
              <w:spacing w:after="0"/>
              <w:rPr>
                <w:sz w:val="19"/>
                <w:szCs w:val="19"/>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Amortized</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rPr>
              <w:t>Fair</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3760" w:type="dxa"/>
            <w:vAlign w:val="bottom"/>
          </w:tcPr>
          <w:p>
            <w:pPr>
              <w:spacing w:after="0"/>
              <w:rPr>
                <w:sz w:val="20"/>
                <w:szCs w:val="20"/>
                <w:color w:val="auto"/>
              </w:rPr>
            </w:pPr>
          </w:p>
        </w:tc>
        <w:tc>
          <w:tcPr>
            <w:tcW w:w="436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Cost</w:t>
            </w:r>
          </w:p>
        </w:tc>
        <w:tc>
          <w:tcPr>
            <w:tcW w:w="13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Value</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37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Due within 1 year</w:t>
            </w:r>
          </w:p>
        </w:tc>
        <w:tc>
          <w:tcPr>
            <w:tcW w:w="43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47,640</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46,823</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760" w:type="dxa"/>
            <w:vAlign w:val="bottom"/>
          </w:tcPr>
          <w:p>
            <w:pPr>
              <w:spacing w:after="0"/>
              <w:rPr>
                <w:sz w:val="20"/>
                <w:szCs w:val="20"/>
                <w:color w:val="auto"/>
              </w:rPr>
            </w:pPr>
            <w:r>
              <w:rPr>
                <w:rFonts w:ascii="Arial" w:cs="Arial" w:eastAsia="Arial" w:hAnsi="Arial"/>
                <w:sz w:val="18"/>
                <w:szCs w:val="18"/>
                <w:color w:val="auto"/>
              </w:rPr>
              <w:t>After 1 year but within 2 years</w:t>
            </w:r>
          </w:p>
        </w:tc>
        <w:tc>
          <w:tcPr>
            <w:tcW w:w="5560" w:type="dxa"/>
            <w:vAlign w:val="bottom"/>
            <w:gridSpan w:val="2"/>
          </w:tcPr>
          <w:p>
            <w:pPr>
              <w:jc w:val="right"/>
              <w:spacing w:after="0"/>
              <w:rPr>
                <w:sz w:val="20"/>
                <w:szCs w:val="20"/>
                <w:color w:val="auto"/>
              </w:rPr>
            </w:pPr>
            <w:r>
              <w:rPr>
                <w:rFonts w:ascii="Arial" w:cs="Arial" w:eastAsia="Arial" w:hAnsi="Arial"/>
                <w:sz w:val="18"/>
                <w:szCs w:val="18"/>
                <w:color w:val="auto"/>
              </w:rPr>
              <w:t>5,035</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4,320</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760" w:type="dxa"/>
            <w:vAlign w:val="bottom"/>
            <w:shd w:val="clear" w:color="auto" w:fill="CCEEFF"/>
          </w:tcPr>
          <w:p>
            <w:pPr>
              <w:spacing w:after="0"/>
              <w:rPr>
                <w:sz w:val="20"/>
                <w:szCs w:val="20"/>
                <w:color w:val="auto"/>
              </w:rPr>
            </w:pPr>
            <w:r>
              <w:rPr>
                <w:rFonts w:ascii="Arial" w:cs="Arial" w:eastAsia="Arial" w:hAnsi="Arial"/>
                <w:sz w:val="18"/>
                <w:szCs w:val="18"/>
                <w:color w:val="auto"/>
              </w:rPr>
              <w:t>After 2 years but within 5 years</w:t>
            </w:r>
          </w:p>
        </w:tc>
        <w:tc>
          <w:tcPr>
            <w:tcW w:w="55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36,417</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33,711</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3760" w:type="dxa"/>
            <w:vAlign w:val="bottom"/>
          </w:tcPr>
          <w:p>
            <w:pPr>
              <w:spacing w:after="0"/>
              <w:rPr>
                <w:sz w:val="20"/>
                <w:szCs w:val="20"/>
                <w:color w:val="auto"/>
              </w:rPr>
            </w:pPr>
            <w:r>
              <w:rPr>
                <w:rFonts w:ascii="Arial" w:cs="Arial" w:eastAsia="Arial" w:hAnsi="Arial"/>
                <w:sz w:val="18"/>
                <w:szCs w:val="18"/>
                <w:color w:val="auto"/>
              </w:rPr>
              <w:t>More than 5 years</w:t>
            </w:r>
          </w:p>
        </w:tc>
        <w:tc>
          <w:tcPr>
            <w:tcW w:w="5560" w:type="dxa"/>
            <w:vAlign w:val="bottom"/>
            <w:gridSpan w:val="2"/>
          </w:tcPr>
          <w:p>
            <w:pPr>
              <w:jc w:val="right"/>
              <w:spacing w:after="0"/>
              <w:rPr>
                <w:sz w:val="20"/>
                <w:szCs w:val="20"/>
                <w:color w:val="auto"/>
              </w:rPr>
            </w:pPr>
            <w:r>
              <w:rPr>
                <w:rFonts w:ascii="Arial" w:cs="Arial" w:eastAsia="Arial" w:hAnsi="Arial"/>
                <w:sz w:val="18"/>
                <w:szCs w:val="18"/>
                <w:color w:val="auto"/>
              </w:rPr>
              <w:t>30,264</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29,836</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3760" w:type="dxa"/>
            <w:vAlign w:val="bottom"/>
            <w:tcBorders>
              <w:top w:val="single" w:sz="8" w:color="CCEEFF"/>
              <w:bottom w:val="single" w:sz="8" w:color="CCEEFF"/>
            </w:tcBorders>
            <w:shd w:val="clear" w:color="auto" w:fill="CCEEFF"/>
          </w:tcPr>
          <w:p>
            <w:pPr>
              <w:spacing w:after="0"/>
              <w:rPr>
                <w:sz w:val="19"/>
                <w:szCs w:val="19"/>
                <w:color w:val="auto"/>
              </w:rPr>
            </w:pPr>
          </w:p>
        </w:tc>
        <w:tc>
          <w:tcPr>
            <w:tcW w:w="436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119,356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114,690</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3760" w:type="dxa"/>
            <w:vAlign w:val="bottom"/>
          </w:tcPr>
          <w:p>
            <w:pPr>
              <w:spacing w:after="0" w:line="20" w:lineRule="exact"/>
              <w:rPr>
                <w:sz w:val="1"/>
                <w:szCs w:val="1"/>
                <w:color w:val="auto"/>
              </w:rPr>
            </w:pPr>
          </w:p>
        </w:tc>
        <w:tc>
          <w:tcPr>
            <w:tcW w:w="4360" w:type="dxa"/>
            <w:vAlign w:val="bottom"/>
            <w:vMerge w:val="restart"/>
          </w:tcPr>
          <w:p>
            <w:pPr>
              <w:jc w:val="right"/>
              <w:ind w:right="2630"/>
              <w:spacing w:after="0"/>
              <w:rPr>
                <w:sz w:val="20"/>
                <w:szCs w:val="20"/>
                <w:color w:val="auto"/>
              </w:rPr>
            </w:pPr>
            <w:r>
              <w:rPr>
                <w:rFonts w:ascii="Arial" w:cs="Arial" w:eastAsia="Arial" w:hAnsi="Arial"/>
                <w:sz w:val="18"/>
                <w:szCs w:val="18"/>
                <w:color w:val="auto"/>
              </w:rPr>
              <w:t>23</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3760" w:type="dxa"/>
            <w:vAlign w:val="bottom"/>
            <w:tcBorders>
              <w:bottom w:val="single" w:sz="8" w:color="auto"/>
            </w:tcBorders>
          </w:tcPr>
          <w:p>
            <w:pPr>
              <w:spacing w:after="0"/>
              <w:rPr>
                <w:sz w:val="24"/>
                <w:szCs w:val="24"/>
                <w:color w:val="auto"/>
              </w:rPr>
            </w:pPr>
          </w:p>
        </w:tc>
        <w:tc>
          <w:tcPr>
            <w:tcW w:w="436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7" w:name="page28"/>
    <w:bookmarkEnd w:id="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400" w:right="8220" w:hanging="392"/>
        <w:spacing w:after="0" w:line="566" w:lineRule="auto"/>
        <w:tabs>
          <w:tab w:leader="none" w:pos="389" w:val="left"/>
        </w:tabs>
        <w:numPr>
          <w:ilvl w:val="0"/>
          <w:numId w:val="44"/>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Investment securities (continued) </w:t>
      </w:r>
      <w:r>
        <w:rPr>
          <w:rFonts w:ascii="Arial" w:cs="Arial" w:eastAsia="Arial" w:hAnsi="Arial"/>
          <w:sz w:val="16"/>
          <w:szCs w:val="16"/>
          <w:u w:val="single" w:color="auto"/>
          <w:color w:val="auto"/>
        </w:rPr>
        <w:t>Securities held-to-maturity (continued)</w:t>
      </w:r>
    </w:p>
    <w:p>
      <w:pPr>
        <w:ind w:left="40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As of September 30, 2015 and December 31, 2014, securities held-to-maturity with a carrying value of $58.9 million and $13.0 million, respectively, were pledged to secure repurchase transactions accounted for as secured financings.</w:t>
      </w:r>
    </w:p>
    <w:p>
      <w:pPr>
        <w:spacing w:after="0" w:line="166" w:lineRule="exact"/>
        <w:rPr>
          <w:rFonts w:ascii="Arial" w:cs="Arial" w:eastAsia="Arial" w:hAnsi="Arial"/>
          <w:sz w:val="16"/>
          <w:szCs w:val="16"/>
          <w:b w:val="1"/>
          <w:bCs w:val="1"/>
          <w:color w:val="auto"/>
        </w:rPr>
      </w:pPr>
    </w:p>
    <w:p>
      <w:pPr>
        <w:ind w:left="380" w:hanging="372"/>
        <w:spacing w:after="0"/>
        <w:tabs>
          <w:tab w:leader="none" w:pos="380" w:val="left"/>
        </w:tabs>
        <w:numPr>
          <w:ilvl w:val="0"/>
          <w:numId w:val="44"/>
        </w:numPr>
        <w:rPr>
          <w:rFonts w:ascii="Arial" w:cs="Arial" w:eastAsia="Arial" w:hAnsi="Arial"/>
          <w:sz w:val="18"/>
          <w:szCs w:val="18"/>
          <w:b w:val="1"/>
          <w:bCs w:val="1"/>
          <w:color w:val="auto"/>
        </w:rPr>
      </w:pPr>
      <w:r>
        <w:rPr>
          <w:rFonts w:ascii="Arial" w:cs="Arial" w:eastAsia="Arial" w:hAnsi="Arial"/>
          <w:sz w:val="18"/>
          <w:szCs w:val="18"/>
          <w:b w:val="1"/>
          <w:bCs w:val="1"/>
          <w:color w:val="auto"/>
        </w:rPr>
        <w:t>Investment funds</w:t>
      </w:r>
    </w:p>
    <w:p>
      <w:pPr>
        <w:spacing w:after="0" w:line="229" w:lineRule="exact"/>
        <w:rPr>
          <w:rFonts w:ascii="Arial" w:cs="Arial" w:eastAsia="Arial" w:hAnsi="Arial"/>
          <w:sz w:val="18"/>
          <w:szCs w:val="18"/>
          <w:b w:val="1"/>
          <w:bCs w:val="1"/>
          <w:color w:val="auto"/>
        </w:rPr>
      </w:pPr>
    </w:p>
    <w:p>
      <w:pPr>
        <w:jc w:val="both"/>
        <w:ind w:left="400"/>
        <w:spacing w:after="0" w:line="254" w:lineRule="auto"/>
        <w:rPr>
          <w:rFonts w:ascii="Arial" w:cs="Arial" w:eastAsia="Arial" w:hAnsi="Arial"/>
          <w:sz w:val="18"/>
          <w:szCs w:val="18"/>
          <w:b w:val="1"/>
          <w:bCs w:val="1"/>
          <w:color w:val="auto"/>
        </w:rPr>
      </w:pPr>
      <w:r>
        <w:rPr>
          <w:rFonts w:ascii="Arial" w:cs="Arial" w:eastAsia="Arial" w:hAnsi="Arial"/>
          <w:sz w:val="18"/>
          <w:szCs w:val="18"/>
          <w:color w:val="auto"/>
        </w:rPr>
        <w:t>Until March 31, 2014, the Bank applied ASC Topic 810-10-25-15 – Consolidation, to consolidate its investment in Alpha4X Feeder Fund (the “Feeder”), and retained the specialized accounting for investment companies described in Note 2 (d). Until March 31, 2014, the Bank reported the net assets value of the Feeder within the “Investment funds” line item in the consolidated balance sheet, presenting the third party investments in the Feeder in the “Redeemable noncontrolling interest” line item between liabilities and stockholder’s equity. Up to the first quarter of 2014, the Bank reported the Feeder’s proportionate participation in the interest income and expense from the Master in the “Investment funds” line item within interest income and expense, realized and unrealized gains and losses in the “Net gain (loss) from investment funds” line item, and expenses from the Feeder and its proportionate share of expenses from the Master were reported in the “Expenses from investment funds” line item in the consolidated statement of income.</w:t>
      </w:r>
    </w:p>
    <w:p>
      <w:pPr>
        <w:spacing w:after="0" w:line="192" w:lineRule="exact"/>
        <w:rPr>
          <w:rFonts w:ascii="Arial" w:cs="Arial" w:eastAsia="Arial" w:hAnsi="Arial"/>
          <w:sz w:val="18"/>
          <w:szCs w:val="18"/>
          <w:b w:val="1"/>
          <w:bCs w:val="1"/>
          <w:color w:val="auto"/>
        </w:rPr>
      </w:pPr>
    </w:p>
    <w:p>
      <w:pPr>
        <w:jc w:val="both"/>
        <w:ind w:left="40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On April 2014, the Bank redeemed $13.9 million of its investment in the “Feeder”, VIE that was consolidated until March 31, 2014, following the requirements of ASC 810-10- Consolidation, prior to the implementation of FAS 167 (FIN 46 (R) (ASU 2009-17 – Consolidation of Variable Interest Entities). After this redemption, the Bank ceased to be the primary beneficiary of that VIE; and therefore deconsolidated its investment in Alpha4X Feeder Fund. The deconsolidation of this fund affected the balance of redeemable noncontrolling interest by $49.4 million.</w:t>
      </w:r>
    </w:p>
    <w:p>
      <w:pPr>
        <w:spacing w:after="0" w:line="171" w:lineRule="exact"/>
        <w:rPr>
          <w:rFonts w:ascii="Arial" w:cs="Arial" w:eastAsia="Arial" w:hAnsi="Arial"/>
          <w:sz w:val="18"/>
          <w:szCs w:val="18"/>
          <w:b w:val="1"/>
          <w:bCs w:val="1"/>
          <w:color w:val="auto"/>
        </w:rPr>
      </w:pPr>
    </w:p>
    <w:p>
      <w:pPr>
        <w:jc w:val="both"/>
        <w:ind w:left="4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Since April 2014, the Bank´s investment in Alpha4X Feeder Fund is adjusted to record the Bank’s participation in the profits and losses of that fund in the “Net gain (loss) from investment funds” line item. At September 30, 2015, the Bank has a participation of 48.12% in that fund (49.61% at December 31, 2014).</w:t>
      </w:r>
    </w:p>
    <w:p>
      <w:pPr>
        <w:spacing w:after="0" w:line="181" w:lineRule="exact"/>
        <w:rPr>
          <w:rFonts w:ascii="Arial" w:cs="Arial" w:eastAsia="Arial" w:hAnsi="Arial"/>
          <w:sz w:val="18"/>
          <w:szCs w:val="18"/>
          <w:b w:val="1"/>
          <w:bCs w:val="1"/>
          <w:color w:val="auto"/>
        </w:rPr>
      </w:pPr>
    </w:p>
    <w:p>
      <w:pPr>
        <w:jc w:val="both"/>
        <w:ind w:left="40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Bladex also reports its participation in the Fund Latam Alpha4X Fundo de Investimento Multimarket in the "investment funds" line item, which the Bank does not consolidate, because it is not the primary beneficiary of the VIE. This investment is adjusted to recognize the Bank's participation in the profits and losses of the fund in the line "Net gain (loss) of investment funds" of the consolidated income statement.</w:t>
      </w:r>
    </w:p>
    <w:p>
      <w:pPr>
        <w:spacing w:after="0" w:line="165"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summarizes the balances of investments in investment funds: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400" w:type="dxa"/>
            <w:vAlign w:val="bottom"/>
          </w:tcPr>
          <w:p>
            <w:pPr>
              <w:spacing w:after="0"/>
              <w:rPr>
                <w:sz w:val="19"/>
                <w:szCs w:val="19"/>
                <w:color w:val="auto"/>
              </w:rPr>
            </w:pPr>
          </w:p>
        </w:tc>
        <w:tc>
          <w:tcPr>
            <w:tcW w:w="4580" w:type="dxa"/>
            <w:vAlign w:val="bottom"/>
          </w:tcPr>
          <w:p>
            <w:pPr>
              <w:spacing w:after="0"/>
              <w:rPr>
                <w:sz w:val="19"/>
                <w:szCs w:val="19"/>
                <w:color w:val="auto"/>
              </w:rPr>
            </w:pPr>
          </w:p>
        </w:tc>
        <w:tc>
          <w:tcPr>
            <w:tcW w:w="3540" w:type="dxa"/>
            <w:vAlign w:val="bottom"/>
          </w:tcPr>
          <w:p>
            <w:pPr>
              <w:spacing w:after="0"/>
              <w:rPr>
                <w:sz w:val="19"/>
                <w:szCs w:val="19"/>
                <w:color w:val="auto"/>
              </w:rPr>
            </w:pPr>
          </w:p>
        </w:tc>
        <w:tc>
          <w:tcPr>
            <w:tcW w:w="1420" w:type="dxa"/>
            <w:vAlign w:val="bottom"/>
            <w:gridSpan w:val="2"/>
          </w:tcPr>
          <w:p>
            <w:pPr>
              <w:ind w:left="6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4580" w:type="dxa"/>
            <w:vAlign w:val="bottom"/>
          </w:tcPr>
          <w:p>
            <w:pPr>
              <w:spacing w:after="0"/>
              <w:rPr>
                <w:sz w:val="20"/>
                <w:szCs w:val="20"/>
                <w:color w:val="auto"/>
              </w:rPr>
            </w:pPr>
          </w:p>
        </w:tc>
        <w:tc>
          <w:tcPr>
            <w:tcW w:w="474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20" w:type="dxa"/>
            <w:vAlign w:val="bottom"/>
          </w:tcPr>
          <w:p>
            <w:pPr>
              <w:spacing w:after="0"/>
              <w:rPr>
                <w:sz w:val="20"/>
                <w:szCs w:val="20"/>
                <w:color w:val="auto"/>
              </w:rPr>
            </w:pPr>
          </w:p>
        </w:tc>
        <w:tc>
          <w:tcPr>
            <w:tcW w:w="1180" w:type="dxa"/>
            <w:vAlign w:val="bottom"/>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45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Alpha4X Feeder Fund</w:t>
            </w:r>
          </w:p>
        </w:tc>
        <w:tc>
          <w:tcPr>
            <w:tcW w:w="354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55,675</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52,472</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4580" w:type="dxa"/>
            <w:vAlign w:val="bottom"/>
          </w:tcPr>
          <w:p>
            <w:pPr>
              <w:spacing w:after="0"/>
              <w:rPr>
                <w:sz w:val="20"/>
                <w:szCs w:val="20"/>
                <w:color w:val="auto"/>
              </w:rPr>
            </w:pPr>
            <w:r>
              <w:rPr>
                <w:rFonts w:ascii="Arial" w:cs="Arial" w:eastAsia="Arial" w:hAnsi="Arial"/>
                <w:sz w:val="18"/>
                <w:szCs w:val="18"/>
                <w:color w:val="auto"/>
              </w:rPr>
              <w:t>Alpha4X Latam Fundo de Investimento Multimercado</w:t>
            </w:r>
          </w:p>
        </w:tc>
        <w:tc>
          <w:tcPr>
            <w:tcW w:w="4740" w:type="dxa"/>
            <w:vAlign w:val="bottom"/>
            <w:gridSpan w:val="2"/>
          </w:tcPr>
          <w:p>
            <w:pPr>
              <w:jc w:val="right"/>
              <w:spacing w:after="0"/>
              <w:rPr>
                <w:sz w:val="20"/>
                <w:szCs w:val="20"/>
                <w:color w:val="auto"/>
              </w:rPr>
            </w:pPr>
            <w:r>
              <w:rPr>
                <w:rFonts w:ascii="Arial" w:cs="Arial" w:eastAsia="Arial" w:hAnsi="Arial"/>
                <w:sz w:val="18"/>
                <w:szCs w:val="18"/>
                <w:color w:val="auto"/>
              </w:rPr>
              <w:t>3,749</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5,102</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4580" w:type="dxa"/>
            <w:vAlign w:val="bottom"/>
            <w:tcBorders>
              <w:top w:val="single" w:sz="8" w:color="CCEEFF"/>
              <w:bottom w:val="single" w:sz="8" w:color="CCEEFF"/>
            </w:tcBorders>
            <w:shd w:val="clear" w:color="auto" w:fill="CCEEFF"/>
          </w:tcPr>
          <w:p>
            <w:pPr>
              <w:spacing w:after="0"/>
              <w:rPr>
                <w:sz w:val="19"/>
                <w:szCs w:val="19"/>
                <w:color w:val="auto"/>
              </w:rPr>
            </w:pPr>
          </w:p>
        </w:tc>
        <w:tc>
          <w:tcPr>
            <w:tcW w:w="354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59,424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57,574</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4580" w:type="dxa"/>
            <w:vAlign w:val="bottom"/>
          </w:tcPr>
          <w:p>
            <w:pPr>
              <w:spacing w:after="0" w:line="20" w:lineRule="exact"/>
              <w:rPr>
                <w:sz w:val="1"/>
                <w:szCs w:val="1"/>
                <w:color w:val="auto"/>
              </w:rPr>
            </w:pPr>
          </w:p>
        </w:tc>
        <w:tc>
          <w:tcPr>
            <w:tcW w:w="3540" w:type="dxa"/>
            <w:vAlign w:val="bottom"/>
            <w:vMerge w:val="restart"/>
          </w:tcPr>
          <w:p>
            <w:pPr>
              <w:jc w:val="right"/>
              <w:ind w:right="2630"/>
              <w:spacing w:after="0"/>
              <w:rPr>
                <w:sz w:val="20"/>
                <w:szCs w:val="20"/>
                <w:color w:val="auto"/>
              </w:rPr>
            </w:pPr>
            <w:r>
              <w:rPr>
                <w:rFonts w:ascii="Arial" w:cs="Arial" w:eastAsia="Arial" w:hAnsi="Arial"/>
                <w:sz w:val="18"/>
                <w:szCs w:val="18"/>
                <w:color w:val="auto"/>
              </w:rPr>
              <w:t>24</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4580" w:type="dxa"/>
            <w:vAlign w:val="bottom"/>
            <w:tcBorders>
              <w:bottom w:val="single" w:sz="8" w:color="auto"/>
            </w:tcBorders>
          </w:tcPr>
          <w:p>
            <w:pPr>
              <w:spacing w:after="0"/>
              <w:rPr>
                <w:sz w:val="24"/>
                <w:szCs w:val="24"/>
                <w:color w:val="auto"/>
              </w:rPr>
            </w:pPr>
          </w:p>
        </w:tc>
        <w:tc>
          <w:tcPr>
            <w:tcW w:w="354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28" w:name="page29"/>
    <w:bookmarkEnd w:id="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45"/>
        </w:numPr>
        <w:rPr>
          <w:rFonts w:ascii="Arial" w:cs="Arial" w:eastAsia="Arial" w:hAnsi="Arial"/>
          <w:sz w:val="18"/>
          <w:szCs w:val="18"/>
          <w:b w:val="1"/>
          <w:bCs w:val="1"/>
          <w:color w:val="auto"/>
        </w:rPr>
      </w:pPr>
      <w:r>
        <w:rPr>
          <w:rFonts w:ascii="Arial" w:cs="Arial" w:eastAsia="Arial" w:hAnsi="Arial"/>
          <w:sz w:val="18"/>
          <w:szCs w:val="18"/>
          <w:b w:val="1"/>
          <w:bCs w:val="1"/>
          <w:color w:val="auto"/>
        </w:rPr>
        <w:t>Investment funds (continued)</w:t>
      </w:r>
    </w:p>
    <w:p>
      <w:pPr>
        <w:spacing w:after="0" w:line="229"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On February and May 2015, the Bank redeemed $4.0 million of his investment in the Fund. The Bank has a commitment to remain an investor in these funds, with possibility of contractual redemptions, up to March 31, 2016.</w:t>
      </w:r>
    </w:p>
    <w:p>
      <w:pPr>
        <w:spacing w:after="0" w:line="166" w:lineRule="exact"/>
        <w:rPr>
          <w:rFonts w:ascii="Arial" w:cs="Arial" w:eastAsia="Arial" w:hAnsi="Arial"/>
          <w:sz w:val="18"/>
          <w:szCs w:val="18"/>
          <w:b w:val="1"/>
          <w:bCs w:val="1"/>
          <w:color w:val="auto"/>
        </w:rPr>
      </w:pPr>
    </w:p>
    <w:p>
      <w:pPr>
        <w:ind w:left="380" w:hanging="372"/>
        <w:spacing w:after="0"/>
        <w:tabs>
          <w:tab w:leader="none" w:pos="380" w:val="left"/>
        </w:tabs>
        <w:numPr>
          <w:ilvl w:val="0"/>
          <w:numId w:val="45"/>
        </w:numPr>
        <w:rPr>
          <w:rFonts w:ascii="Arial" w:cs="Arial" w:eastAsia="Arial" w:hAnsi="Arial"/>
          <w:sz w:val="18"/>
          <w:szCs w:val="18"/>
          <w:b w:val="1"/>
          <w:bCs w:val="1"/>
          <w:color w:val="auto"/>
        </w:rPr>
      </w:pPr>
      <w:r>
        <w:rPr>
          <w:rFonts w:ascii="Arial" w:cs="Arial" w:eastAsia="Arial" w:hAnsi="Arial"/>
          <w:sz w:val="18"/>
          <w:szCs w:val="18"/>
          <w:b w:val="1"/>
          <w:bCs w:val="1"/>
          <w:color w:val="auto"/>
        </w:rPr>
        <w:t>Loans</w:t>
      </w:r>
    </w:p>
    <w:p>
      <w:pPr>
        <w:spacing w:after="0" w:line="229"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set forth details of the Bank’s loan portfolio:</w:t>
      </w:r>
    </w:p>
    <w:p>
      <w:pPr>
        <w:spacing w:after="0" w:line="221" w:lineRule="exact"/>
        <w:rPr>
          <w:sz w:val="20"/>
          <w:szCs w:val="20"/>
          <w:color w:val="auto"/>
        </w:rPr>
      </w:pPr>
    </w:p>
    <w:tbl>
      <w:tblPr>
        <w:tblLayout w:type="fixed"/>
        <w:tblInd w:w="400" w:type="dxa"/>
        <w:tblCellMar>
          <w:top w:w="0" w:type="dxa"/>
          <w:left w:w="0" w:type="dxa"/>
          <w:bottom w:w="0" w:type="dxa"/>
          <w:right w:w="0" w:type="dxa"/>
        </w:tblCellMar>
      </w:tblPr>
      <w:tr>
        <w:trPr>
          <w:trHeight w:val="230"/>
        </w:trPr>
        <w:tc>
          <w:tcPr>
            <w:tcW w:w="8120" w:type="dxa"/>
            <w:vAlign w:val="bottom"/>
          </w:tcPr>
          <w:p>
            <w:pPr>
              <w:spacing w:after="0"/>
              <w:rPr>
                <w:sz w:val="19"/>
                <w:szCs w:val="19"/>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September 30,</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2014</w:t>
            </w: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Corporations: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Private</w:t>
            </w:r>
          </w:p>
        </w:tc>
        <w:tc>
          <w:tcPr>
            <w:tcW w:w="1200" w:type="dxa"/>
            <w:vAlign w:val="bottom"/>
          </w:tcPr>
          <w:p>
            <w:pPr>
              <w:jc w:val="right"/>
              <w:spacing w:after="0"/>
              <w:rPr>
                <w:sz w:val="20"/>
                <w:szCs w:val="20"/>
                <w:color w:val="auto"/>
              </w:rPr>
            </w:pPr>
            <w:r>
              <w:rPr>
                <w:rFonts w:ascii="Arial" w:cs="Arial" w:eastAsia="Arial" w:hAnsi="Arial"/>
                <w:sz w:val="18"/>
                <w:szCs w:val="18"/>
                <w:color w:val="auto"/>
              </w:rPr>
              <w:t>3,369,987</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3,120,005</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State-owned</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402,821</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711,955</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Banking and financial institutions:</w:t>
            </w: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Private</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1,807,631</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1,890,605</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tcPr>
          <w:p>
            <w:pPr>
              <w:ind w:left="160"/>
              <w:spacing w:after="0"/>
              <w:rPr>
                <w:sz w:val="20"/>
                <w:szCs w:val="20"/>
                <w:color w:val="auto"/>
              </w:rPr>
            </w:pPr>
            <w:r>
              <w:rPr>
                <w:rFonts w:ascii="Arial" w:cs="Arial" w:eastAsia="Arial" w:hAnsi="Arial"/>
                <w:sz w:val="18"/>
                <w:szCs w:val="18"/>
                <w:color w:val="auto"/>
              </w:rPr>
              <w:t>State-owned</w:t>
            </w:r>
          </w:p>
        </w:tc>
        <w:tc>
          <w:tcPr>
            <w:tcW w:w="1200" w:type="dxa"/>
            <w:vAlign w:val="bottom"/>
          </w:tcPr>
          <w:p>
            <w:pPr>
              <w:jc w:val="right"/>
              <w:spacing w:after="0"/>
              <w:rPr>
                <w:sz w:val="20"/>
                <w:szCs w:val="20"/>
                <w:color w:val="auto"/>
              </w:rPr>
            </w:pPr>
            <w:r>
              <w:rPr>
                <w:rFonts w:ascii="Arial" w:cs="Arial" w:eastAsia="Arial" w:hAnsi="Arial"/>
                <w:sz w:val="18"/>
                <w:szCs w:val="18"/>
                <w:color w:val="auto"/>
              </w:rPr>
              <w:t>757,659</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480,331</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12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Private</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420,890</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483,348</w:t>
            </w:r>
          </w:p>
        </w:tc>
        <w:tc>
          <w:tcPr>
            <w:tcW w:w="12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120" w:type="dxa"/>
            <w:vAlign w:val="bottom"/>
            <w:tcBorders>
              <w:bottom w:val="single" w:sz="8" w:color="CCEEFF"/>
            </w:tcBorders>
            <w:shd w:val="clear" w:color="auto" w:fill="CCEEFF"/>
          </w:tcPr>
          <w:p>
            <w:pPr>
              <w:ind w:left="320"/>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6,758,988</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6,686,244</w:t>
            </w:r>
          </w:p>
        </w:tc>
        <w:tc>
          <w:tcPr>
            <w:tcW w:w="12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120" w:type="dxa"/>
            <w:vAlign w:val="bottom"/>
            <w:vMerge w:val="restart"/>
          </w:tcPr>
          <w:p>
            <w:pPr>
              <w:spacing w:after="0"/>
              <w:rPr>
                <w:sz w:val="20"/>
                <w:szCs w:val="20"/>
                <w:color w:val="auto"/>
              </w:rPr>
            </w:pPr>
            <w:r>
              <w:rPr>
                <w:rFonts w:ascii="Arial" w:cs="Arial" w:eastAsia="Arial" w:hAnsi="Arial"/>
                <w:sz w:val="18"/>
                <w:szCs w:val="18"/>
                <w:color w:val="auto"/>
              </w:rPr>
              <w:t>The composition of the loan portfolio by industry is as follows:</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8120" w:type="dxa"/>
            <w:vAlign w:val="bottom"/>
            <w:vMerge w:val="continue"/>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8120" w:type="dxa"/>
            <w:vAlign w:val="bottom"/>
          </w:tcPr>
          <w:p>
            <w:pPr>
              <w:spacing w:after="0"/>
              <w:rPr>
                <w:sz w:val="24"/>
                <w:szCs w:val="24"/>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September 30,</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2014</w:t>
            </w: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Banking and financial institutions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2,565,290</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2,370,936</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Industrial</w:t>
            </w:r>
          </w:p>
        </w:tc>
        <w:tc>
          <w:tcPr>
            <w:tcW w:w="1200" w:type="dxa"/>
            <w:vAlign w:val="bottom"/>
          </w:tcPr>
          <w:p>
            <w:pPr>
              <w:jc w:val="right"/>
              <w:spacing w:after="0"/>
              <w:rPr>
                <w:sz w:val="20"/>
                <w:szCs w:val="20"/>
                <w:color w:val="auto"/>
              </w:rPr>
            </w:pPr>
            <w:r>
              <w:rPr>
                <w:rFonts w:ascii="Arial" w:cs="Arial" w:eastAsia="Arial" w:hAnsi="Arial"/>
                <w:sz w:val="18"/>
                <w:szCs w:val="18"/>
                <w:color w:val="auto"/>
              </w:rPr>
              <w:t>1,252,463</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1,325,091</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Oil and petroleum derived products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867,356</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1,013,324</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Agricultural</w:t>
            </w:r>
          </w:p>
        </w:tc>
        <w:tc>
          <w:tcPr>
            <w:tcW w:w="1200" w:type="dxa"/>
            <w:vAlign w:val="bottom"/>
          </w:tcPr>
          <w:p>
            <w:pPr>
              <w:jc w:val="right"/>
              <w:spacing w:after="0"/>
              <w:rPr>
                <w:sz w:val="20"/>
                <w:szCs w:val="20"/>
                <w:color w:val="auto"/>
              </w:rPr>
            </w:pPr>
            <w:r>
              <w:rPr>
                <w:rFonts w:ascii="Arial" w:cs="Arial" w:eastAsia="Arial" w:hAnsi="Arial"/>
                <w:sz w:val="18"/>
                <w:szCs w:val="18"/>
                <w:color w:val="auto"/>
              </w:rPr>
              <w:t>1,090,258</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1,132,330</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Services</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671,982</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617,366</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8120" w:type="dxa"/>
            <w:vAlign w:val="bottom"/>
          </w:tcPr>
          <w:p>
            <w:pPr>
              <w:spacing w:after="0"/>
              <w:rPr>
                <w:sz w:val="20"/>
                <w:szCs w:val="20"/>
                <w:color w:val="auto"/>
              </w:rPr>
            </w:pPr>
            <w:r>
              <w:rPr>
                <w:rFonts w:ascii="Arial" w:cs="Arial" w:eastAsia="Arial" w:hAnsi="Arial"/>
                <w:sz w:val="18"/>
                <w:szCs w:val="18"/>
                <w:color w:val="auto"/>
              </w:rPr>
              <w:t>Mining</w:t>
            </w:r>
          </w:p>
        </w:tc>
        <w:tc>
          <w:tcPr>
            <w:tcW w:w="1200" w:type="dxa"/>
            <w:vAlign w:val="bottom"/>
          </w:tcPr>
          <w:p>
            <w:pPr>
              <w:jc w:val="right"/>
              <w:spacing w:after="0"/>
              <w:rPr>
                <w:sz w:val="20"/>
                <w:szCs w:val="20"/>
                <w:color w:val="auto"/>
              </w:rPr>
            </w:pPr>
            <w:r>
              <w:rPr>
                <w:rFonts w:ascii="Arial" w:cs="Arial" w:eastAsia="Arial" w:hAnsi="Arial"/>
                <w:sz w:val="18"/>
                <w:szCs w:val="18"/>
                <w:color w:val="auto"/>
              </w:rPr>
              <w:t>105,218</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38,572</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206,421</w:t>
            </w:r>
          </w:p>
        </w:tc>
        <w:tc>
          <w:tcPr>
            <w:tcW w:w="22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188,625</w:t>
            </w:r>
          </w:p>
        </w:tc>
        <w:tc>
          <w:tcPr>
            <w:tcW w:w="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120" w:type="dxa"/>
            <w:vAlign w:val="bottom"/>
          </w:tcPr>
          <w:p>
            <w:pPr>
              <w:ind w:left="320"/>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6,758,988</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6,686,244</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spacing w:after="0"/>
        <w:rPr>
          <w:sz w:val="20"/>
          <w:szCs w:val="20"/>
          <w:color w:val="auto"/>
        </w:rPr>
      </w:pPr>
      <w:r>
        <w:rPr>
          <w:rFonts w:ascii="Arial" w:cs="Arial" w:eastAsia="Arial" w:hAnsi="Arial"/>
          <w:sz w:val="18"/>
          <w:szCs w:val="18"/>
          <w:color w:val="auto"/>
        </w:rPr>
        <w:t>Loans classified by borrower’s credit quality indicators are as follows:</w:t>
      </w: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1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6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2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580" w:type="dxa"/>
            <w:vAlign w:val="bottom"/>
            <w:tcBorders>
              <w:bottom w:val="single" w:sz="8" w:color="auto"/>
            </w:tcBorders>
            <w:gridSpan w:val="3"/>
          </w:tcPr>
          <w:p>
            <w:pPr>
              <w:jc w:val="right"/>
              <w:ind w:right="280"/>
              <w:spacing w:after="0"/>
              <w:rPr>
                <w:sz w:val="20"/>
                <w:szCs w:val="20"/>
                <w:color w:val="auto"/>
              </w:rPr>
            </w:pPr>
            <w:r>
              <w:rPr>
                <w:rFonts w:ascii="Arial" w:cs="Arial" w:eastAsia="Arial" w:hAnsi="Arial"/>
                <w:sz w:val="14"/>
                <w:szCs w:val="14"/>
                <w:b w:val="1"/>
                <w:bCs w:val="1"/>
                <w:color w:val="auto"/>
                <w:w w:val="97"/>
              </w:rPr>
              <w:t>September 30, 2015</w:t>
            </w:r>
          </w:p>
        </w:tc>
        <w:tc>
          <w:tcPr>
            <w:tcW w:w="1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tcPr>
          <w:p>
            <w:pPr>
              <w:spacing w:after="0"/>
              <w:rPr>
                <w:sz w:val="14"/>
                <w:szCs w:val="14"/>
                <w:color w:val="auto"/>
              </w:rPr>
            </w:pP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3"/>
        </w:trPr>
        <w:tc>
          <w:tcPr>
            <w:tcW w:w="1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2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920" w:type="dxa"/>
            <w:vAlign w:val="bottom"/>
            <w:gridSpan w:val="5"/>
          </w:tcPr>
          <w:p>
            <w:pPr>
              <w:jc w:val="right"/>
              <w:ind w:right="880"/>
              <w:spacing w:after="0" w:line="133" w:lineRule="exact"/>
              <w:rPr>
                <w:sz w:val="20"/>
                <w:szCs w:val="20"/>
                <w:color w:val="auto"/>
              </w:rPr>
            </w:pPr>
            <w:r>
              <w:rPr>
                <w:rFonts w:ascii="Arial" w:cs="Arial" w:eastAsia="Arial" w:hAnsi="Arial"/>
                <w:sz w:val="14"/>
                <w:szCs w:val="14"/>
                <w:b w:val="1"/>
                <w:bCs w:val="1"/>
                <w:color w:val="auto"/>
              </w:rPr>
              <w:t>Banking and financial</w:t>
            </w:r>
          </w:p>
        </w:tc>
        <w:tc>
          <w:tcPr>
            <w:tcW w:w="1460" w:type="dxa"/>
            <w:vAlign w:val="bottom"/>
            <w:gridSpan w:val="2"/>
          </w:tcPr>
          <w:p>
            <w:pPr>
              <w:jc w:val="center"/>
              <w:ind w:right="220"/>
              <w:spacing w:after="0" w:line="133" w:lineRule="exact"/>
              <w:rPr>
                <w:sz w:val="20"/>
                <w:szCs w:val="20"/>
                <w:color w:val="auto"/>
              </w:rPr>
            </w:pPr>
            <w:r>
              <w:rPr>
                <w:rFonts w:ascii="Arial" w:cs="Arial" w:eastAsia="Arial" w:hAnsi="Arial"/>
                <w:sz w:val="14"/>
                <w:szCs w:val="14"/>
                <w:b w:val="1"/>
                <w:bCs w:val="1"/>
                <w:color w:val="auto"/>
                <w:w w:val="96"/>
              </w:rPr>
              <w:t>Middle-market</w:t>
            </w:r>
          </w:p>
        </w:tc>
        <w:tc>
          <w:tcPr>
            <w:tcW w:w="12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1"/>
        </w:trPr>
        <w:tc>
          <w:tcPr>
            <w:tcW w:w="1280" w:type="dxa"/>
            <w:vAlign w:val="bottom"/>
            <w:gridSpan w:val="2"/>
            <w:vMerge w:val="restart"/>
          </w:tcPr>
          <w:p>
            <w:pPr>
              <w:ind w:left="280"/>
              <w:spacing w:after="0"/>
              <w:rPr>
                <w:sz w:val="20"/>
                <w:szCs w:val="20"/>
                <w:color w:val="auto"/>
              </w:rPr>
            </w:pPr>
            <w:r>
              <w:rPr>
                <w:rFonts w:ascii="Arial" w:cs="Arial" w:eastAsia="Arial" w:hAnsi="Arial"/>
                <w:sz w:val="14"/>
                <w:szCs w:val="14"/>
                <w:b w:val="1"/>
                <w:bCs w:val="1"/>
                <w:color w:val="auto"/>
              </w:rPr>
              <w:t xml:space="preserve">Rating </w:t>
            </w:r>
            <w:r>
              <w:rPr>
                <w:rFonts w:ascii="Arial" w:cs="Arial" w:eastAsia="Arial" w:hAnsi="Arial"/>
                <w:sz w:val="23"/>
                <w:szCs w:val="23"/>
                <w:color w:val="auto"/>
                <w:vertAlign w:val="superscript"/>
              </w:rPr>
              <w:t>(1)</w:t>
            </w:r>
          </w:p>
        </w:tc>
        <w:tc>
          <w:tcPr>
            <w:tcW w:w="2780" w:type="dxa"/>
            <w:vAlign w:val="bottom"/>
            <w:tcBorders>
              <w:bottom w:val="single" w:sz="8" w:color="auto"/>
            </w:tcBorders>
            <w:gridSpan w:val="3"/>
          </w:tcPr>
          <w:p>
            <w:pPr>
              <w:jc w:val="right"/>
              <w:ind w:right="908"/>
              <w:spacing w:after="0"/>
              <w:rPr>
                <w:sz w:val="20"/>
                <w:szCs w:val="20"/>
                <w:color w:val="auto"/>
              </w:rPr>
            </w:pPr>
            <w:r>
              <w:rPr>
                <w:rFonts w:ascii="Arial" w:cs="Arial" w:eastAsia="Arial" w:hAnsi="Arial"/>
                <w:sz w:val="14"/>
                <w:szCs w:val="14"/>
                <w:b w:val="1"/>
                <w:bCs w:val="1"/>
                <w:color w:val="auto"/>
              </w:rPr>
              <w:t>Corporations</w:t>
            </w:r>
          </w:p>
        </w:tc>
        <w:tc>
          <w:tcPr>
            <w:tcW w:w="240" w:type="dxa"/>
            <w:vAlign w:val="bottom"/>
          </w:tcPr>
          <w:p>
            <w:pPr>
              <w:spacing w:after="0"/>
              <w:rPr>
                <w:sz w:val="14"/>
                <w:szCs w:val="14"/>
                <w:color w:val="auto"/>
              </w:rPr>
            </w:pPr>
          </w:p>
        </w:tc>
        <w:tc>
          <w:tcPr>
            <w:tcW w:w="2700" w:type="dxa"/>
            <w:vAlign w:val="bottom"/>
            <w:tcBorders>
              <w:bottom w:val="single" w:sz="8" w:color="auto"/>
            </w:tcBorders>
            <w:gridSpan w:val="4"/>
          </w:tcPr>
          <w:p>
            <w:pPr>
              <w:jc w:val="right"/>
              <w:ind w:right="928"/>
              <w:spacing w:after="0"/>
              <w:rPr>
                <w:sz w:val="20"/>
                <w:szCs w:val="20"/>
                <w:color w:val="auto"/>
              </w:rPr>
            </w:pPr>
            <w:r>
              <w:rPr>
                <w:rFonts w:ascii="Arial" w:cs="Arial" w:eastAsia="Arial" w:hAnsi="Arial"/>
                <w:sz w:val="14"/>
                <w:szCs w:val="14"/>
                <w:b w:val="1"/>
                <w:bCs w:val="1"/>
                <w:color w:val="auto"/>
              </w:rPr>
              <w:t>institutions</w:t>
            </w:r>
          </w:p>
        </w:tc>
        <w:tc>
          <w:tcPr>
            <w:tcW w:w="220" w:type="dxa"/>
            <w:vAlign w:val="bottom"/>
          </w:tcPr>
          <w:p>
            <w:pPr>
              <w:spacing w:after="0"/>
              <w:rPr>
                <w:sz w:val="14"/>
                <w:szCs w:val="14"/>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7"/>
              </w:rPr>
              <w:t>companies</w:t>
            </w:r>
          </w:p>
        </w:tc>
        <w:tc>
          <w:tcPr>
            <w:tcW w:w="22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9"/>
        </w:trPr>
        <w:tc>
          <w:tcPr>
            <w:tcW w:w="1280" w:type="dxa"/>
            <w:vAlign w:val="bottom"/>
            <w:gridSpan w:val="2"/>
            <w:vMerge w:val="continue"/>
          </w:tcPr>
          <w:p>
            <w:pPr>
              <w:spacing w:after="0"/>
              <w:rPr>
                <w:sz w:val="14"/>
                <w:szCs w:val="14"/>
                <w:color w:val="auto"/>
              </w:rPr>
            </w:pPr>
          </w:p>
        </w:tc>
        <w:tc>
          <w:tcPr>
            <w:tcW w:w="1520" w:type="dxa"/>
            <w:vAlign w:val="bottom"/>
            <w:gridSpan w:val="2"/>
          </w:tcPr>
          <w:p>
            <w:pPr>
              <w:jc w:val="right"/>
              <w:ind w:right="660"/>
              <w:spacing w:after="0"/>
              <w:rPr>
                <w:sz w:val="20"/>
                <w:szCs w:val="20"/>
                <w:color w:val="auto"/>
              </w:rPr>
            </w:pPr>
            <w:r>
              <w:rPr>
                <w:rFonts w:ascii="Arial" w:cs="Arial" w:eastAsia="Arial" w:hAnsi="Arial"/>
                <w:sz w:val="14"/>
                <w:szCs w:val="14"/>
                <w:b w:val="1"/>
                <w:bCs w:val="1"/>
                <w:color w:val="auto"/>
              </w:rPr>
              <w:t>Private</w:t>
            </w:r>
          </w:p>
        </w:tc>
        <w:tc>
          <w:tcPr>
            <w:tcW w:w="1500" w:type="dxa"/>
            <w:vAlign w:val="bottom"/>
            <w:gridSpan w:val="2"/>
          </w:tcPr>
          <w:p>
            <w:pPr>
              <w:ind w:left="240"/>
              <w:spacing w:after="0"/>
              <w:rPr>
                <w:sz w:val="20"/>
                <w:szCs w:val="20"/>
                <w:color w:val="auto"/>
              </w:rPr>
            </w:pPr>
            <w:r>
              <w:rPr>
                <w:rFonts w:ascii="Arial" w:cs="Arial" w:eastAsia="Arial" w:hAnsi="Arial"/>
                <w:sz w:val="14"/>
                <w:szCs w:val="14"/>
                <w:b w:val="1"/>
                <w:bCs w:val="1"/>
                <w:color w:val="auto"/>
              </w:rPr>
              <w:t>State-owned</w:t>
            </w:r>
          </w:p>
        </w:tc>
        <w:tc>
          <w:tcPr>
            <w:tcW w:w="1340" w:type="dxa"/>
            <w:vAlign w:val="bottom"/>
            <w:gridSpan w:val="2"/>
          </w:tcPr>
          <w:p>
            <w:pPr>
              <w:jc w:val="right"/>
              <w:ind w:right="500"/>
              <w:spacing w:after="0"/>
              <w:rPr>
                <w:sz w:val="20"/>
                <w:szCs w:val="20"/>
                <w:color w:val="auto"/>
              </w:rPr>
            </w:pPr>
            <w:r>
              <w:rPr>
                <w:rFonts w:ascii="Arial" w:cs="Arial" w:eastAsia="Arial" w:hAnsi="Arial"/>
                <w:sz w:val="14"/>
                <w:szCs w:val="14"/>
                <w:b w:val="1"/>
                <w:bCs w:val="1"/>
                <w:color w:val="auto"/>
              </w:rPr>
              <w:t>Private</w:t>
            </w:r>
          </w:p>
        </w:tc>
        <w:tc>
          <w:tcPr>
            <w:tcW w:w="120" w:type="dxa"/>
            <w:vAlign w:val="bottom"/>
          </w:tcPr>
          <w:p>
            <w:pPr>
              <w:spacing w:after="0"/>
              <w:rPr>
                <w:sz w:val="14"/>
                <w:szCs w:val="14"/>
                <w:color w:val="auto"/>
              </w:rPr>
            </w:pPr>
          </w:p>
        </w:tc>
        <w:tc>
          <w:tcPr>
            <w:tcW w:w="146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State-owned</w:t>
            </w:r>
          </w:p>
        </w:tc>
        <w:tc>
          <w:tcPr>
            <w:tcW w:w="146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4"/>
              </w:rPr>
              <w:t>Private</w:t>
            </w:r>
          </w:p>
        </w:tc>
        <w:tc>
          <w:tcPr>
            <w:tcW w:w="1460" w:type="dxa"/>
            <w:vAlign w:val="bottom"/>
            <w:gridSpan w:val="2"/>
          </w:tcPr>
          <w:p>
            <w:pPr>
              <w:jc w:val="right"/>
              <w:ind w:right="540"/>
              <w:spacing w:after="0"/>
              <w:rPr>
                <w:sz w:val="20"/>
                <w:szCs w:val="20"/>
                <w:color w:val="auto"/>
              </w:rPr>
            </w:pPr>
            <w:r>
              <w:rPr>
                <w:rFonts w:ascii="Arial" w:cs="Arial" w:eastAsia="Arial" w:hAnsi="Arial"/>
                <w:sz w:val="14"/>
                <w:szCs w:val="14"/>
                <w:b w:val="1"/>
                <w:bCs w:val="1"/>
                <w:color w:val="auto"/>
              </w:rPr>
              <w:t>Sovereign</w:t>
            </w:r>
          </w:p>
        </w:tc>
        <w:tc>
          <w:tcPr>
            <w:tcW w:w="1280" w:type="dxa"/>
            <w:vAlign w:val="bottom"/>
            <w:gridSpan w:val="2"/>
          </w:tcPr>
          <w:p>
            <w:pPr>
              <w:ind w:left="46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42"/>
        </w:trPr>
        <w:tc>
          <w:tcPr>
            <w:tcW w:w="1160" w:type="dxa"/>
            <w:vAlign w:val="bottom"/>
            <w:tcBorders>
              <w:top w:val="single" w:sz="8" w:color="auto"/>
            </w:tcBorders>
            <w:shd w:val="clear" w:color="auto" w:fill="CCEEFF"/>
          </w:tcPr>
          <w:p>
            <w:pPr>
              <w:ind w:left="180"/>
              <w:spacing w:after="0" w:line="142" w:lineRule="exact"/>
              <w:rPr>
                <w:sz w:val="20"/>
                <w:szCs w:val="20"/>
                <w:color w:val="auto"/>
              </w:rPr>
            </w:pPr>
            <w:r>
              <w:rPr>
                <w:rFonts w:ascii="Arial" w:cs="Arial" w:eastAsia="Arial" w:hAnsi="Arial"/>
                <w:sz w:val="14"/>
                <w:szCs w:val="14"/>
                <w:color w:val="auto"/>
              </w:rPr>
              <w:t>1-6</w:t>
            </w:r>
          </w:p>
        </w:tc>
        <w:tc>
          <w:tcPr>
            <w:tcW w:w="12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3,362,156</w:t>
            </w:r>
          </w:p>
        </w:tc>
        <w:tc>
          <w:tcPr>
            <w:tcW w:w="26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402,821</w:t>
            </w:r>
          </w:p>
        </w:tc>
        <w:tc>
          <w:tcPr>
            <w:tcW w:w="24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1,807,631</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757,659</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407,986</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6,738,253</w:t>
            </w:r>
          </w:p>
        </w:tc>
        <w:tc>
          <w:tcPr>
            <w:tcW w:w="4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60" w:type="dxa"/>
            <w:vAlign w:val="bottom"/>
          </w:tcPr>
          <w:p>
            <w:pPr>
              <w:jc w:val="right"/>
              <w:ind w:right="728"/>
              <w:spacing w:after="0" w:line="149" w:lineRule="exact"/>
              <w:rPr>
                <w:sz w:val="20"/>
                <w:szCs w:val="20"/>
                <w:color w:val="auto"/>
              </w:rPr>
            </w:pPr>
            <w:r>
              <w:rPr>
                <w:rFonts w:ascii="Arial" w:cs="Arial" w:eastAsia="Arial" w:hAnsi="Arial"/>
                <w:sz w:val="14"/>
                <w:szCs w:val="14"/>
                <w:color w:val="auto"/>
              </w:rPr>
              <w:t>7</w:t>
            </w:r>
          </w:p>
        </w:tc>
        <w:tc>
          <w:tcPr>
            <w:tcW w:w="120" w:type="dxa"/>
            <w:vAlign w:val="bottom"/>
          </w:tcPr>
          <w:p>
            <w:pPr>
              <w:spacing w:after="0"/>
              <w:rPr>
                <w:sz w:val="12"/>
                <w:szCs w:val="12"/>
                <w:color w:val="auto"/>
              </w:rPr>
            </w:pPr>
          </w:p>
        </w:tc>
        <w:tc>
          <w:tcPr>
            <w:tcW w:w="12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2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3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58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4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4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24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60" w:type="dxa"/>
            <w:vAlign w:val="bottom"/>
            <w:shd w:val="clear" w:color="auto" w:fill="CCEEFF"/>
          </w:tcPr>
          <w:p>
            <w:pPr>
              <w:jc w:val="right"/>
              <w:ind w:right="728"/>
              <w:spacing w:after="0" w:line="149" w:lineRule="exact"/>
              <w:rPr>
                <w:sz w:val="20"/>
                <w:szCs w:val="20"/>
                <w:color w:val="auto"/>
              </w:rPr>
            </w:pPr>
            <w:r>
              <w:rPr>
                <w:rFonts w:ascii="Arial" w:cs="Arial" w:eastAsia="Arial" w:hAnsi="Arial"/>
                <w:sz w:val="14"/>
                <w:szCs w:val="14"/>
                <w:color w:val="auto"/>
              </w:rPr>
              <w:t>8</w:t>
            </w:r>
          </w:p>
        </w:tc>
        <w:tc>
          <w:tcPr>
            <w:tcW w:w="120" w:type="dxa"/>
            <w:vAlign w:val="bottom"/>
            <w:shd w:val="clear" w:color="auto" w:fill="CCEEFF"/>
          </w:tcPr>
          <w:p>
            <w:pPr>
              <w:spacing w:after="0"/>
              <w:rPr>
                <w:sz w:val="12"/>
                <w:szCs w:val="12"/>
                <w:color w:val="auto"/>
              </w:rPr>
            </w:pPr>
          </w:p>
        </w:tc>
        <w:tc>
          <w:tcPr>
            <w:tcW w:w="12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2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13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58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11,997</w:t>
            </w:r>
          </w:p>
        </w:tc>
        <w:tc>
          <w:tcPr>
            <w:tcW w:w="14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2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11,997</w:t>
            </w:r>
          </w:p>
        </w:tc>
        <w:tc>
          <w:tcPr>
            <w:tcW w:w="0" w:type="dxa"/>
            <w:vAlign w:val="bottom"/>
          </w:tcPr>
          <w:p>
            <w:pPr>
              <w:spacing w:after="0"/>
              <w:rPr>
                <w:sz w:val="1"/>
                <w:szCs w:val="1"/>
                <w:color w:val="auto"/>
              </w:rPr>
            </w:pPr>
          </w:p>
        </w:tc>
      </w:tr>
      <w:tr>
        <w:trPr>
          <w:trHeight w:val="149"/>
        </w:trPr>
        <w:tc>
          <w:tcPr>
            <w:tcW w:w="1160" w:type="dxa"/>
            <w:vAlign w:val="bottom"/>
          </w:tcPr>
          <w:p>
            <w:pPr>
              <w:jc w:val="right"/>
              <w:ind w:right="728"/>
              <w:spacing w:after="0" w:line="149" w:lineRule="exact"/>
              <w:rPr>
                <w:sz w:val="20"/>
                <w:szCs w:val="20"/>
                <w:color w:val="auto"/>
              </w:rPr>
            </w:pPr>
            <w:r>
              <w:rPr>
                <w:rFonts w:ascii="Arial" w:cs="Arial" w:eastAsia="Arial" w:hAnsi="Arial"/>
                <w:sz w:val="14"/>
                <w:szCs w:val="14"/>
                <w:color w:val="auto"/>
              </w:rPr>
              <w:t>9</w:t>
            </w:r>
          </w:p>
        </w:tc>
        <w:tc>
          <w:tcPr>
            <w:tcW w:w="120" w:type="dxa"/>
            <w:vAlign w:val="bottom"/>
          </w:tcPr>
          <w:p>
            <w:pPr>
              <w:spacing w:after="0"/>
              <w:rPr>
                <w:sz w:val="12"/>
                <w:szCs w:val="12"/>
                <w:color w:val="auto"/>
              </w:rPr>
            </w:pPr>
          </w:p>
        </w:tc>
        <w:tc>
          <w:tcPr>
            <w:tcW w:w="152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4,706</w:t>
            </w:r>
          </w:p>
        </w:tc>
        <w:tc>
          <w:tcPr>
            <w:tcW w:w="12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3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58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4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4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2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4,706</w:t>
            </w:r>
          </w:p>
        </w:tc>
        <w:tc>
          <w:tcPr>
            <w:tcW w:w="0" w:type="dxa"/>
            <w:vAlign w:val="bottom"/>
          </w:tcPr>
          <w:p>
            <w:pPr>
              <w:spacing w:after="0"/>
              <w:rPr>
                <w:sz w:val="1"/>
                <w:szCs w:val="1"/>
                <w:color w:val="auto"/>
              </w:rPr>
            </w:pPr>
          </w:p>
        </w:tc>
      </w:tr>
      <w:tr>
        <w:trPr>
          <w:trHeight w:val="162"/>
        </w:trPr>
        <w:tc>
          <w:tcPr>
            <w:tcW w:w="1160" w:type="dxa"/>
            <w:vAlign w:val="bottom"/>
            <w:shd w:val="clear" w:color="auto" w:fill="CCEEFF"/>
          </w:tcPr>
          <w:p>
            <w:pPr>
              <w:jc w:val="right"/>
              <w:ind w:right="728"/>
              <w:spacing w:after="0"/>
              <w:rPr>
                <w:sz w:val="20"/>
                <w:szCs w:val="20"/>
                <w:color w:val="auto"/>
              </w:rPr>
            </w:pPr>
            <w:r>
              <w:rPr>
                <w:rFonts w:ascii="Arial" w:cs="Arial" w:eastAsia="Arial" w:hAnsi="Arial"/>
                <w:sz w:val="14"/>
                <w:szCs w:val="14"/>
                <w:color w:val="auto"/>
              </w:rPr>
              <w:t>10</w:t>
            </w:r>
          </w:p>
        </w:tc>
        <w:tc>
          <w:tcPr>
            <w:tcW w:w="120" w:type="dxa"/>
            <w:vAlign w:val="bottom"/>
            <w:shd w:val="clear" w:color="auto" w:fill="CCEEFF"/>
          </w:tcPr>
          <w:p>
            <w:pPr>
              <w:spacing w:after="0"/>
              <w:rPr>
                <w:sz w:val="14"/>
                <w:szCs w:val="14"/>
                <w:color w:val="auto"/>
              </w:rPr>
            </w:pP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3,125</w:t>
            </w:r>
          </w:p>
        </w:tc>
        <w:tc>
          <w:tcPr>
            <w:tcW w:w="12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158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907</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4,032</w:t>
            </w:r>
          </w:p>
        </w:tc>
        <w:tc>
          <w:tcPr>
            <w:tcW w:w="0" w:type="dxa"/>
            <w:vAlign w:val="bottom"/>
          </w:tcPr>
          <w:p>
            <w:pPr>
              <w:spacing w:after="0"/>
              <w:rPr>
                <w:sz w:val="1"/>
                <w:szCs w:val="1"/>
                <w:color w:val="auto"/>
              </w:rPr>
            </w:pPr>
          </w:p>
        </w:tc>
      </w:tr>
      <w:tr>
        <w:trPr>
          <w:trHeight w:val="156"/>
        </w:trPr>
        <w:tc>
          <w:tcPr>
            <w:tcW w:w="1280" w:type="dxa"/>
            <w:vAlign w:val="bottom"/>
            <w:gridSpan w:val="2"/>
          </w:tcPr>
          <w:p>
            <w:pPr>
              <w:ind w:left="180"/>
              <w:spacing w:after="0" w:line="155" w:lineRule="exact"/>
              <w:rPr>
                <w:sz w:val="20"/>
                <w:szCs w:val="20"/>
                <w:color w:val="auto"/>
              </w:rPr>
            </w:pPr>
            <w:r>
              <w:rPr>
                <w:rFonts w:ascii="Arial" w:cs="Arial" w:eastAsia="Arial" w:hAnsi="Arial"/>
                <w:sz w:val="14"/>
                <w:szCs w:val="14"/>
                <w:color w:val="auto"/>
              </w:rPr>
              <w:t>Total</w:t>
            </w:r>
          </w:p>
        </w:tc>
        <w:tc>
          <w:tcPr>
            <w:tcW w:w="12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3,369,987</w:t>
            </w:r>
          </w:p>
        </w:tc>
        <w:tc>
          <w:tcPr>
            <w:tcW w:w="260" w:type="dxa"/>
            <w:vAlign w:val="bottom"/>
          </w:tcPr>
          <w:p>
            <w:pPr>
              <w:spacing w:after="0"/>
              <w:rPr>
                <w:sz w:val="13"/>
                <w:szCs w:val="13"/>
                <w:color w:val="auto"/>
              </w:rPr>
            </w:pPr>
          </w:p>
        </w:tc>
        <w:tc>
          <w:tcPr>
            <w:tcW w:w="12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402,821</w:t>
            </w:r>
          </w:p>
        </w:tc>
        <w:tc>
          <w:tcPr>
            <w:tcW w:w="24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1,807,631</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757,659</w:t>
            </w:r>
          </w:p>
        </w:tc>
        <w:tc>
          <w:tcPr>
            <w:tcW w:w="22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420,890</w:t>
            </w:r>
          </w:p>
        </w:tc>
        <w:tc>
          <w:tcPr>
            <w:tcW w:w="22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6,758,988</w:t>
            </w: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9" w:name="page30"/>
    <w:bookmarkEnd w:id="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46"/>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34"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1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60" w:type="dxa"/>
            <w:vAlign w:val="bottom"/>
            <w:tcBorders>
              <w:bottom w:val="single" w:sz="8" w:color="auto"/>
            </w:tcBorders>
          </w:tcPr>
          <w:p>
            <w:pPr>
              <w:spacing w:after="0"/>
              <w:rPr>
                <w:sz w:val="14"/>
                <w:szCs w:val="14"/>
                <w:color w:val="auto"/>
              </w:rPr>
            </w:pPr>
          </w:p>
        </w:tc>
        <w:tc>
          <w:tcPr>
            <w:tcW w:w="260" w:type="dxa"/>
            <w:vAlign w:val="bottom"/>
            <w:tcBorders>
              <w:bottom w:val="single" w:sz="8" w:color="auto"/>
            </w:tcBorders>
          </w:tcPr>
          <w:p>
            <w:pPr>
              <w:spacing w:after="0"/>
              <w:rPr>
                <w:sz w:val="14"/>
                <w:szCs w:val="14"/>
                <w:color w:val="auto"/>
              </w:rPr>
            </w:pPr>
          </w:p>
        </w:tc>
        <w:tc>
          <w:tcPr>
            <w:tcW w:w="126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580" w:type="dxa"/>
            <w:vAlign w:val="bottom"/>
            <w:tcBorders>
              <w:bottom w:val="single" w:sz="8" w:color="auto"/>
            </w:tcBorders>
            <w:gridSpan w:val="3"/>
          </w:tcPr>
          <w:p>
            <w:pPr>
              <w:jc w:val="right"/>
              <w:ind w:right="320"/>
              <w:spacing w:after="0"/>
              <w:rPr>
                <w:sz w:val="20"/>
                <w:szCs w:val="20"/>
                <w:color w:val="auto"/>
              </w:rPr>
            </w:pPr>
            <w:r>
              <w:rPr>
                <w:rFonts w:ascii="Arial" w:cs="Arial" w:eastAsia="Arial" w:hAnsi="Arial"/>
                <w:sz w:val="14"/>
                <w:szCs w:val="14"/>
                <w:b w:val="1"/>
                <w:bCs w:val="1"/>
                <w:color w:val="auto"/>
                <w:w w:val="98"/>
              </w:rPr>
              <w:t>December 31, 2014</w:t>
            </w:r>
          </w:p>
        </w:tc>
        <w:tc>
          <w:tcPr>
            <w:tcW w:w="1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tcPr>
          <w:p>
            <w:pPr>
              <w:spacing w:after="0"/>
              <w:rPr>
                <w:sz w:val="14"/>
                <w:szCs w:val="14"/>
                <w:color w:val="auto"/>
              </w:rPr>
            </w:pP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3"/>
        </w:trPr>
        <w:tc>
          <w:tcPr>
            <w:tcW w:w="11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2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920" w:type="dxa"/>
            <w:vAlign w:val="bottom"/>
            <w:gridSpan w:val="5"/>
          </w:tcPr>
          <w:p>
            <w:pPr>
              <w:jc w:val="right"/>
              <w:ind w:right="880"/>
              <w:spacing w:after="0" w:line="133" w:lineRule="exact"/>
              <w:rPr>
                <w:sz w:val="20"/>
                <w:szCs w:val="20"/>
                <w:color w:val="auto"/>
              </w:rPr>
            </w:pPr>
            <w:r>
              <w:rPr>
                <w:rFonts w:ascii="Arial" w:cs="Arial" w:eastAsia="Arial" w:hAnsi="Arial"/>
                <w:sz w:val="14"/>
                <w:szCs w:val="14"/>
                <w:b w:val="1"/>
                <w:bCs w:val="1"/>
                <w:color w:val="auto"/>
              </w:rPr>
              <w:t>Banking and financial</w:t>
            </w:r>
          </w:p>
        </w:tc>
        <w:tc>
          <w:tcPr>
            <w:tcW w:w="1460" w:type="dxa"/>
            <w:vAlign w:val="bottom"/>
            <w:gridSpan w:val="2"/>
          </w:tcPr>
          <w:p>
            <w:pPr>
              <w:jc w:val="center"/>
              <w:ind w:right="220"/>
              <w:spacing w:after="0" w:line="133" w:lineRule="exact"/>
              <w:rPr>
                <w:sz w:val="20"/>
                <w:szCs w:val="20"/>
                <w:color w:val="auto"/>
              </w:rPr>
            </w:pPr>
            <w:r>
              <w:rPr>
                <w:rFonts w:ascii="Arial" w:cs="Arial" w:eastAsia="Arial" w:hAnsi="Arial"/>
                <w:sz w:val="14"/>
                <w:szCs w:val="14"/>
                <w:b w:val="1"/>
                <w:bCs w:val="1"/>
                <w:color w:val="auto"/>
                <w:w w:val="96"/>
              </w:rPr>
              <w:t>Middle-market</w:t>
            </w:r>
          </w:p>
        </w:tc>
        <w:tc>
          <w:tcPr>
            <w:tcW w:w="12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4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1"/>
        </w:trPr>
        <w:tc>
          <w:tcPr>
            <w:tcW w:w="1280" w:type="dxa"/>
            <w:vAlign w:val="bottom"/>
            <w:gridSpan w:val="2"/>
            <w:vMerge w:val="restart"/>
          </w:tcPr>
          <w:p>
            <w:pPr>
              <w:ind w:left="280"/>
              <w:spacing w:after="0"/>
              <w:rPr>
                <w:sz w:val="20"/>
                <w:szCs w:val="20"/>
                <w:color w:val="auto"/>
              </w:rPr>
            </w:pPr>
            <w:r>
              <w:rPr>
                <w:rFonts w:ascii="Arial" w:cs="Arial" w:eastAsia="Arial" w:hAnsi="Arial"/>
                <w:sz w:val="14"/>
                <w:szCs w:val="14"/>
                <w:b w:val="1"/>
                <w:bCs w:val="1"/>
                <w:color w:val="auto"/>
              </w:rPr>
              <w:t xml:space="preserve">Rating </w:t>
            </w:r>
            <w:r>
              <w:rPr>
                <w:rFonts w:ascii="Arial" w:cs="Arial" w:eastAsia="Arial" w:hAnsi="Arial"/>
                <w:sz w:val="23"/>
                <w:szCs w:val="23"/>
                <w:color w:val="auto"/>
                <w:vertAlign w:val="superscript"/>
              </w:rPr>
              <w:t>(1)</w:t>
            </w:r>
          </w:p>
        </w:tc>
        <w:tc>
          <w:tcPr>
            <w:tcW w:w="2780" w:type="dxa"/>
            <w:vAlign w:val="bottom"/>
            <w:tcBorders>
              <w:bottom w:val="single" w:sz="8" w:color="auto"/>
            </w:tcBorders>
            <w:gridSpan w:val="3"/>
          </w:tcPr>
          <w:p>
            <w:pPr>
              <w:jc w:val="right"/>
              <w:ind w:right="908"/>
              <w:spacing w:after="0"/>
              <w:rPr>
                <w:sz w:val="20"/>
                <w:szCs w:val="20"/>
                <w:color w:val="auto"/>
              </w:rPr>
            </w:pPr>
            <w:r>
              <w:rPr>
                <w:rFonts w:ascii="Arial" w:cs="Arial" w:eastAsia="Arial" w:hAnsi="Arial"/>
                <w:sz w:val="14"/>
                <w:szCs w:val="14"/>
                <w:b w:val="1"/>
                <w:bCs w:val="1"/>
                <w:color w:val="auto"/>
              </w:rPr>
              <w:t>Corporations</w:t>
            </w:r>
          </w:p>
        </w:tc>
        <w:tc>
          <w:tcPr>
            <w:tcW w:w="240" w:type="dxa"/>
            <w:vAlign w:val="bottom"/>
          </w:tcPr>
          <w:p>
            <w:pPr>
              <w:spacing w:after="0"/>
              <w:rPr>
                <w:sz w:val="14"/>
                <w:szCs w:val="14"/>
                <w:color w:val="auto"/>
              </w:rPr>
            </w:pPr>
          </w:p>
        </w:tc>
        <w:tc>
          <w:tcPr>
            <w:tcW w:w="2700" w:type="dxa"/>
            <w:vAlign w:val="bottom"/>
            <w:tcBorders>
              <w:bottom w:val="single" w:sz="8" w:color="auto"/>
            </w:tcBorders>
            <w:gridSpan w:val="4"/>
          </w:tcPr>
          <w:p>
            <w:pPr>
              <w:jc w:val="right"/>
              <w:ind w:right="928"/>
              <w:spacing w:after="0"/>
              <w:rPr>
                <w:sz w:val="20"/>
                <w:szCs w:val="20"/>
                <w:color w:val="auto"/>
              </w:rPr>
            </w:pPr>
            <w:r>
              <w:rPr>
                <w:rFonts w:ascii="Arial" w:cs="Arial" w:eastAsia="Arial" w:hAnsi="Arial"/>
                <w:sz w:val="14"/>
                <w:szCs w:val="14"/>
                <w:b w:val="1"/>
                <w:bCs w:val="1"/>
                <w:color w:val="auto"/>
              </w:rPr>
              <w:t>institutions</w:t>
            </w:r>
          </w:p>
        </w:tc>
        <w:tc>
          <w:tcPr>
            <w:tcW w:w="220" w:type="dxa"/>
            <w:vAlign w:val="bottom"/>
          </w:tcPr>
          <w:p>
            <w:pPr>
              <w:spacing w:after="0"/>
              <w:rPr>
                <w:sz w:val="14"/>
                <w:szCs w:val="14"/>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7"/>
              </w:rPr>
              <w:t>companies</w:t>
            </w:r>
          </w:p>
        </w:tc>
        <w:tc>
          <w:tcPr>
            <w:tcW w:w="22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9"/>
        </w:trPr>
        <w:tc>
          <w:tcPr>
            <w:tcW w:w="1280" w:type="dxa"/>
            <w:vAlign w:val="bottom"/>
            <w:gridSpan w:val="2"/>
            <w:vMerge w:val="continue"/>
          </w:tcPr>
          <w:p>
            <w:pPr>
              <w:spacing w:after="0"/>
              <w:rPr>
                <w:sz w:val="14"/>
                <w:szCs w:val="14"/>
                <w:color w:val="auto"/>
              </w:rPr>
            </w:pPr>
          </w:p>
        </w:tc>
        <w:tc>
          <w:tcPr>
            <w:tcW w:w="1520" w:type="dxa"/>
            <w:vAlign w:val="bottom"/>
            <w:gridSpan w:val="2"/>
          </w:tcPr>
          <w:p>
            <w:pPr>
              <w:jc w:val="right"/>
              <w:ind w:right="660"/>
              <w:spacing w:after="0"/>
              <w:rPr>
                <w:sz w:val="20"/>
                <w:szCs w:val="20"/>
                <w:color w:val="auto"/>
              </w:rPr>
            </w:pPr>
            <w:r>
              <w:rPr>
                <w:rFonts w:ascii="Arial" w:cs="Arial" w:eastAsia="Arial" w:hAnsi="Arial"/>
                <w:sz w:val="14"/>
                <w:szCs w:val="14"/>
                <w:b w:val="1"/>
                <w:bCs w:val="1"/>
                <w:color w:val="auto"/>
              </w:rPr>
              <w:t>Private</w:t>
            </w:r>
          </w:p>
        </w:tc>
        <w:tc>
          <w:tcPr>
            <w:tcW w:w="1500" w:type="dxa"/>
            <w:vAlign w:val="bottom"/>
            <w:gridSpan w:val="2"/>
          </w:tcPr>
          <w:p>
            <w:pPr>
              <w:ind w:left="240"/>
              <w:spacing w:after="0"/>
              <w:rPr>
                <w:sz w:val="20"/>
                <w:szCs w:val="20"/>
                <w:color w:val="auto"/>
              </w:rPr>
            </w:pPr>
            <w:r>
              <w:rPr>
                <w:rFonts w:ascii="Arial" w:cs="Arial" w:eastAsia="Arial" w:hAnsi="Arial"/>
                <w:sz w:val="14"/>
                <w:szCs w:val="14"/>
                <w:b w:val="1"/>
                <w:bCs w:val="1"/>
                <w:color w:val="auto"/>
              </w:rPr>
              <w:t>State-owned</w:t>
            </w:r>
          </w:p>
        </w:tc>
        <w:tc>
          <w:tcPr>
            <w:tcW w:w="1340" w:type="dxa"/>
            <w:vAlign w:val="bottom"/>
            <w:gridSpan w:val="2"/>
          </w:tcPr>
          <w:p>
            <w:pPr>
              <w:jc w:val="right"/>
              <w:ind w:right="500"/>
              <w:spacing w:after="0"/>
              <w:rPr>
                <w:sz w:val="20"/>
                <w:szCs w:val="20"/>
                <w:color w:val="auto"/>
              </w:rPr>
            </w:pPr>
            <w:r>
              <w:rPr>
                <w:rFonts w:ascii="Arial" w:cs="Arial" w:eastAsia="Arial" w:hAnsi="Arial"/>
                <w:sz w:val="14"/>
                <w:szCs w:val="14"/>
                <w:b w:val="1"/>
                <w:bCs w:val="1"/>
                <w:color w:val="auto"/>
              </w:rPr>
              <w:t>Private</w:t>
            </w:r>
          </w:p>
        </w:tc>
        <w:tc>
          <w:tcPr>
            <w:tcW w:w="120" w:type="dxa"/>
            <w:vAlign w:val="bottom"/>
          </w:tcPr>
          <w:p>
            <w:pPr>
              <w:spacing w:after="0"/>
              <w:rPr>
                <w:sz w:val="14"/>
                <w:szCs w:val="14"/>
                <w:color w:val="auto"/>
              </w:rPr>
            </w:pPr>
          </w:p>
        </w:tc>
        <w:tc>
          <w:tcPr>
            <w:tcW w:w="1460" w:type="dxa"/>
            <w:vAlign w:val="bottom"/>
            <w:gridSpan w:val="2"/>
          </w:tcPr>
          <w:p>
            <w:pPr>
              <w:jc w:val="right"/>
              <w:ind w:right="460"/>
              <w:spacing w:after="0"/>
              <w:rPr>
                <w:sz w:val="20"/>
                <w:szCs w:val="20"/>
                <w:color w:val="auto"/>
              </w:rPr>
            </w:pPr>
            <w:r>
              <w:rPr>
                <w:rFonts w:ascii="Arial" w:cs="Arial" w:eastAsia="Arial" w:hAnsi="Arial"/>
                <w:sz w:val="14"/>
                <w:szCs w:val="14"/>
                <w:b w:val="1"/>
                <w:bCs w:val="1"/>
                <w:color w:val="auto"/>
              </w:rPr>
              <w:t>State-owned</w:t>
            </w:r>
          </w:p>
        </w:tc>
        <w:tc>
          <w:tcPr>
            <w:tcW w:w="146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4"/>
              </w:rPr>
              <w:t>Private</w:t>
            </w:r>
          </w:p>
        </w:tc>
        <w:tc>
          <w:tcPr>
            <w:tcW w:w="1460" w:type="dxa"/>
            <w:vAlign w:val="bottom"/>
            <w:gridSpan w:val="2"/>
          </w:tcPr>
          <w:p>
            <w:pPr>
              <w:jc w:val="right"/>
              <w:ind w:right="540"/>
              <w:spacing w:after="0"/>
              <w:rPr>
                <w:sz w:val="20"/>
                <w:szCs w:val="20"/>
                <w:color w:val="auto"/>
              </w:rPr>
            </w:pPr>
            <w:r>
              <w:rPr>
                <w:rFonts w:ascii="Arial" w:cs="Arial" w:eastAsia="Arial" w:hAnsi="Arial"/>
                <w:sz w:val="14"/>
                <w:szCs w:val="14"/>
                <w:b w:val="1"/>
                <w:bCs w:val="1"/>
                <w:color w:val="auto"/>
              </w:rPr>
              <w:t>Sovereign</w:t>
            </w:r>
          </w:p>
        </w:tc>
        <w:tc>
          <w:tcPr>
            <w:tcW w:w="1280" w:type="dxa"/>
            <w:vAlign w:val="bottom"/>
            <w:gridSpan w:val="2"/>
          </w:tcPr>
          <w:p>
            <w:pPr>
              <w:ind w:left="46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42"/>
        </w:trPr>
        <w:tc>
          <w:tcPr>
            <w:tcW w:w="1160" w:type="dxa"/>
            <w:vAlign w:val="bottom"/>
            <w:tcBorders>
              <w:top w:val="single" w:sz="8" w:color="auto"/>
            </w:tcBorders>
            <w:shd w:val="clear" w:color="auto" w:fill="CCEEFF"/>
          </w:tcPr>
          <w:p>
            <w:pPr>
              <w:ind w:left="180"/>
              <w:spacing w:after="0" w:line="142" w:lineRule="exact"/>
              <w:rPr>
                <w:sz w:val="20"/>
                <w:szCs w:val="20"/>
                <w:color w:val="auto"/>
              </w:rPr>
            </w:pPr>
            <w:r>
              <w:rPr>
                <w:rFonts w:ascii="Arial" w:cs="Arial" w:eastAsia="Arial" w:hAnsi="Arial"/>
                <w:sz w:val="14"/>
                <w:szCs w:val="14"/>
                <w:color w:val="auto"/>
              </w:rPr>
              <w:t>1-6</w:t>
            </w:r>
          </w:p>
        </w:tc>
        <w:tc>
          <w:tcPr>
            <w:tcW w:w="12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3,112,079</w:t>
            </w:r>
          </w:p>
        </w:tc>
        <w:tc>
          <w:tcPr>
            <w:tcW w:w="260" w:type="dxa"/>
            <w:vAlign w:val="bottom"/>
            <w:tcBorders>
              <w:top w:val="single" w:sz="8" w:color="CCEEFF"/>
            </w:tcBorders>
            <w:shd w:val="clear" w:color="auto" w:fill="CCEEFF"/>
          </w:tcPr>
          <w:p>
            <w:pPr>
              <w:spacing w:after="0"/>
              <w:rPr>
                <w:sz w:val="12"/>
                <w:szCs w:val="12"/>
                <w:color w:val="auto"/>
              </w:rPr>
            </w:pPr>
          </w:p>
        </w:tc>
        <w:tc>
          <w:tcPr>
            <w:tcW w:w="12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711,955</w:t>
            </w:r>
          </w:p>
        </w:tc>
        <w:tc>
          <w:tcPr>
            <w:tcW w:w="24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1,890,605</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480,331</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482,439</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6,677,409</w:t>
            </w:r>
          </w:p>
        </w:tc>
        <w:tc>
          <w:tcPr>
            <w:tcW w:w="4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60" w:type="dxa"/>
            <w:vAlign w:val="bottom"/>
          </w:tcPr>
          <w:p>
            <w:pPr>
              <w:jc w:val="right"/>
              <w:ind w:right="728"/>
              <w:spacing w:after="0" w:line="149" w:lineRule="exact"/>
              <w:rPr>
                <w:sz w:val="20"/>
                <w:szCs w:val="20"/>
                <w:color w:val="auto"/>
              </w:rPr>
            </w:pPr>
            <w:r>
              <w:rPr>
                <w:rFonts w:ascii="Arial" w:cs="Arial" w:eastAsia="Arial" w:hAnsi="Arial"/>
                <w:sz w:val="14"/>
                <w:szCs w:val="14"/>
                <w:color w:val="auto"/>
              </w:rPr>
              <w:t>7</w:t>
            </w:r>
          </w:p>
        </w:tc>
        <w:tc>
          <w:tcPr>
            <w:tcW w:w="120" w:type="dxa"/>
            <w:vAlign w:val="bottom"/>
          </w:tcPr>
          <w:p>
            <w:pPr>
              <w:spacing w:after="0"/>
              <w:rPr>
                <w:sz w:val="12"/>
                <w:szCs w:val="12"/>
                <w:color w:val="auto"/>
              </w:rPr>
            </w:pPr>
          </w:p>
        </w:tc>
        <w:tc>
          <w:tcPr>
            <w:tcW w:w="152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4,801</w:t>
            </w:r>
          </w:p>
        </w:tc>
        <w:tc>
          <w:tcPr>
            <w:tcW w:w="12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3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58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4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4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2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4,801</w:t>
            </w:r>
          </w:p>
        </w:tc>
        <w:tc>
          <w:tcPr>
            <w:tcW w:w="0" w:type="dxa"/>
            <w:vAlign w:val="bottom"/>
          </w:tcPr>
          <w:p>
            <w:pPr>
              <w:spacing w:after="0"/>
              <w:rPr>
                <w:sz w:val="1"/>
                <w:szCs w:val="1"/>
                <w:color w:val="auto"/>
              </w:rPr>
            </w:pPr>
          </w:p>
        </w:tc>
      </w:tr>
      <w:tr>
        <w:trPr>
          <w:trHeight w:val="149"/>
        </w:trPr>
        <w:tc>
          <w:tcPr>
            <w:tcW w:w="1160" w:type="dxa"/>
            <w:vAlign w:val="bottom"/>
            <w:shd w:val="clear" w:color="auto" w:fill="CCEEFF"/>
          </w:tcPr>
          <w:p>
            <w:pPr>
              <w:jc w:val="right"/>
              <w:ind w:right="728"/>
              <w:spacing w:after="0" w:line="149" w:lineRule="exact"/>
              <w:rPr>
                <w:sz w:val="20"/>
                <w:szCs w:val="20"/>
                <w:color w:val="auto"/>
              </w:rPr>
            </w:pPr>
            <w:r>
              <w:rPr>
                <w:rFonts w:ascii="Arial" w:cs="Arial" w:eastAsia="Arial" w:hAnsi="Arial"/>
                <w:sz w:val="14"/>
                <w:szCs w:val="14"/>
                <w:color w:val="auto"/>
              </w:rPr>
              <w:t>8</w:t>
            </w:r>
          </w:p>
        </w:tc>
        <w:tc>
          <w:tcPr>
            <w:tcW w:w="120" w:type="dxa"/>
            <w:vAlign w:val="bottom"/>
            <w:shd w:val="clear" w:color="auto" w:fill="CCEEFF"/>
          </w:tcPr>
          <w:p>
            <w:pPr>
              <w:spacing w:after="0"/>
              <w:rPr>
                <w:sz w:val="12"/>
                <w:szCs w:val="12"/>
                <w:color w:val="auto"/>
              </w:rPr>
            </w:pPr>
          </w:p>
        </w:tc>
        <w:tc>
          <w:tcPr>
            <w:tcW w:w="12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shd w:val="clear" w:color="auto" w:fill="CCEEFF"/>
          </w:tcPr>
          <w:p>
            <w:pPr>
              <w:spacing w:after="0"/>
              <w:rPr>
                <w:sz w:val="12"/>
                <w:szCs w:val="12"/>
                <w:color w:val="auto"/>
              </w:rPr>
            </w:pPr>
          </w:p>
        </w:tc>
        <w:tc>
          <w:tcPr>
            <w:tcW w:w="12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2"/>
                <w:szCs w:val="12"/>
                <w:color w:val="auto"/>
              </w:rPr>
            </w:pPr>
          </w:p>
        </w:tc>
        <w:tc>
          <w:tcPr>
            <w:tcW w:w="13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58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909</w:t>
            </w:r>
          </w:p>
        </w:tc>
        <w:tc>
          <w:tcPr>
            <w:tcW w:w="146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2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909</w:t>
            </w:r>
          </w:p>
        </w:tc>
        <w:tc>
          <w:tcPr>
            <w:tcW w:w="4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160" w:type="dxa"/>
            <w:vAlign w:val="bottom"/>
          </w:tcPr>
          <w:p>
            <w:pPr>
              <w:jc w:val="right"/>
              <w:ind w:right="728"/>
              <w:spacing w:after="0" w:line="149" w:lineRule="exact"/>
              <w:rPr>
                <w:sz w:val="20"/>
                <w:szCs w:val="20"/>
                <w:color w:val="auto"/>
              </w:rPr>
            </w:pPr>
            <w:r>
              <w:rPr>
                <w:rFonts w:ascii="Arial" w:cs="Arial" w:eastAsia="Arial" w:hAnsi="Arial"/>
                <w:sz w:val="14"/>
                <w:szCs w:val="14"/>
                <w:color w:val="auto"/>
              </w:rPr>
              <w:t>9</w:t>
            </w:r>
          </w:p>
        </w:tc>
        <w:tc>
          <w:tcPr>
            <w:tcW w:w="120" w:type="dxa"/>
            <w:vAlign w:val="bottom"/>
          </w:tcPr>
          <w:p>
            <w:pPr>
              <w:spacing w:after="0"/>
              <w:rPr>
                <w:sz w:val="12"/>
                <w:szCs w:val="12"/>
                <w:color w:val="auto"/>
              </w:rPr>
            </w:pPr>
          </w:p>
        </w:tc>
        <w:tc>
          <w:tcPr>
            <w:tcW w:w="12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60" w:type="dxa"/>
            <w:vAlign w:val="bottom"/>
          </w:tcPr>
          <w:p>
            <w:pPr>
              <w:spacing w:after="0"/>
              <w:rPr>
                <w:sz w:val="12"/>
                <w:szCs w:val="12"/>
                <w:color w:val="auto"/>
              </w:rPr>
            </w:pPr>
          </w:p>
        </w:tc>
        <w:tc>
          <w:tcPr>
            <w:tcW w:w="12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40" w:type="dxa"/>
            <w:vAlign w:val="bottom"/>
          </w:tcPr>
          <w:p>
            <w:pPr>
              <w:spacing w:after="0"/>
              <w:rPr>
                <w:sz w:val="12"/>
                <w:szCs w:val="12"/>
                <w:color w:val="auto"/>
              </w:rPr>
            </w:pPr>
          </w:p>
        </w:tc>
        <w:tc>
          <w:tcPr>
            <w:tcW w:w="13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58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4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46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24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4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1160" w:type="dxa"/>
            <w:vAlign w:val="bottom"/>
            <w:shd w:val="clear" w:color="auto" w:fill="CCEEFF"/>
          </w:tcPr>
          <w:p>
            <w:pPr>
              <w:jc w:val="right"/>
              <w:ind w:right="728"/>
              <w:spacing w:after="0"/>
              <w:rPr>
                <w:sz w:val="20"/>
                <w:szCs w:val="20"/>
                <w:color w:val="auto"/>
              </w:rPr>
            </w:pPr>
            <w:r>
              <w:rPr>
                <w:rFonts w:ascii="Arial" w:cs="Arial" w:eastAsia="Arial" w:hAnsi="Arial"/>
                <w:sz w:val="14"/>
                <w:szCs w:val="14"/>
                <w:color w:val="auto"/>
              </w:rPr>
              <w:t>10</w:t>
            </w:r>
          </w:p>
        </w:tc>
        <w:tc>
          <w:tcPr>
            <w:tcW w:w="120" w:type="dxa"/>
            <w:vAlign w:val="bottom"/>
            <w:shd w:val="clear" w:color="auto" w:fill="CCEEFF"/>
          </w:tcPr>
          <w:p>
            <w:pPr>
              <w:spacing w:after="0"/>
              <w:rPr>
                <w:sz w:val="14"/>
                <w:szCs w:val="14"/>
                <w:color w:val="auto"/>
              </w:rPr>
            </w:pPr>
          </w:p>
        </w:tc>
        <w:tc>
          <w:tcPr>
            <w:tcW w:w="152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3,125</w:t>
            </w:r>
          </w:p>
        </w:tc>
        <w:tc>
          <w:tcPr>
            <w:tcW w:w="12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40" w:type="dxa"/>
            <w:vAlign w:val="bottom"/>
            <w:shd w:val="clear" w:color="auto" w:fill="CCEEFF"/>
          </w:tcPr>
          <w:p>
            <w:pPr>
              <w:spacing w:after="0"/>
              <w:rPr>
                <w:sz w:val="14"/>
                <w:szCs w:val="14"/>
                <w:color w:val="auto"/>
              </w:rPr>
            </w:pP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158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3,125</w:t>
            </w:r>
          </w:p>
        </w:tc>
        <w:tc>
          <w:tcPr>
            <w:tcW w:w="0" w:type="dxa"/>
            <w:vAlign w:val="bottom"/>
          </w:tcPr>
          <w:p>
            <w:pPr>
              <w:spacing w:after="0"/>
              <w:rPr>
                <w:sz w:val="1"/>
                <w:szCs w:val="1"/>
                <w:color w:val="auto"/>
              </w:rPr>
            </w:pPr>
          </w:p>
        </w:tc>
      </w:tr>
      <w:tr>
        <w:trPr>
          <w:trHeight w:val="156"/>
        </w:trPr>
        <w:tc>
          <w:tcPr>
            <w:tcW w:w="1280" w:type="dxa"/>
            <w:vAlign w:val="bottom"/>
            <w:gridSpan w:val="2"/>
          </w:tcPr>
          <w:p>
            <w:pPr>
              <w:ind w:left="180"/>
              <w:spacing w:after="0" w:line="155" w:lineRule="exact"/>
              <w:rPr>
                <w:sz w:val="20"/>
                <w:szCs w:val="20"/>
                <w:color w:val="auto"/>
              </w:rPr>
            </w:pPr>
            <w:r>
              <w:rPr>
                <w:rFonts w:ascii="Arial" w:cs="Arial" w:eastAsia="Arial" w:hAnsi="Arial"/>
                <w:sz w:val="14"/>
                <w:szCs w:val="14"/>
                <w:color w:val="auto"/>
              </w:rPr>
              <w:t>Total</w:t>
            </w:r>
          </w:p>
        </w:tc>
        <w:tc>
          <w:tcPr>
            <w:tcW w:w="12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3,120,005</w:t>
            </w:r>
          </w:p>
        </w:tc>
        <w:tc>
          <w:tcPr>
            <w:tcW w:w="260" w:type="dxa"/>
            <w:vAlign w:val="bottom"/>
          </w:tcPr>
          <w:p>
            <w:pPr>
              <w:spacing w:after="0"/>
              <w:rPr>
                <w:sz w:val="13"/>
                <w:szCs w:val="13"/>
                <w:color w:val="auto"/>
              </w:rPr>
            </w:pPr>
          </w:p>
        </w:tc>
        <w:tc>
          <w:tcPr>
            <w:tcW w:w="12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711,955</w:t>
            </w:r>
          </w:p>
        </w:tc>
        <w:tc>
          <w:tcPr>
            <w:tcW w:w="24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1,890,605</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480,331</w:t>
            </w:r>
          </w:p>
        </w:tc>
        <w:tc>
          <w:tcPr>
            <w:tcW w:w="22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483,348</w:t>
            </w:r>
          </w:p>
        </w:tc>
        <w:tc>
          <w:tcPr>
            <w:tcW w:w="22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6,686,244</w:t>
            </w:r>
          </w:p>
        </w:tc>
        <w:tc>
          <w:tcPr>
            <w:tcW w:w="4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1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right="4980" w:hanging="14"/>
        <w:spacing w:after="0" w:line="368" w:lineRule="auto"/>
        <w:tabs>
          <w:tab w:leader="none" w:pos="713" w:val="left"/>
        </w:tabs>
        <w:numPr>
          <w:ilvl w:val="0"/>
          <w:numId w:val="47"/>
        </w:numPr>
        <w:rPr>
          <w:rFonts w:ascii="Arial" w:cs="Arial" w:eastAsia="Arial" w:hAnsi="Arial"/>
          <w:sz w:val="30"/>
          <w:szCs w:val="30"/>
          <w:color w:val="auto"/>
          <w:vertAlign w:val="superscript"/>
        </w:rPr>
      </w:pPr>
      <w:r>
        <w:rPr>
          <w:rFonts w:ascii="Arial" w:cs="Arial" w:eastAsia="Arial" w:hAnsi="Arial"/>
          <w:sz w:val="18"/>
          <w:szCs w:val="18"/>
          <w:color w:val="auto"/>
        </w:rPr>
        <w:t>Current ratings as of September 30, 2015 and December 31, 2014, respectively. The remaining loan maturities are summarized as follows:</w:t>
      </w:r>
    </w:p>
    <w:p>
      <w:pPr>
        <w:spacing w:after="0" w:line="1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400" w:type="dxa"/>
            <w:vAlign w:val="bottom"/>
          </w:tcPr>
          <w:p>
            <w:pPr>
              <w:spacing w:after="0"/>
              <w:rPr>
                <w:sz w:val="19"/>
                <w:szCs w:val="19"/>
                <w:color w:val="auto"/>
              </w:rPr>
            </w:pPr>
          </w:p>
        </w:tc>
        <w:tc>
          <w:tcPr>
            <w:tcW w:w="3720" w:type="dxa"/>
            <w:vAlign w:val="bottom"/>
          </w:tcPr>
          <w:p>
            <w:pPr>
              <w:spacing w:after="0"/>
              <w:rPr>
                <w:sz w:val="19"/>
                <w:szCs w:val="19"/>
                <w:color w:val="auto"/>
              </w:rPr>
            </w:pPr>
          </w:p>
        </w:tc>
        <w:tc>
          <w:tcPr>
            <w:tcW w:w="4400" w:type="dxa"/>
            <w:vAlign w:val="bottom"/>
          </w:tcPr>
          <w:p>
            <w:pPr>
              <w:spacing w:after="0"/>
              <w:rPr>
                <w:sz w:val="19"/>
                <w:szCs w:val="19"/>
                <w:color w:val="auto"/>
              </w:rPr>
            </w:pPr>
          </w:p>
        </w:tc>
        <w:tc>
          <w:tcPr>
            <w:tcW w:w="1420" w:type="dxa"/>
            <w:vAlign w:val="bottom"/>
            <w:gridSpan w:val="2"/>
          </w:tcPr>
          <w:p>
            <w:pPr>
              <w:ind w:left="6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3720" w:type="dxa"/>
            <w:vAlign w:val="bottom"/>
          </w:tcPr>
          <w:p>
            <w:pPr>
              <w:spacing w:after="0"/>
              <w:rPr>
                <w:sz w:val="20"/>
                <w:szCs w:val="20"/>
                <w:color w:val="auto"/>
              </w:rPr>
            </w:pPr>
          </w:p>
        </w:tc>
        <w:tc>
          <w:tcPr>
            <w:tcW w:w="5600" w:type="dxa"/>
            <w:vAlign w:val="bottom"/>
            <w:gridSpan w:val="2"/>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20" w:type="dxa"/>
            <w:vAlign w:val="bottom"/>
          </w:tcPr>
          <w:p>
            <w:pPr>
              <w:spacing w:after="0"/>
              <w:rPr>
                <w:sz w:val="20"/>
                <w:szCs w:val="20"/>
                <w:color w:val="auto"/>
              </w:rPr>
            </w:pPr>
          </w:p>
        </w:tc>
        <w:tc>
          <w:tcPr>
            <w:tcW w:w="1180" w:type="dxa"/>
            <w:vAlign w:val="bottom"/>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37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44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720" w:type="dxa"/>
            <w:vAlign w:val="bottom"/>
          </w:tcPr>
          <w:p>
            <w:pPr>
              <w:ind w:left="160"/>
              <w:spacing w:after="0"/>
              <w:rPr>
                <w:sz w:val="20"/>
                <w:szCs w:val="20"/>
                <w:color w:val="auto"/>
              </w:rPr>
            </w:pPr>
            <w:r>
              <w:rPr>
                <w:rFonts w:ascii="Arial" w:cs="Arial" w:eastAsia="Arial" w:hAnsi="Arial"/>
                <w:sz w:val="18"/>
                <w:szCs w:val="18"/>
                <w:color w:val="auto"/>
              </w:rPr>
              <w:t>Up to 1 month</w:t>
            </w:r>
          </w:p>
        </w:tc>
        <w:tc>
          <w:tcPr>
            <w:tcW w:w="5600" w:type="dxa"/>
            <w:vAlign w:val="bottom"/>
            <w:gridSpan w:val="2"/>
          </w:tcPr>
          <w:p>
            <w:pPr>
              <w:jc w:val="right"/>
              <w:spacing w:after="0"/>
              <w:rPr>
                <w:sz w:val="20"/>
                <w:szCs w:val="20"/>
                <w:color w:val="auto"/>
              </w:rPr>
            </w:pPr>
            <w:r>
              <w:rPr>
                <w:rFonts w:ascii="Arial" w:cs="Arial" w:eastAsia="Arial" w:hAnsi="Arial"/>
                <w:sz w:val="18"/>
                <w:szCs w:val="18"/>
                <w:color w:val="auto"/>
              </w:rPr>
              <w:t>714,826</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947,624</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7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1 month to 3 months</w:t>
            </w:r>
          </w:p>
        </w:tc>
        <w:tc>
          <w:tcPr>
            <w:tcW w:w="5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1,353,582</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1,502,905</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720" w:type="dxa"/>
            <w:vAlign w:val="bottom"/>
          </w:tcPr>
          <w:p>
            <w:pPr>
              <w:ind w:left="160"/>
              <w:spacing w:after="0"/>
              <w:rPr>
                <w:sz w:val="20"/>
                <w:szCs w:val="20"/>
                <w:color w:val="auto"/>
              </w:rPr>
            </w:pPr>
            <w:r>
              <w:rPr>
                <w:rFonts w:ascii="Arial" w:cs="Arial" w:eastAsia="Arial" w:hAnsi="Arial"/>
                <w:sz w:val="18"/>
                <w:szCs w:val="18"/>
                <w:color w:val="auto"/>
              </w:rPr>
              <w:t>From 3 months to 6 months</w:t>
            </w:r>
          </w:p>
        </w:tc>
        <w:tc>
          <w:tcPr>
            <w:tcW w:w="5600" w:type="dxa"/>
            <w:vAlign w:val="bottom"/>
            <w:gridSpan w:val="2"/>
          </w:tcPr>
          <w:p>
            <w:pPr>
              <w:jc w:val="right"/>
              <w:spacing w:after="0"/>
              <w:rPr>
                <w:sz w:val="20"/>
                <w:szCs w:val="20"/>
                <w:color w:val="auto"/>
              </w:rPr>
            </w:pPr>
            <w:r>
              <w:rPr>
                <w:rFonts w:ascii="Arial" w:cs="Arial" w:eastAsia="Arial" w:hAnsi="Arial"/>
                <w:sz w:val="18"/>
                <w:szCs w:val="18"/>
                <w:color w:val="auto"/>
              </w:rPr>
              <w:t>1,496,156</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1,268,478</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7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6 months to 1 year</w:t>
            </w:r>
          </w:p>
        </w:tc>
        <w:tc>
          <w:tcPr>
            <w:tcW w:w="5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1,149,666</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1,067,073</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720" w:type="dxa"/>
            <w:vAlign w:val="bottom"/>
          </w:tcPr>
          <w:p>
            <w:pPr>
              <w:ind w:left="160"/>
              <w:spacing w:after="0"/>
              <w:rPr>
                <w:sz w:val="20"/>
                <w:szCs w:val="20"/>
                <w:color w:val="auto"/>
              </w:rPr>
            </w:pPr>
            <w:r>
              <w:rPr>
                <w:rFonts w:ascii="Arial" w:cs="Arial" w:eastAsia="Arial" w:hAnsi="Arial"/>
                <w:sz w:val="18"/>
                <w:szCs w:val="18"/>
                <w:color w:val="auto"/>
              </w:rPr>
              <w:t>From 1 year to 2 years</w:t>
            </w:r>
          </w:p>
        </w:tc>
        <w:tc>
          <w:tcPr>
            <w:tcW w:w="5600" w:type="dxa"/>
            <w:vAlign w:val="bottom"/>
            <w:gridSpan w:val="2"/>
          </w:tcPr>
          <w:p>
            <w:pPr>
              <w:jc w:val="right"/>
              <w:spacing w:after="0"/>
              <w:rPr>
                <w:sz w:val="20"/>
                <w:szCs w:val="20"/>
                <w:color w:val="auto"/>
              </w:rPr>
            </w:pPr>
            <w:r>
              <w:rPr>
                <w:rFonts w:ascii="Arial" w:cs="Arial" w:eastAsia="Arial" w:hAnsi="Arial"/>
                <w:sz w:val="18"/>
                <w:szCs w:val="18"/>
                <w:color w:val="auto"/>
              </w:rPr>
              <w:t>1,041,465</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989,805</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7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From 2 years to 5 years</w:t>
            </w:r>
          </w:p>
        </w:tc>
        <w:tc>
          <w:tcPr>
            <w:tcW w:w="5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955,619</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870,163</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3720" w:type="dxa"/>
            <w:vAlign w:val="bottom"/>
          </w:tcPr>
          <w:p>
            <w:pPr>
              <w:ind w:left="160"/>
              <w:spacing w:after="0"/>
              <w:rPr>
                <w:sz w:val="20"/>
                <w:szCs w:val="20"/>
                <w:color w:val="auto"/>
              </w:rPr>
            </w:pPr>
            <w:r>
              <w:rPr>
                <w:rFonts w:ascii="Arial" w:cs="Arial" w:eastAsia="Arial" w:hAnsi="Arial"/>
                <w:sz w:val="18"/>
                <w:szCs w:val="18"/>
                <w:color w:val="auto"/>
              </w:rPr>
              <w:t>From 5 years to 7 years</w:t>
            </w:r>
          </w:p>
        </w:tc>
        <w:tc>
          <w:tcPr>
            <w:tcW w:w="5600" w:type="dxa"/>
            <w:vAlign w:val="bottom"/>
            <w:gridSpan w:val="2"/>
          </w:tcPr>
          <w:p>
            <w:pPr>
              <w:jc w:val="right"/>
              <w:spacing w:after="0"/>
              <w:rPr>
                <w:sz w:val="20"/>
                <w:szCs w:val="20"/>
                <w:color w:val="auto"/>
              </w:rPr>
            </w:pPr>
            <w:r>
              <w:rPr>
                <w:rFonts w:ascii="Arial" w:cs="Arial" w:eastAsia="Arial" w:hAnsi="Arial"/>
                <w:sz w:val="18"/>
                <w:szCs w:val="18"/>
                <w:color w:val="auto"/>
              </w:rPr>
              <w:t>26,939</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31,361</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3720" w:type="dxa"/>
            <w:vAlign w:val="bottom"/>
            <w:tcBorders>
              <w:top w:val="single" w:sz="8" w:color="CCEEFF"/>
            </w:tcBorders>
            <w:shd w:val="clear" w:color="auto" w:fill="CCEEFF"/>
          </w:tcPr>
          <w:p>
            <w:pPr>
              <w:spacing w:after="0"/>
              <w:rPr>
                <w:sz w:val="18"/>
                <w:szCs w:val="18"/>
                <w:color w:val="auto"/>
              </w:rPr>
            </w:pPr>
          </w:p>
        </w:tc>
        <w:tc>
          <w:tcPr>
            <w:tcW w:w="44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6,738,253</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6,677,409</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720" w:type="dxa"/>
            <w:vAlign w:val="bottom"/>
          </w:tcPr>
          <w:p>
            <w:pPr>
              <w:spacing w:after="0"/>
              <w:rPr>
                <w:sz w:val="18"/>
                <w:szCs w:val="18"/>
                <w:color w:val="auto"/>
              </w:rPr>
            </w:pPr>
          </w:p>
        </w:tc>
        <w:tc>
          <w:tcPr>
            <w:tcW w:w="44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37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Delinquent</w:t>
            </w:r>
          </w:p>
        </w:tc>
        <w:tc>
          <w:tcPr>
            <w:tcW w:w="5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4,801</w:t>
            </w:r>
          </w:p>
        </w:tc>
        <w:tc>
          <w:tcPr>
            <w:tcW w:w="120" w:type="dxa"/>
            <w:vAlign w:val="bottom"/>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vMerge w:val="restart"/>
          </w:tcPr>
          <w:p>
            <w:pPr>
              <w:spacing w:after="0"/>
              <w:rPr>
                <w:sz w:val="18"/>
                <w:szCs w:val="18"/>
                <w:color w:val="auto"/>
              </w:rPr>
            </w:pPr>
          </w:p>
        </w:tc>
        <w:tc>
          <w:tcPr>
            <w:tcW w:w="3720" w:type="dxa"/>
            <w:vAlign w:val="bottom"/>
          </w:tcPr>
          <w:p>
            <w:pPr>
              <w:spacing w:after="0"/>
              <w:rPr>
                <w:sz w:val="18"/>
                <w:szCs w:val="18"/>
                <w:color w:val="auto"/>
              </w:rPr>
            </w:pPr>
          </w:p>
        </w:tc>
        <w:tc>
          <w:tcPr>
            <w:tcW w:w="440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vMerge w:val="continue"/>
          </w:tcPr>
          <w:p>
            <w:pPr>
              <w:spacing w:after="0"/>
              <w:rPr>
                <w:sz w:val="18"/>
                <w:szCs w:val="18"/>
                <w:color w:val="auto"/>
              </w:rPr>
            </w:pPr>
          </w:p>
        </w:tc>
        <w:tc>
          <w:tcPr>
            <w:tcW w:w="37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Impaired:</w:t>
            </w:r>
          </w:p>
        </w:tc>
        <w:tc>
          <w:tcPr>
            <w:tcW w:w="44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720" w:type="dxa"/>
            <w:vAlign w:val="bottom"/>
          </w:tcPr>
          <w:p>
            <w:pPr>
              <w:ind w:left="160"/>
              <w:spacing w:after="0"/>
              <w:rPr>
                <w:sz w:val="20"/>
                <w:szCs w:val="20"/>
                <w:color w:val="auto"/>
              </w:rPr>
            </w:pPr>
            <w:r>
              <w:rPr>
                <w:rFonts w:ascii="Arial" w:cs="Arial" w:eastAsia="Arial" w:hAnsi="Arial"/>
                <w:sz w:val="18"/>
                <w:szCs w:val="18"/>
                <w:color w:val="auto"/>
              </w:rPr>
              <w:t>Delinquent with impairment</w:t>
            </w:r>
          </w:p>
        </w:tc>
        <w:tc>
          <w:tcPr>
            <w:tcW w:w="56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37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Past due with impairment</w:t>
            </w:r>
          </w:p>
        </w:tc>
        <w:tc>
          <w:tcPr>
            <w:tcW w:w="56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20,735</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4,034</w:t>
            </w:r>
          </w:p>
        </w:tc>
        <w:tc>
          <w:tcPr>
            <w:tcW w:w="120" w:type="dxa"/>
            <w:vAlign w:val="bottom"/>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3720" w:type="dxa"/>
            <w:vAlign w:val="bottom"/>
          </w:tcPr>
          <w:p>
            <w:pPr>
              <w:ind w:left="320"/>
              <w:spacing w:after="0"/>
              <w:rPr>
                <w:sz w:val="20"/>
                <w:szCs w:val="20"/>
                <w:color w:val="auto"/>
              </w:rPr>
            </w:pPr>
            <w:r>
              <w:rPr>
                <w:rFonts w:ascii="Arial" w:cs="Arial" w:eastAsia="Arial" w:hAnsi="Arial"/>
                <w:sz w:val="18"/>
                <w:szCs w:val="18"/>
                <w:color w:val="auto"/>
              </w:rPr>
              <w:t>Total</w:t>
            </w:r>
          </w:p>
        </w:tc>
        <w:tc>
          <w:tcPr>
            <w:tcW w:w="44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6,758,988</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6,686,244</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3720" w:type="dxa"/>
            <w:vAlign w:val="bottom"/>
          </w:tcPr>
          <w:p>
            <w:pPr>
              <w:spacing w:after="0" w:line="20" w:lineRule="exact"/>
              <w:rPr>
                <w:sz w:val="1"/>
                <w:szCs w:val="1"/>
                <w:color w:val="auto"/>
              </w:rPr>
            </w:pPr>
          </w:p>
        </w:tc>
        <w:tc>
          <w:tcPr>
            <w:tcW w:w="4400" w:type="dxa"/>
            <w:vAlign w:val="bottom"/>
            <w:vMerge w:val="restart"/>
          </w:tcPr>
          <w:p>
            <w:pPr>
              <w:jc w:val="right"/>
              <w:ind w:right="2630"/>
              <w:spacing w:after="0"/>
              <w:rPr>
                <w:sz w:val="20"/>
                <w:szCs w:val="20"/>
                <w:color w:val="auto"/>
              </w:rPr>
            </w:pPr>
            <w:r>
              <w:rPr>
                <w:rFonts w:ascii="Arial" w:cs="Arial" w:eastAsia="Arial" w:hAnsi="Arial"/>
                <w:sz w:val="18"/>
                <w:szCs w:val="18"/>
                <w:color w:val="auto"/>
              </w:rPr>
              <w:t>26</w:t>
            </w: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3720" w:type="dxa"/>
            <w:vAlign w:val="bottom"/>
            <w:tcBorders>
              <w:bottom w:val="single" w:sz="8" w:color="auto"/>
            </w:tcBorders>
          </w:tcPr>
          <w:p>
            <w:pPr>
              <w:spacing w:after="0"/>
              <w:rPr>
                <w:sz w:val="24"/>
                <w:szCs w:val="24"/>
                <w:color w:val="auto"/>
              </w:rPr>
            </w:pPr>
          </w:p>
        </w:tc>
        <w:tc>
          <w:tcPr>
            <w:tcW w:w="4400" w:type="dxa"/>
            <w:vAlign w:val="bottom"/>
            <w:tcBorders>
              <w:bottom w:val="single" w:sz="8" w:color="auto"/>
            </w:tcBorders>
            <w:vMerge w:val="continue"/>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0" w:name="page31"/>
    <w:bookmarkEnd w:id="3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360" w:type="dxa"/>
            <w:vAlign w:val="bottom"/>
            <w:gridSpan w:val="3"/>
          </w:tcPr>
          <w:p>
            <w:pPr>
              <w:spacing w:after="0"/>
              <w:rPr>
                <w:sz w:val="20"/>
                <w:szCs w:val="20"/>
                <w:color w:val="auto"/>
              </w:rPr>
            </w:pPr>
            <w:r>
              <w:rPr>
                <w:rFonts w:ascii="Arial" w:cs="Arial" w:eastAsia="Arial" w:hAnsi="Arial"/>
                <w:sz w:val="18"/>
                <w:szCs w:val="18"/>
                <w:b w:val="1"/>
                <w:bCs w:val="1"/>
                <w:color w:val="auto"/>
              </w:rPr>
              <w:t>6.   Loans (continued)</w:t>
            </w:r>
          </w:p>
        </w:tc>
        <w:tc>
          <w:tcPr>
            <w:tcW w:w="16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8360" w:type="dxa"/>
            <w:vAlign w:val="bottom"/>
            <w:gridSpan w:val="3"/>
          </w:tcPr>
          <w:p>
            <w:pPr>
              <w:ind w:left="400"/>
              <w:spacing w:after="0"/>
              <w:rPr>
                <w:sz w:val="20"/>
                <w:szCs w:val="20"/>
                <w:color w:val="auto"/>
              </w:rPr>
            </w:pPr>
            <w:r>
              <w:rPr>
                <w:rFonts w:ascii="Arial" w:cs="Arial" w:eastAsia="Arial" w:hAnsi="Arial"/>
                <w:sz w:val="18"/>
                <w:szCs w:val="18"/>
                <w:color w:val="auto"/>
              </w:rPr>
              <w:t>The following table provides a breakdown of loans by country risk:</w:t>
            </w:r>
          </w:p>
        </w:tc>
        <w:tc>
          <w:tcPr>
            <w:tcW w:w="1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4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7700" w:type="dxa"/>
            <w:vAlign w:val="bottom"/>
          </w:tcPr>
          <w:p>
            <w:pPr>
              <w:spacing w:after="0"/>
              <w:rPr>
                <w:sz w:val="24"/>
                <w:szCs w:val="24"/>
                <w:color w:val="auto"/>
              </w:rPr>
            </w:pPr>
          </w:p>
        </w:tc>
        <w:tc>
          <w:tcPr>
            <w:tcW w:w="1360" w:type="dxa"/>
            <w:vAlign w:val="bottom"/>
            <w:gridSpan w:val="4"/>
          </w:tcPr>
          <w:p>
            <w:pPr>
              <w:jc w:val="right"/>
              <w:ind w:right="220"/>
              <w:spacing w:after="0"/>
              <w:rPr>
                <w:sz w:val="20"/>
                <w:szCs w:val="20"/>
                <w:color w:val="auto"/>
              </w:rPr>
            </w:pPr>
            <w:r>
              <w:rPr>
                <w:rFonts w:ascii="Arial" w:cs="Arial" w:eastAsia="Arial" w:hAnsi="Arial"/>
                <w:sz w:val="18"/>
                <w:szCs w:val="18"/>
                <w:b w:val="1"/>
                <w:bCs w:val="1"/>
                <w:color w:val="auto"/>
                <w:w w:val="90"/>
              </w:rPr>
              <w:t>September 30,</w:t>
            </w:r>
          </w:p>
        </w:tc>
        <w:tc>
          <w:tcPr>
            <w:tcW w:w="1520" w:type="dxa"/>
            <w:vAlign w:val="bottom"/>
            <w:gridSpan w:val="5"/>
          </w:tcPr>
          <w:p>
            <w:pPr>
              <w:ind w:left="2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70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gridSpan w:val="2"/>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180" w:type="dxa"/>
            <w:vAlign w:val="bottom"/>
            <w:tcBorders>
              <w:bottom w:val="single" w:sz="8" w:color="CCEEFF"/>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100" w:type="dxa"/>
            <w:vAlign w:val="bottom"/>
            <w:tcBorders>
              <w:bottom w:val="single" w:sz="8" w:color="auto"/>
            </w:tcBorders>
            <w:gridSpan w:val="2"/>
          </w:tcPr>
          <w:p>
            <w:pPr>
              <w:jc w:val="right"/>
              <w:ind w:right="290"/>
              <w:spacing w:after="0"/>
              <w:rPr>
                <w:sz w:val="20"/>
                <w:szCs w:val="20"/>
                <w:color w:val="auto"/>
              </w:rPr>
            </w:pPr>
            <w:r>
              <w:rPr>
                <w:rFonts w:ascii="Arial" w:cs="Arial" w:eastAsia="Arial" w:hAnsi="Arial"/>
                <w:sz w:val="18"/>
                <w:szCs w:val="18"/>
                <w:b w:val="1"/>
                <w:bCs w:val="1"/>
                <w:color w:val="auto"/>
              </w:rPr>
              <w:t>2014</w:t>
            </w:r>
          </w:p>
        </w:tc>
        <w:tc>
          <w:tcPr>
            <w:tcW w:w="100" w:type="dxa"/>
            <w:vAlign w:val="bottom"/>
            <w:tcBorders>
              <w:bottom w:val="single" w:sz="8" w:color="CCEEFF"/>
            </w:tcBorders>
          </w:tcPr>
          <w:p>
            <w:pPr>
              <w:spacing w:after="0"/>
              <w:rPr>
                <w:sz w:val="20"/>
                <w:szCs w:val="20"/>
                <w:color w:val="auto"/>
              </w:rPr>
            </w:pP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6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1340" w:type="dxa"/>
            <w:vAlign w:val="bottom"/>
            <w:gridSpan w:val="3"/>
          </w:tcPr>
          <w:p>
            <w:pPr>
              <w:jc w:val="right"/>
              <w:ind w:right="180"/>
              <w:spacing w:after="0"/>
              <w:rPr>
                <w:sz w:val="20"/>
                <w:szCs w:val="20"/>
                <w:color w:val="auto"/>
              </w:rPr>
            </w:pPr>
            <w:r>
              <w:rPr>
                <w:rFonts w:ascii="Arial" w:cs="Arial" w:eastAsia="Arial" w:hAnsi="Arial"/>
                <w:sz w:val="18"/>
                <w:szCs w:val="18"/>
                <w:color w:val="auto"/>
              </w:rPr>
              <w:t>187,496</w:t>
            </w:r>
          </w:p>
        </w:tc>
        <w:tc>
          <w:tcPr>
            <w:tcW w:w="20" w:type="dxa"/>
            <w:vAlign w:val="bottom"/>
          </w:tcPr>
          <w:p>
            <w:pPr>
              <w:spacing w:after="0"/>
              <w:rPr>
                <w:sz w:val="18"/>
                <w:szCs w:val="18"/>
                <w:color w:val="auto"/>
              </w:rPr>
            </w:pPr>
          </w:p>
        </w:tc>
        <w:tc>
          <w:tcPr>
            <w:tcW w:w="1200" w:type="dxa"/>
            <w:vAlign w:val="bottom"/>
            <w:gridSpan w:val="3"/>
          </w:tcPr>
          <w:p>
            <w:pPr>
              <w:jc w:val="right"/>
              <w:ind w:right="100"/>
              <w:spacing w:after="0"/>
              <w:rPr>
                <w:sz w:val="20"/>
                <w:szCs w:val="20"/>
                <w:color w:val="auto"/>
              </w:rPr>
            </w:pPr>
            <w:r>
              <w:rPr>
                <w:rFonts w:ascii="Arial" w:cs="Arial" w:eastAsia="Arial" w:hAnsi="Arial"/>
                <w:sz w:val="18"/>
                <w:szCs w:val="18"/>
                <w:color w:val="auto"/>
              </w:rPr>
              <w:t>184,882</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Bolivia</w:t>
            </w:r>
          </w:p>
        </w:tc>
        <w:tc>
          <w:tcPr>
            <w:tcW w:w="13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15,336</w:t>
            </w:r>
          </w:p>
        </w:tc>
        <w:tc>
          <w:tcPr>
            <w:tcW w:w="20" w:type="dxa"/>
            <w:vAlign w:val="bottom"/>
            <w:shd w:val="clear" w:color="auto" w:fill="CCEEFF"/>
          </w:tcPr>
          <w:p>
            <w:pPr>
              <w:spacing w:after="0"/>
              <w:rPr>
                <w:sz w:val="18"/>
                <w:szCs w:val="18"/>
                <w:color w:val="auto"/>
              </w:rPr>
            </w:pP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10,000</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tcPr>
          <w:p>
            <w:pPr>
              <w:ind w:left="160"/>
              <w:spacing w:after="0"/>
              <w:rPr>
                <w:sz w:val="20"/>
                <w:szCs w:val="20"/>
                <w:color w:val="auto"/>
              </w:rPr>
            </w:pPr>
            <w:r>
              <w:rPr>
                <w:rFonts w:ascii="Arial" w:cs="Arial" w:eastAsia="Arial" w:hAnsi="Arial"/>
                <w:sz w:val="18"/>
                <w:szCs w:val="18"/>
                <w:color w:val="auto"/>
              </w:rPr>
              <w:t>Brazil</w:t>
            </w:r>
          </w:p>
        </w:tc>
        <w:tc>
          <w:tcPr>
            <w:tcW w:w="1340" w:type="dxa"/>
            <w:vAlign w:val="bottom"/>
            <w:gridSpan w:val="3"/>
          </w:tcPr>
          <w:p>
            <w:pPr>
              <w:jc w:val="right"/>
              <w:ind w:right="180"/>
              <w:spacing w:after="0"/>
              <w:rPr>
                <w:sz w:val="20"/>
                <w:szCs w:val="20"/>
                <w:color w:val="auto"/>
              </w:rPr>
            </w:pPr>
            <w:r>
              <w:rPr>
                <w:rFonts w:ascii="Arial" w:cs="Arial" w:eastAsia="Arial" w:hAnsi="Arial"/>
                <w:sz w:val="18"/>
                <w:szCs w:val="18"/>
                <w:color w:val="auto"/>
              </w:rPr>
              <w:t>1,795,521</w:t>
            </w:r>
          </w:p>
        </w:tc>
        <w:tc>
          <w:tcPr>
            <w:tcW w:w="20" w:type="dxa"/>
            <w:vAlign w:val="bottom"/>
          </w:tcPr>
          <w:p>
            <w:pPr>
              <w:spacing w:after="0"/>
              <w:rPr>
                <w:sz w:val="18"/>
                <w:szCs w:val="18"/>
                <w:color w:val="auto"/>
              </w:rPr>
            </w:pPr>
          </w:p>
        </w:tc>
        <w:tc>
          <w:tcPr>
            <w:tcW w:w="1200" w:type="dxa"/>
            <w:vAlign w:val="bottom"/>
            <w:gridSpan w:val="3"/>
          </w:tcPr>
          <w:p>
            <w:pPr>
              <w:jc w:val="right"/>
              <w:ind w:right="100"/>
              <w:spacing w:after="0"/>
              <w:rPr>
                <w:sz w:val="20"/>
                <w:szCs w:val="20"/>
                <w:color w:val="auto"/>
              </w:rPr>
            </w:pPr>
            <w:r>
              <w:rPr>
                <w:rFonts w:ascii="Arial" w:cs="Arial" w:eastAsia="Arial" w:hAnsi="Arial"/>
                <w:sz w:val="18"/>
                <w:szCs w:val="18"/>
                <w:color w:val="auto"/>
              </w:rPr>
              <w:t>1,971,776</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Chile</w:t>
            </w:r>
          </w:p>
        </w:tc>
        <w:tc>
          <w:tcPr>
            <w:tcW w:w="13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129,581</w:t>
            </w:r>
          </w:p>
        </w:tc>
        <w:tc>
          <w:tcPr>
            <w:tcW w:w="20" w:type="dxa"/>
            <w:vAlign w:val="bottom"/>
            <w:shd w:val="clear" w:color="auto" w:fill="CCEEFF"/>
          </w:tcPr>
          <w:p>
            <w:pPr>
              <w:spacing w:after="0"/>
              <w:rPr>
                <w:sz w:val="18"/>
                <w:szCs w:val="18"/>
                <w:color w:val="auto"/>
              </w:rPr>
            </w:pP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157,309</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tcPr>
          <w:p>
            <w:pPr>
              <w:ind w:left="160"/>
              <w:spacing w:after="0"/>
              <w:rPr>
                <w:sz w:val="20"/>
                <w:szCs w:val="20"/>
                <w:color w:val="auto"/>
              </w:rPr>
            </w:pPr>
            <w:r>
              <w:rPr>
                <w:rFonts w:ascii="Arial" w:cs="Arial" w:eastAsia="Arial" w:hAnsi="Arial"/>
                <w:sz w:val="18"/>
                <w:szCs w:val="18"/>
                <w:color w:val="auto"/>
              </w:rPr>
              <w:t>Colombia</w:t>
            </w:r>
          </w:p>
        </w:tc>
        <w:tc>
          <w:tcPr>
            <w:tcW w:w="1340" w:type="dxa"/>
            <w:vAlign w:val="bottom"/>
            <w:gridSpan w:val="3"/>
          </w:tcPr>
          <w:p>
            <w:pPr>
              <w:jc w:val="right"/>
              <w:ind w:right="180"/>
              <w:spacing w:after="0"/>
              <w:rPr>
                <w:sz w:val="20"/>
                <w:szCs w:val="20"/>
                <w:color w:val="auto"/>
              </w:rPr>
            </w:pPr>
            <w:r>
              <w:rPr>
                <w:rFonts w:ascii="Arial" w:cs="Arial" w:eastAsia="Arial" w:hAnsi="Arial"/>
                <w:sz w:val="18"/>
                <w:szCs w:val="18"/>
                <w:color w:val="auto"/>
              </w:rPr>
              <w:t>643,721</w:t>
            </w:r>
          </w:p>
        </w:tc>
        <w:tc>
          <w:tcPr>
            <w:tcW w:w="20" w:type="dxa"/>
            <w:vAlign w:val="bottom"/>
          </w:tcPr>
          <w:p>
            <w:pPr>
              <w:spacing w:after="0"/>
              <w:rPr>
                <w:sz w:val="18"/>
                <w:szCs w:val="18"/>
                <w:color w:val="auto"/>
              </w:rPr>
            </w:pPr>
          </w:p>
        </w:tc>
        <w:tc>
          <w:tcPr>
            <w:tcW w:w="1200" w:type="dxa"/>
            <w:vAlign w:val="bottom"/>
            <w:gridSpan w:val="3"/>
          </w:tcPr>
          <w:p>
            <w:pPr>
              <w:jc w:val="right"/>
              <w:ind w:right="100"/>
              <w:spacing w:after="0"/>
              <w:rPr>
                <w:sz w:val="20"/>
                <w:szCs w:val="20"/>
                <w:color w:val="auto"/>
              </w:rPr>
            </w:pPr>
            <w:r>
              <w:rPr>
                <w:rFonts w:ascii="Arial" w:cs="Arial" w:eastAsia="Arial" w:hAnsi="Arial"/>
                <w:sz w:val="18"/>
                <w:szCs w:val="18"/>
                <w:color w:val="auto"/>
              </w:rPr>
              <w:t>726,085</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Costa Rica</w:t>
            </w:r>
          </w:p>
        </w:tc>
        <w:tc>
          <w:tcPr>
            <w:tcW w:w="13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321,786</w:t>
            </w:r>
          </w:p>
        </w:tc>
        <w:tc>
          <w:tcPr>
            <w:tcW w:w="20" w:type="dxa"/>
            <w:vAlign w:val="bottom"/>
            <w:shd w:val="clear" w:color="auto" w:fill="CCEEFF"/>
          </w:tcPr>
          <w:p>
            <w:pPr>
              <w:spacing w:after="0"/>
              <w:rPr>
                <w:sz w:val="18"/>
                <w:szCs w:val="18"/>
                <w:color w:val="auto"/>
              </w:rPr>
            </w:pP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320,832</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tcPr>
          <w:p>
            <w:pPr>
              <w:ind w:left="160"/>
              <w:spacing w:after="0"/>
              <w:rPr>
                <w:sz w:val="20"/>
                <w:szCs w:val="20"/>
                <w:color w:val="auto"/>
              </w:rPr>
            </w:pPr>
            <w:r>
              <w:rPr>
                <w:rFonts w:ascii="Arial" w:cs="Arial" w:eastAsia="Arial" w:hAnsi="Arial"/>
                <w:sz w:val="18"/>
                <w:szCs w:val="18"/>
                <w:color w:val="auto"/>
              </w:rPr>
              <w:t>Dominican Republic</w:t>
            </w:r>
          </w:p>
        </w:tc>
        <w:tc>
          <w:tcPr>
            <w:tcW w:w="1340" w:type="dxa"/>
            <w:vAlign w:val="bottom"/>
            <w:gridSpan w:val="3"/>
          </w:tcPr>
          <w:p>
            <w:pPr>
              <w:jc w:val="right"/>
              <w:ind w:right="180"/>
              <w:spacing w:after="0"/>
              <w:rPr>
                <w:sz w:val="20"/>
                <w:szCs w:val="20"/>
                <w:color w:val="auto"/>
              </w:rPr>
            </w:pPr>
            <w:r>
              <w:rPr>
                <w:rFonts w:ascii="Arial" w:cs="Arial" w:eastAsia="Arial" w:hAnsi="Arial"/>
                <w:sz w:val="18"/>
                <w:szCs w:val="18"/>
                <w:color w:val="auto"/>
              </w:rPr>
              <w:t>227,214</w:t>
            </w:r>
          </w:p>
        </w:tc>
        <w:tc>
          <w:tcPr>
            <w:tcW w:w="20" w:type="dxa"/>
            <w:vAlign w:val="bottom"/>
          </w:tcPr>
          <w:p>
            <w:pPr>
              <w:spacing w:after="0"/>
              <w:rPr>
                <w:sz w:val="18"/>
                <w:szCs w:val="18"/>
                <w:color w:val="auto"/>
              </w:rPr>
            </w:pPr>
          </w:p>
        </w:tc>
        <w:tc>
          <w:tcPr>
            <w:tcW w:w="1200" w:type="dxa"/>
            <w:vAlign w:val="bottom"/>
            <w:gridSpan w:val="3"/>
          </w:tcPr>
          <w:p>
            <w:pPr>
              <w:jc w:val="right"/>
              <w:ind w:right="100"/>
              <w:spacing w:after="0"/>
              <w:rPr>
                <w:sz w:val="20"/>
                <w:szCs w:val="20"/>
                <w:color w:val="auto"/>
              </w:rPr>
            </w:pPr>
            <w:r>
              <w:rPr>
                <w:rFonts w:ascii="Arial" w:cs="Arial" w:eastAsia="Arial" w:hAnsi="Arial"/>
                <w:sz w:val="18"/>
                <w:szCs w:val="18"/>
                <w:color w:val="auto"/>
              </w:rPr>
              <w:t>243,038</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Ecuador</w:t>
            </w:r>
          </w:p>
        </w:tc>
        <w:tc>
          <w:tcPr>
            <w:tcW w:w="13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260,907</w:t>
            </w:r>
          </w:p>
        </w:tc>
        <w:tc>
          <w:tcPr>
            <w:tcW w:w="20" w:type="dxa"/>
            <w:vAlign w:val="bottom"/>
            <w:shd w:val="clear" w:color="auto" w:fill="CCEEFF"/>
          </w:tcPr>
          <w:p>
            <w:pPr>
              <w:spacing w:after="0"/>
              <w:rPr>
                <w:sz w:val="18"/>
                <w:szCs w:val="18"/>
                <w:color w:val="auto"/>
              </w:rPr>
            </w:pP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120,010</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tcPr>
          <w:p>
            <w:pPr>
              <w:ind w:left="160"/>
              <w:spacing w:after="0"/>
              <w:rPr>
                <w:sz w:val="20"/>
                <w:szCs w:val="20"/>
                <w:color w:val="auto"/>
              </w:rPr>
            </w:pPr>
            <w:r>
              <w:rPr>
                <w:rFonts w:ascii="Arial" w:cs="Arial" w:eastAsia="Arial" w:hAnsi="Arial"/>
                <w:sz w:val="18"/>
                <w:szCs w:val="18"/>
                <w:color w:val="auto"/>
              </w:rPr>
              <w:t>El Salvador</w:t>
            </w:r>
          </w:p>
        </w:tc>
        <w:tc>
          <w:tcPr>
            <w:tcW w:w="1340" w:type="dxa"/>
            <w:vAlign w:val="bottom"/>
            <w:gridSpan w:val="3"/>
          </w:tcPr>
          <w:p>
            <w:pPr>
              <w:jc w:val="right"/>
              <w:ind w:right="180"/>
              <w:spacing w:after="0"/>
              <w:rPr>
                <w:sz w:val="20"/>
                <w:szCs w:val="20"/>
                <w:color w:val="auto"/>
              </w:rPr>
            </w:pPr>
            <w:r>
              <w:rPr>
                <w:rFonts w:ascii="Arial" w:cs="Arial" w:eastAsia="Arial" w:hAnsi="Arial"/>
                <w:sz w:val="18"/>
                <w:szCs w:val="18"/>
                <w:color w:val="auto"/>
              </w:rPr>
              <w:t>70,190</w:t>
            </w:r>
          </w:p>
        </w:tc>
        <w:tc>
          <w:tcPr>
            <w:tcW w:w="20" w:type="dxa"/>
            <w:vAlign w:val="bottom"/>
          </w:tcPr>
          <w:p>
            <w:pPr>
              <w:spacing w:after="0"/>
              <w:rPr>
                <w:sz w:val="18"/>
                <w:szCs w:val="18"/>
                <w:color w:val="auto"/>
              </w:rPr>
            </w:pPr>
          </w:p>
        </w:tc>
        <w:tc>
          <w:tcPr>
            <w:tcW w:w="1200" w:type="dxa"/>
            <w:vAlign w:val="bottom"/>
            <w:gridSpan w:val="3"/>
          </w:tcPr>
          <w:p>
            <w:pPr>
              <w:jc w:val="right"/>
              <w:ind w:right="100"/>
              <w:spacing w:after="0"/>
              <w:rPr>
                <w:sz w:val="20"/>
                <w:szCs w:val="20"/>
                <w:color w:val="auto"/>
              </w:rPr>
            </w:pPr>
            <w:r>
              <w:rPr>
                <w:rFonts w:ascii="Arial" w:cs="Arial" w:eastAsia="Arial" w:hAnsi="Arial"/>
                <w:sz w:val="18"/>
                <w:szCs w:val="18"/>
                <w:color w:val="auto"/>
              </w:rPr>
              <w:t>115,830</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France</w:t>
            </w:r>
          </w:p>
        </w:tc>
        <w:tc>
          <w:tcPr>
            <w:tcW w:w="13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6,000</w:t>
            </w:r>
          </w:p>
        </w:tc>
        <w:tc>
          <w:tcPr>
            <w:tcW w:w="20" w:type="dxa"/>
            <w:vAlign w:val="bottom"/>
            <w:shd w:val="clear" w:color="auto" w:fill="CCEEFF"/>
          </w:tcPr>
          <w:p>
            <w:pPr>
              <w:spacing w:after="0"/>
              <w:rPr>
                <w:sz w:val="18"/>
                <w:szCs w:val="18"/>
                <w:color w:val="auto"/>
              </w:rPr>
            </w:pP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6,000</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tcPr>
          <w:p>
            <w:pPr>
              <w:ind w:left="160"/>
              <w:spacing w:after="0"/>
              <w:rPr>
                <w:sz w:val="20"/>
                <w:szCs w:val="20"/>
                <w:color w:val="auto"/>
              </w:rPr>
            </w:pPr>
            <w:r>
              <w:rPr>
                <w:rFonts w:ascii="Arial" w:cs="Arial" w:eastAsia="Arial" w:hAnsi="Arial"/>
                <w:sz w:val="18"/>
                <w:szCs w:val="18"/>
                <w:color w:val="auto"/>
              </w:rPr>
              <w:t>Germany</w:t>
            </w:r>
          </w:p>
        </w:tc>
        <w:tc>
          <w:tcPr>
            <w:tcW w:w="1340" w:type="dxa"/>
            <w:vAlign w:val="bottom"/>
            <w:gridSpan w:val="3"/>
          </w:tcPr>
          <w:p>
            <w:pPr>
              <w:jc w:val="right"/>
              <w:ind w:right="180"/>
              <w:spacing w:after="0"/>
              <w:rPr>
                <w:sz w:val="20"/>
                <w:szCs w:val="20"/>
                <w:color w:val="auto"/>
              </w:rPr>
            </w:pPr>
            <w:r>
              <w:rPr>
                <w:rFonts w:ascii="Arial" w:cs="Arial" w:eastAsia="Arial" w:hAnsi="Arial"/>
                <w:sz w:val="18"/>
                <w:szCs w:val="18"/>
                <w:color w:val="auto"/>
              </w:rPr>
              <w:t>97,000</w:t>
            </w:r>
          </w:p>
        </w:tc>
        <w:tc>
          <w:tcPr>
            <w:tcW w:w="20" w:type="dxa"/>
            <w:vAlign w:val="bottom"/>
          </w:tcPr>
          <w:p>
            <w:pPr>
              <w:spacing w:after="0"/>
              <w:rPr>
                <w:sz w:val="18"/>
                <w:szCs w:val="18"/>
                <w:color w:val="auto"/>
              </w:rPr>
            </w:pPr>
          </w:p>
        </w:tc>
        <w:tc>
          <w:tcPr>
            <w:tcW w:w="1200" w:type="dxa"/>
            <w:vAlign w:val="bottom"/>
            <w:gridSpan w:val="3"/>
          </w:tcPr>
          <w:p>
            <w:pPr>
              <w:jc w:val="right"/>
              <w:ind w:right="100"/>
              <w:spacing w:after="0"/>
              <w:rPr>
                <w:sz w:val="20"/>
                <w:szCs w:val="20"/>
                <w:color w:val="auto"/>
              </w:rPr>
            </w:pPr>
            <w:r>
              <w:rPr>
                <w:rFonts w:ascii="Arial" w:cs="Arial" w:eastAsia="Arial" w:hAnsi="Arial"/>
                <w:sz w:val="18"/>
                <w:szCs w:val="18"/>
                <w:color w:val="auto"/>
              </w:rPr>
              <w:t>100,000</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Guatemala</w:t>
            </w:r>
          </w:p>
        </w:tc>
        <w:tc>
          <w:tcPr>
            <w:tcW w:w="13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411,167</w:t>
            </w:r>
          </w:p>
        </w:tc>
        <w:tc>
          <w:tcPr>
            <w:tcW w:w="20" w:type="dxa"/>
            <w:vAlign w:val="bottom"/>
            <w:shd w:val="clear" w:color="auto" w:fill="CCEEFF"/>
          </w:tcPr>
          <w:p>
            <w:pPr>
              <w:spacing w:after="0"/>
              <w:rPr>
                <w:sz w:val="18"/>
                <w:szCs w:val="18"/>
                <w:color w:val="auto"/>
              </w:rPr>
            </w:pP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262,733</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tcPr>
          <w:p>
            <w:pPr>
              <w:ind w:left="160"/>
              <w:spacing w:after="0"/>
              <w:rPr>
                <w:sz w:val="20"/>
                <w:szCs w:val="20"/>
                <w:color w:val="auto"/>
              </w:rPr>
            </w:pPr>
            <w:r>
              <w:rPr>
                <w:rFonts w:ascii="Arial" w:cs="Arial" w:eastAsia="Arial" w:hAnsi="Arial"/>
                <w:sz w:val="18"/>
                <w:szCs w:val="18"/>
                <w:color w:val="auto"/>
              </w:rPr>
              <w:t>Honduras</w:t>
            </w:r>
          </w:p>
        </w:tc>
        <w:tc>
          <w:tcPr>
            <w:tcW w:w="1340" w:type="dxa"/>
            <w:vAlign w:val="bottom"/>
            <w:gridSpan w:val="3"/>
          </w:tcPr>
          <w:p>
            <w:pPr>
              <w:jc w:val="right"/>
              <w:ind w:right="180"/>
              <w:spacing w:after="0"/>
              <w:rPr>
                <w:sz w:val="20"/>
                <w:szCs w:val="20"/>
                <w:color w:val="auto"/>
              </w:rPr>
            </w:pPr>
            <w:r>
              <w:rPr>
                <w:rFonts w:ascii="Arial" w:cs="Arial" w:eastAsia="Arial" w:hAnsi="Arial"/>
                <w:sz w:val="18"/>
                <w:szCs w:val="18"/>
                <w:color w:val="auto"/>
              </w:rPr>
              <w:t>104,641</w:t>
            </w:r>
          </w:p>
        </w:tc>
        <w:tc>
          <w:tcPr>
            <w:tcW w:w="20" w:type="dxa"/>
            <w:vAlign w:val="bottom"/>
          </w:tcPr>
          <w:p>
            <w:pPr>
              <w:spacing w:after="0"/>
              <w:rPr>
                <w:sz w:val="18"/>
                <w:szCs w:val="18"/>
                <w:color w:val="auto"/>
              </w:rPr>
            </w:pPr>
          </w:p>
        </w:tc>
        <w:tc>
          <w:tcPr>
            <w:tcW w:w="1200" w:type="dxa"/>
            <w:vAlign w:val="bottom"/>
            <w:gridSpan w:val="3"/>
          </w:tcPr>
          <w:p>
            <w:pPr>
              <w:jc w:val="right"/>
              <w:ind w:right="100"/>
              <w:spacing w:after="0"/>
              <w:rPr>
                <w:sz w:val="20"/>
                <w:szCs w:val="20"/>
                <w:color w:val="auto"/>
              </w:rPr>
            </w:pPr>
            <w:r>
              <w:rPr>
                <w:rFonts w:ascii="Arial" w:cs="Arial" w:eastAsia="Arial" w:hAnsi="Arial"/>
                <w:sz w:val="18"/>
                <w:szCs w:val="18"/>
                <w:color w:val="auto"/>
              </w:rPr>
              <w:t>93,008</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Jamaica</w:t>
            </w:r>
          </w:p>
        </w:tc>
        <w:tc>
          <w:tcPr>
            <w:tcW w:w="13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15,075</w:t>
            </w:r>
          </w:p>
        </w:tc>
        <w:tc>
          <w:tcPr>
            <w:tcW w:w="20" w:type="dxa"/>
            <w:vAlign w:val="bottom"/>
            <w:shd w:val="clear" w:color="auto" w:fill="CCEEFF"/>
          </w:tcPr>
          <w:p>
            <w:pPr>
              <w:spacing w:after="0"/>
              <w:rPr>
                <w:sz w:val="18"/>
                <w:szCs w:val="18"/>
                <w:color w:val="auto"/>
              </w:rPr>
            </w:pP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15,512</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tcPr>
          <w:p>
            <w:pPr>
              <w:ind w:left="160"/>
              <w:spacing w:after="0"/>
              <w:rPr>
                <w:sz w:val="20"/>
                <w:szCs w:val="20"/>
                <w:color w:val="auto"/>
              </w:rPr>
            </w:pPr>
            <w:r>
              <w:rPr>
                <w:rFonts w:ascii="Arial" w:cs="Arial" w:eastAsia="Arial" w:hAnsi="Arial"/>
                <w:sz w:val="18"/>
                <w:szCs w:val="18"/>
                <w:color w:val="auto"/>
              </w:rPr>
              <w:t>Mexico</w:t>
            </w:r>
          </w:p>
        </w:tc>
        <w:tc>
          <w:tcPr>
            <w:tcW w:w="1340" w:type="dxa"/>
            <w:vAlign w:val="bottom"/>
            <w:gridSpan w:val="3"/>
          </w:tcPr>
          <w:p>
            <w:pPr>
              <w:jc w:val="right"/>
              <w:ind w:right="180"/>
              <w:spacing w:after="0"/>
              <w:rPr>
                <w:sz w:val="20"/>
                <w:szCs w:val="20"/>
                <w:color w:val="auto"/>
              </w:rPr>
            </w:pPr>
            <w:r>
              <w:rPr>
                <w:rFonts w:ascii="Arial" w:cs="Arial" w:eastAsia="Arial" w:hAnsi="Arial"/>
                <w:sz w:val="18"/>
                <w:szCs w:val="18"/>
                <w:color w:val="auto"/>
              </w:rPr>
              <w:t>789,600</w:t>
            </w:r>
          </w:p>
        </w:tc>
        <w:tc>
          <w:tcPr>
            <w:tcW w:w="20" w:type="dxa"/>
            <w:vAlign w:val="bottom"/>
          </w:tcPr>
          <w:p>
            <w:pPr>
              <w:spacing w:after="0"/>
              <w:rPr>
                <w:sz w:val="18"/>
                <w:szCs w:val="18"/>
                <w:color w:val="auto"/>
              </w:rPr>
            </w:pPr>
          </w:p>
        </w:tc>
        <w:tc>
          <w:tcPr>
            <w:tcW w:w="1200" w:type="dxa"/>
            <w:vAlign w:val="bottom"/>
            <w:gridSpan w:val="3"/>
          </w:tcPr>
          <w:p>
            <w:pPr>
              <w:jc w:val="right"/>
              <w:ind w:right="100"/>
              <w:spacing w:after="0"/>
              <w:rPr>
                <w:sz w:val="20"/>
                <w:szCs w:val="20"/>
                <w:color w:val="auto"/>
              </w:rPr>
            </w:pPr>
            <w:r>
              <w:rPr>
                <w:rFonts w:ascii="Arial" w:cs="Arial" w:eastAsia="Arial" w:hAnsi="Arial"/>
                <w:sz w:val="18"/>
                <w:szCs w:val="18"/>
                <w:color w:val="auto"/>
              </w:rPr>
              <w:t>868,045</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Netherlands</w:t>
            </w:r>
          </w:p>
        </w:tc>
        <w:tc>
          <w:tcPr>
            <w:tcW w:w="13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1,212</w:t>
            </w:r>
          </w:p>
        </w:tc>
        <w:tc>
          <w:tcPr>
            <w:tcW w:w="20" w:type="dxa"/>
            <w:vAlign w:val="bottom"/>
            <w:shd w:val="clear" w:color="auto" w:fill="CCEEFF"/>
          </w:tcPr>
          <w:p>
            <w:pPr>
              <w:spacing w:after="0"/>
              <w:rPr>
                <w:sz w:val="18"/>
                <w:szCs w:val="18"/>
                <w:color w:val="auto"/>
              </w:rPr>
            </w:pP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10,455</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tcPr>
          <w:p>
            <w:pPr>
              <w:ind w:left="160"/>
              <w:spacing w:after="0"/>
              <w:rPr>
                <w:sz w:val="20"/>
                <w:szCs w:val="20"/>
                <w:color w:val="auto"/>
              </w:rPr>
            </w:pPr>
            <w:r>
              <w:rPr>
                <w:rFonts w:ascii="Arial" w:cs="Arial" w:eastAsia="Arial" w:hAnsi="Arial"/>
                <w:sz w:val="18"/>
                <w:szCs w:val="18"/>
                <w:color w:val="auto"/>
              </w:rPr>
              <w:t>Nicaragua</w:t>
            </w:r>
          </w:p>
        </w:tc>
        <w:tc>
          <w:tcPr>
            <w:tcW w:w="1340" w:type="dxa"/>
            <w:vAlign w:val="bottom"/>
            <w:gridSpan w:val="3"/>
          </w:tcPr>
          <w:p>
            <w:pPr>
              <w:jc w:val="right"/>
              <w:ind w:right="180"/>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1200" w:type="dxa"/>
            <w:vAlign w:val="bottom"/>
            <w:gridSpan w:val="3"/>
          </w:tcPr>
          <w:p>
            <w:pPr>
              <w:jc w:val="right"/>
              <w:ind w:right="100"/>
              <w:spacing w:after="0"/>
              <w:rPr>
                <w:sz w:val="20"/>
                <w:szCs w:val="20"/>
                <w:color w:val="auto"/>
              </w:rPr>
            </w:pPr>
            <w:r>
              <w:rPr>
                <w:rFonts w:ascii="Arial" w:cs="Arial" w:eastAsia="Arial" w:hAnsi="Arial"/>
                <w:sz w:val="18"/>
                <w:szCs w:val="18"/>
                <w:color w:val="auto"/>
              </w:rPr>
              <w:t>7,856</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3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437,315</w:t>
            </w:r>
          </w:p>
        </w:tc>
        <w:tc>
          <w:tcPr>
            <w:tcW w:w="20" w:type="dxa"/>
            <w:vAlign w:val="bottom"/>
            <w:shd w:val="clear" w:color="auto" w:fill="CCEEFF"/>
          </w:tcPr>
          <w:p>
            <w:pPr>
              <w:spacing w:after="0"/>
              <w:rPr>
                <w:sz w:val="18"/>
                <w:szCs w:val="18"/>
                <w:color w:val="auto"/>
              </w:rPr>
            </w:pP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320,758</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tcPr>
          <w:p>
            <w:pPr>
              <w:ind w:left="160"/>
              <w:spacing w:after="0"/>
              <w:rPr>
                <w:sz w:val="20"/>
                <w:szCs w:val="20"/>
                <w:color w:val="auto"/>
              </w:rPr>
            </w:pPr>
            <w:r>
              <w:rPr>
                <w:rFonts w:ascii="Arial" w:cs="Arial" w:eastAsia="Arial" w:hAnsi="Arial"/>
                <w:sz w:val="18"/>
                <w:szCs w:val="18"/>
                <w:color w:val="auto"/>
              </w:rPr>
              <w:t>Paraguay</w:t>
            </w:r>
          </w:p>
        </w:tc>
        <w:tc>
          <w:tcPr>
            <w:tcW w:w="1340" w:type="dxa"/>
            <w:vAlign w:val="bottom"/>
            <w:gridSpan w:val="3"/>
          </w:tcPr>
          <w:p>
            <w:pPr>
              <w:jc w:val="right"/>
              <w:ind w:right="180"/>
              <w:spacing w:after="0"/>
              <w:rPr>
                <w:sz w:val="20"/>
                <w:szCs w:val="20"/>
                <w:color w:val="auto"/>
              </w:rPr>
            </w:pPr>
            <w:r>
              <w:rPr>
                <w:rFonts w:ascii="Arial" w:cs="Arial" w:eastAsia="Arial" w:hAnsi="Arial"/>
                <w:sz w:val="18"/>
                <w:szCs w:val="18"/>
                <w:color w:val="auto"/>
              </w:rPr>
              <w:t>137,692</w:t>
            </w:r>
          </w:p>
        </w:tc>
        <w:tc>
          <w:tcPr>
            <w:tcW w:w="20" w:type="dxa"/>
            <w:vAlign w:val="bottom"/>
          </w:tcPr>
          <w:p>
            <w:pPr>
              <w:spacing w:after="0"/>
              <w:rPr>
                <w:sz w:val="18"/>
                <w:szCs w:val="18"/>
                <w:color w:val="auto"/>
              </w:rPr>
            </w:pPr>
          </w:p>
        </w:tc>
        <w:tc>
          <w:tcPr>
            <w:tcW w:w="1200" w:type="dxa"/>
            <w:vAlign w:val="bottom"/>
            <w:gridSpan w:val="3"/>
          </w:tcPr>
          <w:p>
            <w:pPr>
              <w:jc w:val="right"/>
              <w:ind w:right="100"/>
              <w:spacing w:after="0"/>
              <w:rPr>
                <w:sz w:val="20"/>
                <w:szCs w:val="20"/>
                <w:color w:val="auto"/>
              </w:rPr>
            </w:pPr>
            <w:r>
              <w:rPr>
                <w:rFonts w:ascii="Arial" w:cs="Arial" w:eastAsia="Arial" w:hAnsi="Arial"/>
                <w:sz w:val="18"/>
                <w:szCs w:val="18"/>
                <w:color w:val="auto"/>
              </w:rPr>
              <w:t>132,479</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3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589,115</w:t>
            </w:r>
          </w:p>
        </w:tc>
        <w:tc>
          <w:tcPr>
            <w:tcW w:w="20" w:type="dxa"/>
            <w:vAlign w:val="bottom"/>
            <w:shd w:val="clear" w:color="auto" w:fill="CCEEFF"/>
          </w:tcPr>
          <w:p>
            <w:pPr>
              <w:spacing w:after="0"/>
              <w:rPr>
                <w:sz w:val="18"/>
                <w:szCs w:val="18"/>
                <w:color w:val="auto"/>
              </w:rPr>
            </w:pP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589,724</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tcPr>
          <w:p>
            <w:pPr>
              <w:ind w:left="160"/>
              <w:spacing w:after="0"/>
              <w:rPr>
                <w:sz w:val="20"/>
                <w:szCs w:val="20"/>
                <w:color w:val="auto"/>
              </w:rPr>
            </w:pPr>
            <w:r>
              <w:rPr>
                <w:rFonts w:ascii="Arial" w:cs="Arial" w:eastAsia="Arial" w:hAnsi="Arial"/>
                <w:sz w:val="18"/>
                <w:szCs w:val="18"/>
                <w:color w:val="auto"/>
              </w:rPr>
              <w:t>Singapure</w:t>
            </w:r>
          </w:p>
        </w:tc>
        <w:tc>
          <w:tcPr>
            <w:tcW w:w="1340" w:type="dxa"/>
            <w:vAlign w:val="bottom"/>
            <w:gridSpan w:val="3"/>
          </w:tcPr>
          <w:p>
            <w:pPr>
              <w:jc w:val="right"/>
              <w:ind w:right="180"/>
              <w:spacing w:after="0"/>
              <w:rPr>
                <w:sz w:val="20"/>
                <w:szCs w:val="20"/>
                <w:color w:val="auto"/>
              </w:rPr>
            </w:pPr>
            <w:r>
              <w:rPr>
                <w:rFonts w:ascii="Arial" w:cs="Arial" w:eastAsia="Arial" w:hAnsi="Arial"/>
                <w:sz w:val="18"/>
                <w:szCs w:val="18"/>
                <w:color w:val="auto"/>
              </w:rPr>
              <w:t>12,500</w:t>
            </w:r>
          </w:p>
        </w:tc>
        <w:tc>
          <w:tcPr>
            <w:tcW w:w="20" w:type="dxa"/>
            <w:vAlign w:val="bottom"/>
          </w:tcPr>
          <w:p>
            <w:pPr>
              <w:spacing w:after="0"/>
              <w:rPr>
                <w:sz w:val="18"/>
                <w:szCs w:val="18"/>
                <w:color w:val="auto"/>
              </w:rPr>
            </w:pPr>
          </w:p>
        </w:tc>
        <w:tc>
          <w:tcPr>
            <w:tcW w:w="1200" w:type="dxa"/>
            <w:vAlign w:val="bottom"/>
            <w:gridSpan w:val="3"/>
          </w:tcPr>
          <w:p>
            <w:pPr>
              <w:jc w:val="right"/>
              <w:ind w:right="100"/>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13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48,050</w:t>
            </w:r>
          </w:p>
        </w:tc>
        <w:tc>
          <w:tcPr>
            <w:tcW w:w="20" w:type="dxa"/>
            <w:vAlign w:val="bottom"/>
            <w:shd w:val="clear" w:color="auto" w:fill="CCEEFF"/>
          </w:tcPr>
          <w:p>
            <w:pPr>
              <w:spacing w:after="0"/>
              <w:rPr>
                <w:sz w:val="18"/>
                <w:szCs w:val="18"/>
                <w:color w:val="auto"/>
              </w:rPr>
            </w:pP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50,000</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tcPr>
          <w:p>
            <w:pPr>
              <w:ind w:left="160"/>
              <w:spacing w:after="0"/>
              <w:rPr>
                <w:sz w:val="20"/>
                <w:szCs w:val="20"/>
                <w:color w:val="auto"/>
              </w:rPr>
            </w:pPr>
            <w:r>
              <w:rPr>
                <w:rFonts w:ascii="Arial" w:cs="Arial" w:eastAsia="Arial" w:hAnsi="Arial"/>
                <w:sz w:val="18"/>
                <w:szCs w:val="18"/>
                <w:color w:val="auto"/>
              </w:rPr>
              <w:t>Trinidad and Tobago</w:t>
            </w:r>
          </w:p>
        </w:tc>
        <w:tc>
          <w:tcPr>
            <w:tcW w:w="1340" w:type="dxa"/>
            <w:vAlign w:val="bottom"/>
            <w:gridSpan w:val="3"/>
          </w:tcPr>
          <w:p>
            <w:pPr>
              <w:jc w:val="right"/>
              <w:ind w:right="180"/>
              <w:spacing w:after="0"/>
              <w:rPr>
                <w:sz w:val="20"/>
                <w:szCs w:val="20"/>
                <w:color w:val="auto"/>
              </w:rPr>
            </w:pPr>
            <w:r>
              <w:rPr>
                <w:rFonts w:ascii="Arial" w:cs="Arial" w:eastAsia="Arial" w:hAnsi="Arial"/>
                <w:sz w:val="18"/>
                <w:szCs w:val="18"/>
                <w:color w:val="auto"/>
              </w:rPr>
              <w:t>190,219</w:t>
            </w:r>
          </w:p>
        </w:tc>
        <w:tc>
          <w:tcPr>
            <w:tcW w:w="20" w:type="dxa"/>
            <w:vAlign w:val="bottom"/>
          </w:tcPr>
          <w:p>
            <w:pPr>
              <w:spacing w:after="0"/>
              <w:rPr>
                <w:sz w:val="18"/>
                <w:szCs w:val="18"/>
                <w:color w:val="auto"/>
              </w:rPr>
            </w:pPr>
          </w:p>
        </w:tc>
        <w:tc>
          <w:tcPr>
            <w:tcW w:w="1200" w:type="dxa"/>
            <w:vAlign w:val="bottom"/>
            <w:gridSpan w:val="3"/>
          </w:tcPr>
          <w:p>
            <w:pPr>
              <w:jc w:val="right"/>
              <w:ind w:right="100"/>
              <w:spacing w:after="0"/>
              <w:rPr>
                <w:sz w:val="20"/>
                <w:szCs w:val="20"/>
                <w:color w:val="auto"/>
              </w:rPr>
            </w:pPr>
            <w:r>
              <w:rPr>
                <w:rFonts w:ascii="Arial" w:cs="Arial" w:eastAsia="Arial" w:hAnsi="Arial"/>
                <w:sz w:val="18"/>
                <w:szCs w:val="18"/>
                <w:color w:val="auto"/>
              </w:rPr>
              <w:t>165,042</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7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States of America</w:t>
            </w:r>
          </w:p>
        </w:tc>
        <w:tc>
          <w:tcPr>
            <w:tcW w:w="134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59,150</w:t>
            </w:r>
          </w:p>
        </w:tc>
        <w:tc>
          <w:tcPr>
            <w:tcW w:w="20" w:type="dxa"/>
            <w:vAlign w:val="bottom"/>
            <w:shd w:val="clear" w:color="auto" w:fill="CCEEFF"/>
          </w:tcPr>
          <w:p>
            <w:pPr>
              <w:spacing w:after="0"/>
              <w:rPr>
                <w:sz w:val="18"/>
                <w:szCs w:val="18"/>
                <w:color w:val="auto"/>
              </w:rPr>
            </w:pPr>
          </w:p>
        </w:tc>
        <w:tc>
          <w:tcPr>
            <w:tcW w:w="12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55,370</w:t>
            </w:r>
          </w:p>
        </w:tc>
        <w:tc>
          <w:tcPr>
            <w:tcW w:w="2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7700" w:type="dxa"/>
            <w:vAlign w:val="bottom"/>
          </w:tcPr>
          <w:p>
            <w:pPr>
              <w:ind w:left="160"/>
              <w:spacing w:after="0"/>
              <w:rPr>
                <w:sz w:val="20"/>
                <w:szCs w:val="20"/>
                <w:color w:val="auto"/>
              </w:rPr>
            </w:pPr>
            <w:r>
              <w:rPr>
                <w:rFonts w:ascii="Arial" w:cs="Arial" w:eastAsia="Arial" w:hAnsi="Arial"/>
                <w:sz w:val="18"/>
                <w:szCs w:val="18"/>
                <w:color w:val="auto"/>
              </w:rPr>
              <w:t>Uruguay</w:t>
            </w:r>
          </w:p>
        </w:tc>
        <w:tc>
          <w:tcPr>
            <w:tcW w:w="1340" w:type="dxa"/>
            <w:vAlign w:val="bottom"/>
            <w:gridSpan w:val="3"/>
          </w:tcPr>
          <w:p>
            <w:pPr>
              <w:jc w:val="right"/>
              <w:ind w:right="180"/>
              <w:spacing w:after="0"/>
              <w:rPr>
                <w:sz w:val="20"/>
                <w:szCs w:val="20"/>
                <w:color w:val="auto"/>
              </w:rPr>
            </w:pPr>
            <w:r>
              <w:rPr>
                <w:rFonts w:ascii="Arial" w:cs="Arial" w:eastAsia="Arial" w:hAnsi="Arial"/>
                <w:sz w:val="18"/>
                <w:szCs w:val="18"/>
                <w:color w:val="auto"/>
              </w:rPr>
              <w:t>208,500</w:t>
            </w:r>
          </w:p>
        </w:tc>
        <w:tc>
          <w:tcPr>
            <w:tcW w:w="20" w:type="dxa"/>
            <w:vAlign w:val="bottom"/>
          </w:tcPr>
          <w:p>
            <w:pPr>
              <w:spacing w:after="0"/>
              <w:rPr>
                <w:sz w:val="19"/>
                <w:szCs w:val="19"/>
                <w:color w:val="auto"/>
              </w:rPr>
            </w:pPr>
          </w:p>
        </w:tc>
        <w:tc>
          <w:tcPr>
            <w:tcW w:w="1200" w:type="dxa"/>
            <w:vAlign w:val="bottom"/>
            <w:gridSpan w:val="3"/>
          </w:tcPr>
          <w:p>
            <w:pPr>
              <w:jc w:val="right"/>
              <w:ind w:right="100"/>
              <w:spacing w:after="0"/>
              <w:rPr>
                <w:sz w:val="20"/>
                <w:szCs w:val="20"/>
                <w:color w:val="auto"/>
              </w:rPr>
            </w:pPr>
            <w:r>
              <w:rPr>
                <w:rFonts w:ascii="Arial" w:cs="Arial" w:eastAsia="Arial" w:hAnsi="Arial"/>
                <w:sz w:val="18"/>
                <w:szCs w:val="18"/>
                <w:color w:val="auto"/>
              </w:rPr>
              <w:t>159,500</w:t>
            </w:r>
          </w:p>
        </w:tc>
        <w:tc>
          <w:tcPr>
            <w:tcW w:w="2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770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6,758,988</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auto"/>
              <w:bottom w:val="single" w:sz="8" w:color="auto"/>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6,686,244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8360" w:type="dxa"/>
            <w:vAlign w:val="bottom"/>
            <w:gridSpan w:val="3"/>
            <w:vMerge w:val="restart"/>
          </w:tcPr>
          <w:p>
            <w:pPr>
              <w:ind w:left="400"/>
              <w:spacing w:after="0"/>
              <w:rPr>
                <w:sz w:val="20"/>
                <w:szCs w:val="20"/>
                <w:color w:val="auto"/>
              </w:rPr>
            </w:pPr>
            <w:r>
              <w:rPr>
                <w:rFonts w:ascii="Arial" w:cs="Arial" w:eastAsia="Arial" w:hAnsi="Arial"/>
                <w:sz w:val="18"/>
                <w:szCs w:val="18"/>
                <w:color w:val="auto"/>
              </w:rPr>
              <w:t>The fixed and floating interest rate distribution of the loan portfolio is as follows:</w:t>
            </w:r>
          </w:p>
        </w:tc>
        <w:tc>
          <w:tcPr>
            <w:tcW w:w="16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8360" w:type="dxa"/>
            <w:vAlign w:val="bottom"/>
            <w:gridSpan w:val="3"/>
            <w:vMerge w:val="continue"/>
          </w:tcPr>
          <w:p>
            <w:pPr>
              <w:spacing w:after="0"/>
              <w:rPr>
                <w:sz w:val="24"/>
                <w:szCs w:val="24"/>
                <w:color w:val="auto"/>
              </w:rPr>
            </w:pPr>
          </w:p>
        </w:tc>
        <w:tc>
          <w:tcPr>
            <w:tcW w:w="16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4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77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00" w:type="dxa"/>
            <w:vAlign w:val="bottom"/>
            <w:gridSpan w:val="3"/>
          </w:tcPr>
          <w:p>
            <w:pPr>
              <w:jc w:val="right"/>
              <w:ind w:right="40"/>
              <w:spacing w:after="0"/>
              <w:rPr>
                <w:sz w:val="20"/>
                <w:szCs w:val="20"/>
                <w:color w:val="auto"/>
              </w:rPr>
            </w:pPr>
            <w:r>
              <w:rPr>
                <w:rFonts w:ascii="Arial" w:cs="Arial" w:eastAsia="Arial" w:hAnsi="Arial"/>
                <w:sz w:val="18"/>
                <w:szCs w:val="18"/>
                <w:b w:val="1"/>
                <w:bCs w:val="1"/>
                <w:color w:val="auto"/>
                <w:w w:val="92"/>
              </w:rPr>
              <w:t>September 30,</w:t>
            </w:r>
          </w:p>
        </w:tc>
        <w:tc>
          <w:tcPr>
            <w:tcW w:w="220" w:type="dxa"/>
            <w:vAlign w:val="bottom"/>
          </w:tcPr>
          <w:p>
            <w:pPr>
              <w:spacing w:after="0"/>
              <w:rPr>
                <w:sz w:val="24"/>
                <w:szCs w:val="24"/>
                <w:color w:val="auto"/>
              </w:rPr>
            </w:pPr>
          </w:p>
        </w:tc>
        <w:tc>
          <w:tcPr>
            <w:tcW w:w="1300" w:type="dxa"/>
            <w:vAlign w:val="bottom"/>
            <w:gridSpan w:val="4"/>
          </w:tcPr>
          <w:p>
            <w:pPr>
              <w:ind w:left="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7700" w:type="dxa"/>
            <w:vAlign w:val="bottom"/>
          </w:tcPr>
          <w:p>
            <w:pPr>
              <w:spacing w:after="0"/>
              <w:rPr>
                <w:sz w:val="20"/>
                <w:szCs w:val="20"/>
                <w:color w:val="auto"/>
              </w:rPr>
            </w:pPr>
          </w:p>
        </w:tc>
        <w:tc>
          <w:tcPr>
            <w:tcW w:w="1160" w:type="dxa"/>
            <w:vAlign w:val="bottom"/>
            <w:gridSpan w:val="2"/>
          </w:tcPr>
          <w:p>
            <w:pPr>
              <w:jc w:val="right"/>
              <w:ind w:right="130"/>
              <w:spacing w:after="0"/>
              <w:rPr>
                <w:sz w:val="20"/>
                <w:szCs w:val="20"/>
                <w:color w:val="auto"/>
              </w:rPr>
            </w:pPr>
            <w:r>
              <w:rPr>
                <w:rFonts w:ascii="Arial" w:cs="Arial" w:eastAsia="Arial" w:hAnsi="Arial"/>
                <w:sz w:val="18"/>
                <w:szCs w:val="18"/>
                <w:b w:val="1"/>
                <w:bCs w:val="1"/>
                <w:color w:val="auto"/>
              </w:rPr>
              <w:t>2015</w:t>
            </w:r>
          </w:p>
        </w:tc>
        <w:tc>
          <w:tcPr>
            <w:tcW w:w="1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100" w:type="dxa"/>
            <w:vAlign w:val="bottom"/>
            <w:gridSpan w:val="2"/>
          </w:tcPr>
          <w:p>
            <w:pPr>
              <w:jc w:val="right"/>
              <w:ind w:right="30"/>
              <w:spacing w:after="0"/>
              <w:rPr>
                <w:sz w:val="20"/>
                <w:szCs w:val="20"/>
                <w:color w:val="auto"/>
              </w:rPr>
            </w:pPr>
            <w:r>
              <w:rPr>
                <w:rFonts w:ascii="Arial" w:cs="Arial" w:eastAsia="Arial" w:hAnsi="Arial"/>
                <w:sz w:val="18"/>
                <w:szCs w:val="18"/>
                <w:b w:val="1"/>
                <w:bCs w:val="1"/>
                <w:color w:val="auto"/>
              </w:rPr>
              <w:t>2014</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79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Fixed interest rates</w:t>
            </w:r>
          </w:p>
        </w:tc>
        <w:tc>
          <w:tcPr>
            <w:tcW w:w="16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3,364,669</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3,322,817</w:t>
            </w: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7960" w:type="dxa"/>
            <w:vAlign w:val="bottom"/>
            <w:gridSpan w:val="2"/>
          </w:tcPr>
          <w:p>
            <w:pPr>
              <w:spacing w:after="0"/>
              <w:rPr>
                <w:sz w:val="20"/>
                <w:szCs w:val="20"/>
                <w:color w:val="auto"/>
              </w:rPr>
            </w:pPr>
            <w:r>
              <w:rPr>
                <w:rFonts w:ascii="Arial" w:cs="Arial" w:eastAsia="Arial" w:hAnsi="Arial"/>
                <w:sz w:val="18"/>
                <w:szCs w:val="18"/>
                <w:color w:val="auto"/>
              </w:rPr>
              <w:t>Floating interest rates</w:t>
            </w:r>
          </w:p>
        </w:tc>
        <w:tc>
          <w:tcPr>
            <w:tcW w:w="1360" w:type="dxa"/>
            <w:vAlign w:val="bottom"/>
            <w:gridSpan w:val="4"/>
          </w:tcPr>
          <w:p>
            <w:pPr>
              <w:jc w:val="right"/>
              <w:spacing w:after="0"/>
              <w:rPr>
                <w:sz w:val="20"/>
                <w:szCs w:val="20"/>
                <w:color w:val="auto"/>
              </w:rPr>
            </w:pPr>
            <w:r>
              <w:rPr>
                <w:rFonts w:ascii="Arial" w:cs="Arial" w:eastAsia="Arial" w:hAnsi="Arial"/>
                <w:sz w:val="18"/>
                <w:szCs w:val="18"/>
                <w:color w:val="auto"/>
              </w:rPr>
              <w:t>3,394,319</w:t>
            </w:r>
          </w:p>
        </w:tc>
        <w:tc>
          <w:tcPr>
            <w:tcW w:w="1400" w:type="dxa"/>
            <w:vAlign w:val="bottom"/>
            <w:gridSpan w:val="4"/>
          </w:tcPr>
          <w:p>
            <w:pPr>
              <w:jc w:val="right"/>
              <w:spacing w:after="0"/>
              <w:rPr>
                <w:sz w:val="20"/>
                <w:szCs w:val="20"/>
                <w:color w:val="auto"/>
              </w:rPr>
            </w:pPr>
            <w:r>
              <w:rPr>
                <w:rFonts w:ascii="Arial" w:cs="Arial" w:eastAsia="Arial" w:hAnsi="Arial"/>
                <w:sz w:val="18"/>
                <w:szCs w:val="18"/>
                <w:color w:val="auto"/>
              </w:rPr>
              <w:t>3,363,427</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77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6,758,988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gridSpan w:val="3"/>
            <w:shd w:val="clear" w:color="auto" w:fill="CCEEFF"/>
          </w:tcPr>
          <w:p>
            <w:pPr>
              <w:jc w:val="right"/>
              <w:spacing w:after="0"/>
              <w:rPr>
                <w:sz w:val="20"/>
                <w:szCs w:val="20"/>
                <w:color w:val="auto"/>
              </w:rPr>
            </w:pPr>
            <w:r>
              <w:rPr>
                <w:rFonts w:ascii="Arial" w:cs="Arial" w:eastAsia="Arial" w:hAnsi="Arial"/>
                <w:sz w:val="18"/>
                <w:szCs w:val="18"/>
                <w:color w:val="auto"/>
              </w:rPr>
              <w:t>6,686,244</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7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spacing w:after="0" w:line="277" w:lineRule="auto"/>
        <w:rPr>
          <w:sz w:val="20"/>
          <w:szCs w:val="20"/>
          <w:color w:val="auto"/>
        </w:rPr>
      </w:pPr>
      <w:r>
        <w:rPr>
          <w:rFonts w:ascii="Arial" w:cs="Arial" w:eastAsia="Arial" w:hAnsi="Arial"/>
          <w:sz w:val="18"/>
          <w:szCs w:val="18"/>
          <w:color w:val="auto"/>
        </w:rPr>
        <w:t>As of September 30, 2015 and December 31, 2014, 87% and 89%, respectively, of the loan portfolio at fixed interest rates has remaining maturities of less than 180 days.</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1" w:name="page32"/>
    <w:bookmarkEnd w:id="3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48"/>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color w:val="auto"/>
        </w:rPr>
        <w:t>The following is a summary of information of non-accruing loan balances, and interest amounts on non-accruing loans:</w:t>
      </w:r>
    </w:p>
    <w:p>
      <w:pPr>
        <w:spacing w:after="0" w:line="221" w:lineRule="exact"/>
        <w:rPr>
          <w:sz w:val="20"/>
          <w:szCs w:val="20"/>
          <w:color w:val="auto"/>
        </w:rPr>
      </w:pPr>
    </w:p>
    <w:tbl>
      <w:tblPr>
        <w:tblLayout w:type="fixed"/>
        <w:tblInd w:w="400" w:type="dxa"/>
        <w:tblCellMar>
          <w:top w:w="0" w:type="dxa"/>
          <w:left w:w="0" w:type="dxa"/>
          <w:bottom w:w="0" w:type="dxa"/>
          <w:right w:w="0" w:type="dxa"/>
        </w:tblCellMar>
      </w:tblPr>
      <w:tr>
        <w:trPr>
          <w:trHeight w:val="230"/>
        </w:trPr>
        <w:tc>
          <w:tcPr>
            <w:tcW w:w="20" w:type="dxa"/>
            <w:vAlign w:val="bottom"/>
          </w:tcPr>
          <w:p>
            <w:pPr>
              <w:spacing w:after="0"/>
              <w:rPr>
                <w:sz w:val="19"/>
                <w:szCs w:val="19"/>
                <w:color w:val="auto"/>
              </w:rPr>
            </w:pPr>
          </w:p>
        </w:tc>
        <w:tc>
          <w:tcPr>
            <w:tcW w:w="8100" w:type="dxa"/>
            <w:vAlign w:val="bottom"/>
          </w:tcPr>
          <w:p>
            <w:pPr>
              <w:spacing w:after="0"/>
              <w:rPr>
                <w:sz w:val="19"/>
                <w:szCs w:val="19"/>
                <w:color w:val="auto"/>
              </w:rPr>
            </w:pPr>
          </w:p>
        </w:tc>
        <w:tc>
          <w:tcPr>
            <w:tcW w:w="1420" w:type="dxa"/>
            <w:vAlign w:val="bottom"/>
            <w:gridSpan w:val="2"/>
          </w:tcPr>
          <w:p>
            <w:pPr>
              <w:ind w:left="6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81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8100" w:type="dxa"/>
            <w:vAlign w:val="bottom"/>
            <w:shd w:val="clear" w:color="auto" w:fill="CCEEFF"/>
          </w:tcPr>
          <w:p>
            <w:pPr>
              <w:spacing w:after="0"/>
              <w:rPr>
                <w:sz w:val="20"/>
                <w:szCs w:val="20"/>
                <w:color w:val="auto"/>
              </w:rPr>
            </w:pPr>
            <w:r>
              <w:rPr>
                <w:rFonts w:ascii="Arial" w:cs="Arial" w:eastAsia="Arial" w:hAnsi="Arial"/>
                <w:sz w:val="18"/>
                <w:szCs w:val="18"/>
                <w:color w:val="auto"/>
              </w:rPr>
              <w:t>Loans in non-accrual status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8100" w:type="dxa"/>
            <w:vAlign w:val="bottom"/>
          </w:tcPr>
          <w:p>
            <w:pPr>
              <w:ind w:left="140"/>
              <w:spacing w:after="0"/>
              <w:rPr>
                <w:sz w:val="20"/>
                <w:szCs w:val="20"/>
                <w:color w:val="auto"/>
              </w:rPr>
            </w:pPr>
            <w:r>
              <w:rPr>
                <w:rFonts w:ascii="Arial" w:cs="Arial" w:eastAsia="Arial" w:hAnsi="Arial"/>
                <w:sz w:val="18"/>
                <w:szCs w:val="18"/>
                <w:color w:val="auto"/>
              </w:rPr>
              <w:t>Corporation - Private</w:t>
            </w:r>
          </w:p>
        </w:tc>
        <w:tc>
          <w:tcPr>
            <w:tcW w:w="1200" w:type="dxa"/>
            <w:vAlign w:val="bottom"/>
          </w:tcPr>
          <w:p>
            <w:pPr>
              <w:jc w:val="right"/>
              <w:spacing w:after="0"/>
              <w:rPr>
                <w:sz w:val="20"/>
                <w:szCs w:val="20"/>
                <w:color w:val="auto"/>
              </w:rPr>
            </w:pPr>
            <w:r>
              <w:rPr>
                <w:rFonts w:ascii="Arial" w:cs="Arial" w:eastAsia="Arial" w:hAnsi="Arial"/>
                <w:sz w:val="18"/>
                <w:szCs w:val="18"/>
                <w:color w:val="auto"/>
              </w:rPr>
              <w:t>7,831</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3,125</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8100" w:type="dxa"/>
            <w:vAlign w:val="bottom"/>
            <w:shd w:val="clear" w:color="auto" w:fill="CCEEFF"/>
          </w:tcPr>
          <w:p>
            <w:pPr>
              <w:ind w:left="140"/>
              <w:spacing w:after="0"/>
              <w:rPr>
                <w:sz w:val="20"/>
                <w:szCs w:val="20"/>
                <w:color w:val="auto"/>
              </w:rPr>
            </w:pPr>
            <w:r>
              <w:rPr>
                <w:rFonts w:ascii="Arial" w:cs="Arial" w:eastAsia="Arial" w:hAnsi="Arial"/>
                <w:sz w:val="18"/>
                <w:szCs w:val="18"/>
                <w:color w:val="auto"/>
              </w:rPr>
              <w:t>Middle-market companies - Private</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12,904</w:t>
            </w:r>
          </w:p>
        </w:tc>
        <w:tc>
          <w:tcPr>
            <w:tcW w:w="22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909</w:t>
            </w:r>
          </w:p>
        </w:tc>
        <w:tc>
          <w:tcPr>
            <w:tcW w:w="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8100" w:type="dxa"/>
            <w:vAlign w:val="bottom"/>
            <w:tcBorders>
              <w:bottom w:val="single" w:sz="8" w:color="CCEEFF"/>
            </w:tcBorders>
          </w:tcPr>
          <w:p>
            <w:pPr>
              <w:ind w:left="300"/>
              <w:spacing w:after="0"/>
              <w:rPr>
                <w:sz w:val="20"/>
                <w:szCs w:val="20"/>
                <w:color w:val="auto"/>
              </w:rPr>
            </w:pPr>
            <w:r>
              <w:rPr>
                <w:rFonts w:ascii="Arial" w:cs="Arial" w:eastAsia="Arial" w:hAnsi="Arial"/>
                <w:sz w:val="18"/>
                <w:szCs w:val="18"/>
                <w:color w:val="auto"/>
              </w:rPr>
              <w:t>Total loans in non-accrual status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20,735</w:t>
            </w:r>
          </w:p>
        </w:tc>
        <w:tc>
          <w:tcPr>
            <w:tcW w:w="220" w:type="dxa"/>
            <w:vAlign w:val="bottom"/>
            <w:tcBorders>
              <w:bottom w:val="single" w:sz="8" w:color="CCEEFF"/>
            </w:tcBorders>
          </w:tcPr>
          <w:p>
            <w:pPr>
              <w:spacing w:after="0"/>
              <w:rPr>
                <w:sz w:val="22"/>
                <w:szCs w:val="22"/>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4,034</w:t>
            </w:r>
          </w:p>
        </w:tc>
        <w:tc>
          <w:tcPr>
            <w:tcW w:w="12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81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20" w:type="dxa"/>
            <w:vAlign w:val="bottom"/>
            <w:vMerge w:val="continue"/>
          </w:tcPr>
          <w:p>
            <w:pPr>
              <w:spacing w:after="0"/>
              <w:rPr>
                <w:sz w:val="24"/>
                <w:szCs w:val="24"/>
                <w:color w:val="auto"/>
              </w:rPr>
            </w:pPr>
          </w:p>
        </w:tc>
        <w:tc>
          <w:tcPr>
            <w:tcW w:w="81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Interest which would have been recorded if the loans had not been in a non-accrual status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1,180</w:t>
            </w:r>
          </w:p>
        </w:tc>
        <w:tc>
          <w:tcPr>
            <w:tcW w:w="220" w:type="dxa"/>
            <w:vAlign w:val="bottom"/>
            <w:tcBorders>
              <w:bottom w:val="single" w:sz="8" w:color="CCEEFF"/>
            </w:tcBorders>
          </w:tcPr>
          <w:p>
            <w:pPr>
              <w:spacing w:after="0"/>
              <w:rPr>
                <w:sz w:val="24"/>
                <w:szCs w:val="2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191</w:t>
            </w:r>
          </w:p>
        </w:tc>
        <w:tc>
          <w:tcPr>
            <w:tcW w:w="120" w:type="dxa"/>
            <w:vAlign w:val="bottom"/>
            <w:tcBorders>
              <w:bottom w:val="single" w:sz="8" w:color="CCEEFF"/>
            </w:tcBorders>
          </w:tcPr>
          <w:p>
            <w:pPr>
              <w:spacing w:after="0"/>
              <w:rPr>
                <w:sz w:val="24"/>
                <w:szCs w:val="24"/>
                <w:color w:val="auto"/>
              </w:rPr>
            </w:pPr>
          </w:p>
        </w:tc>
        <w:tc>
          <w:tcPr>
            <w:tcW w:w="0" w:type="dxa"/>
            <w:vAlign w:val="bottom"/>
          </w:tcPr>
          <w:p>
            <w:pPr>
              <w:spacing w:after="0"/>
              <w:rPr>
                <w:sz w:val="1"/>
                <w:szCs w:val="1"/>
                <w:color w:val="auto"/>
              </w:rPr>
            </w:pPr>
          </w:p>
        </w:tc>
      </w:tr>
      <w:tr>
        <w:trPr>
          <w:trHeight w:val="197"/>
        </w:trPr>
        <w:tc>
          <w:tcPr>
            <w:tcW w:w="20" w:type="dxa"/>
            <w:vAlign w:val="bottom"/>
          </w:tcPr>
          <w:p>
            <w:pPr>
              <w:spacing w:after="0"/>
              <w:rPr>
                <w:sz w:val="17"/>
                <w:szCs w:val="17"/>
                <w:color w:val="auto"/>
              </w:rPr>
            </w:pPr>
          </w:p>
        </w:tc>
        <w:tc>
          <w:tcPr>
            <w:tcW w:w="8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Interest income collected on non-accruing loans</w:t>
            </w:r>
          </w:p>
        </w:tc>
        <w:tc>
          <w:tcPr>
            <w:tcW w:w="12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7</w:t>
            </w:r>
          </w:p>
        </w:tc>
        <w:tc>
          <w:tcPr>
            <w:tcW w:w="22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6</w:t>
            </w:r>
          </w:p>
        </w:tc>
        <w:tc>
          <w:tcPr>
            <w:tcW w:w="12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spacing w:after="0"/>
        <w:rPr>
          <w:sz w:val="20"/>
          <w:szCs w:val="20"/>
          <w:color w:val="auto"/>
        </w:rPr>
      </w:pPr>
      <w:r>
        <w:rPr>
          <w:rFonts w:ascii="Arial" w:cs="Arial" w:eastAsia="Arial" w:hAnsi="Arial"/>
          <w:sz w:val="18"/>
          <w:szCs w:val="18"/>
          <w:color w:val="auto"/>
        </w:rPr>
        <w:t>An analysis of non-accruing loans with impaired balances as of September 30, 2015 and December 31,2014 is detailed as follows:</w:t>
      </w:r>
    </w:p>
    <w:p>
      <w:pPr>
        <w:sectPr>
          <w:pgSz w:w="11900" w:h="16838" w:orient="portrait"/>
          <w:cols w:equalWidth="0" w:num="1">
            <w:col w:w="11240"/>
          </w:cols>
          <w:pgMar w:left="240" w:top="904" w:right="4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ind w:left="400"/>
        <w:spacing w:after="0"/>
        <w:rPr>
          <w:sz w:val="20"/>
          <w:szCs w:val="20"/>
          <w:color w:val="auto"/>
        </w:rPr>
      </w:pPr>
      <w:r>
        <w:rPr>
          <w:rFonts w:ascii="Arial" w:cs="Arial" w:eastAsia="Arial" w:hAnsi="Arial"/>
          <w:sz w:val="13"/>
          <w:szCs w:val="13"/>
          <w:color w:val="auto"/>
        </w:rPr>
        <w:t>With an allowance recorded</w:t>
      </w:r>
    </w:p>
    <w:p>
      <w:pPr>
        <w:ind w:left="560"/>
        <w:spacing w:after="0" w:line="237" w:lineRule="auto"/>
        <w:rPr>
          <w:sz w:val="20"/>
          <w:szCs w:val="20"/>
          <w:color w:val="auto"/>
        </w:rPr>
      </w:pPr>
      <w:r>
        <w:rPr>
          <w:rFonts w:ascii="Arial" w:cs="Arial" w:eastAsia="Arial" w:hAnsi="Arial"/>
          <w:sz w:val="14"/>
          <w:szCs w:val="14"/>
          <w:color w:val="auto"/>
        </w:rPr>
        <w:t>Corporation - Private</w:t>
      </w:r>
    </w:p>
    <w:p>
      <w:pPr>
        <w:ind w:left="560"/>
        <w:spacing w:after="0"/>
        <w:rPr>
          <w:sz w:val="20"/>
          <w:szCs w:val="20"/>
          <w:color w:val="auto"/>
        </w:rPr>
      </w:pPr>
      <w:r>
        <w:rPr>
          <w:rFonts w:ascii="Arial" w:cs="Arial" w:eastAsia="Arial" w:hAnsi="Arial"/>
          <w:sz w:val="13"/>
          <w:szCs w:val="13"/>
          <w:color w:val="auto"/>
        </w:rPr>
        <w:t>Middle-market companies</w:t>
      </w:r>
    </w:p>
    <w:p>
      <w:pPr>
        <w:ind w:left="400" w:right="1780" w:firstLine="159"/>
        <w:spacing w:after="0" w:line="293" w:lineRule="auto"/>
        <w:tabs>
          <w:tab w:leader="none" w:pos="646" w:val="left"/>
        </w:tabs>
        <w:numPr>
          <w:ilvl w:val="0"/>
          <w:numId w:val="49"/>
        </w:numPr>
        <w:rPr>
          <w:rFonts w:ascii="Arial" w:cs="Arial" w:eastAsia="Arial" w:hAnsi="Arial"/>
          <w:sz w:val="13"/>
          <w:szCs w:val="13"/>
          <w:color w:val="auto"/>
        </w:rPr>
      </w:pPr>
      <w:r>
        <w:rPr>
          <w:rFonts w:ascii="Arial" w:cs="Arial" w:eastAsia="Arial" w:hAnsi="Arial"/>
          <w:sz w:val="13"/>
          <w:szCs w:val="13"/>
          <w:color w:val="auto"/>
        </w:rPr>
        <w:t>Private Total</w:t>
      </w:r>
    </w:p>
    <w:p>
      <w:pPr>
        <w:spacing w:after="0" w:line="20" w:lineRule="exact"/>
        <w:rPr>
          <w:sz w:val="20"/>
          <w:szCs w:val="20"/>
          <w:color w:val="auto"/>
        </w:rPr>
      </w:pPr>
      <w:r>
        <w:rPr>
          <w:sz w:val="20"/>
          <w:szCs w:val="20"/>
          <w:color w:val="auto"/>
        </w:rPr>
        <w:br w:type="column"/>
      </w:r>
    </w:p>
    <w:p>
      <w:pPr>
        <w:spacing w:after="0" w:line="18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61"/>
        </w:trPr>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0" w:type="dxa"/>
            <w:vAlign w:val="bottom"/>
          </w:tcPr>
          <w:p>
            <w:pPr>
              <w:jc w:val="center"/>
              <w:ind w:left="9"/>
              <w:spacing w:after="0"/>
              <w:rPr>
                <w:sz w:val="20"/>
                <w:szCs w:val="20"/>
                <w:color w:val="auto"/>
              </w:rPr>
            </w:pPr>
            <w:r>
              <w:rPr>
                <w:rFonts w:ascii="Arial" w:cs="Arial" w:eastAsia="Arial" w:hAnsi="Arial"/>
                <w:sz w:val="14"/>
                <w:szCs w:val="14"/>
                <w:b w:val="1"/>
                <w:bCs w:val="1"/>
                <w:color w:val="auto"/>
                <w:w w:val="94"/>
              </w:rPr>
              <w:t>Three</w:t>
            </w: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jc w:val="center"/>
              <w:spacing w:after="0"/>
              <w:rPr>
                <w:sz w:val="20"/>
                <w:szCs w:val="20"/>
                <w:color w:val="auto"/>
              </w:rPr>
            </w:pPr>
            <w:r>
              <w:rPr>
                <w:rFonts w:ascii="Arial" w:cs="Arial" w:eastAsia="Arial" w:hAnsi="Arial"/>
                <w:sz w:val="14"/>
                <w:szCs w:val="14"/>
                <w:b w:val="1"/>
                <w:bCs w:val="1"/>
                <w:color w:val="auto"/>
                <w:w w:val="92"/>
              </w:rPr>
              <w:t>Nine</w:t>
            </w:r>
          </w:p>
        </w:tc>
        <w:tc>
          <w:tcPr>
            <w:tcW w:w="0" w:type="dxa"/>
            <w:vAlign w:val="bottom"/>
          </w:tcPr>
          <w:p>
            <w:pPr>
              <w:spacing w:after="0"/>
              <w:rPr>
                <w:sz w:val="1"/>
                <w:szCs w:val="1"/>
                <w:color w:val="auto"/>
              </w:rPr>
            </w:pPr>
          </w:p>
        </w:tc>
      </w:tr>
      <w:tr>
        <w:trPr>
          <w:trHeight w:val="149"/>
        </w:trPr>
        <w:tc>
          <w:tcPr>
            <w:tcW w:w="10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0" w:type="dxa"/>
            <w:vAlign w:val="bottom"/>
          </w:tcPr>
          <w:p>
            <w:pPr>
              <w:jc w:val="center"/>
              <w:ind w:left="29"/>
              <w:spacing w:after="0" w:line="149" w:lineRule="exact"/>
              <w:rPr>
                <w:sz w:val="20"/>
                <w:szCs w:val="20"/>
                <w:color w:val="auto"/>
              </w:rPr>
            </w:pPr>
            <w:r>
              <w:rPr>
                <w:rFonts w:ascii="Arial" w:cs="Arial" w:eastAsia="Arial" w:hAnsi="Arial"/>
                <w:sz w:val="14"/>
                <w:szCs w:val="14"/>
                <w:b w:val="1"/>
                <w:bCs w:val="1"/>
                <w:color w:val="auto"/>
                <w:w w:val="89"/>
              </w:rPr>
              <w:t>months ended</w:t>
            </w:r>
          </w:p>
        </w:tc>
        <w:tc>
          <w:tcPr>
            <w:tcW w:w="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80" w:type="dxa"/>
            <w:vAlign w:val="bottom"/>
          </w:tcPr>
          <w:p>
            <w:pPr>
              <w:jc w:val="center"/>
              <w:spacing w:after="0" w:line="149" w:lineRule="exact"/>
              <w:rPr>
                <w:sz w:val="20"/>
                <w:szCs w:val="20"/>
                <w:color w:val="auto"/>
              </w:rPr>
            </w:pPr>
            <w:r>
              <w:rPr>
                <w:rFonts w:ascii="Arial" w:cs="Arial" w:eastAsia="Arial" w:hAnsi="Arial"/>
                <w:sz w:val="14"/>
                <w:szCs w:val="14"/>
                <w:b w:val="1"/>
                <w:bCs w:val="1"/>
                <w:color w:val="auto"/>
                <w:w w:val="87"/>
              </w:rPr>
              <w:t>months ended</w:t>
            </w:r>
          </w:p>
        </w:tc>
        <w:tc>
          <w:tcPr>
            <w:tcW w:w="0" w:type="dxa"/>
            <w:vAlign w:val="bottom"/>
          </w:tcPr>
          <w:p>
            <w:pPr>
              <w:spacing w:after="0"/>
              <w:rPr>
                <w:sz w:val="1"/>
                <w:szCs w:val="1"/>
                <w:color w:val="auto"/>
              </w:rPr>
            </w:pPr>
          </w:p>
        </w:tc>
      </w:tr>
      <w:tr>
        <w:trPr>
          <w:trHeight w:val="162"/>
        </w:trPr>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0" w:type="dxa"/>
            <w:vAlign w:val="bottom"/>
          </w:tcPr>
          <w:p>
            <w:pPr>
              <w:jc w:val="center"/>
              <w:ind w:left="9"/>
              <w:spacing w:after="0"/>
              <w:rPr>
                <w:sz w:val="20"/>
                <w:szCs w:val="20"/>
                <w:color w:val="auto"/>
              </w:rPr>
            </w:pPr>
            <w:r>
              <w:rPr>
                <w:rFonts w:ascii="Arial" w:cs="Arial" w:eastAsia="Arial" w:hAnsi="Arial"/>
                <w:sz w:val="14"/>
                <w:szCs w:val="14"/>
                <w:b w:val="1"/>
                <w:bCs w:val="1"/>
                <w:color w:val="auto"/>
                <w:w w:val="90"/>
              </w:rPr>
              <w:t>Sep. 30,</w:t>
            </w: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jc w:val="center"/>
              <w:spacing w:after="0"/>
              <w:rPr>
                <w:sz w:val="20"/>
                <w:szCs w:val="20"/>
                <w:color w:val="auto"/>
              </w:rPr>
            </w:pPr>
            <w:r>
              <w:rPr>
                <w:rFonts w:ascii="Arial" w:cs="Arial" w:eastAsia="Arial" w:hAnsi="Arial"/>
                <w:sz w:val="14"/>
                <w:szCs w:val="14"/>
                <w:b w:val="1"/>
                <w:bCs w:val="1"/>
                <w:color w:val="auto"/>
                <w:w w:val="89"/>
              </w:rPr>
              <w:t>Sep 30,</w:t>
            </w:r>
          </w:p>
        </w:tc>
        <w:tc>
          <w:tcPr>
            <w:tcW w:w="0" w:type="dxa"/>
            <w:vAlign w:val="bottom"/>
          </w:tcPr>
          <w:p>
            <w:pPr>
              <w:spacing w:after="0"/>
              <w:rPr>
                <w:sz w:val="1"/>
                <w:szCs w:val="1"/>
                <w:color w:val="auto"/>
              </w:rPr>
            </w:pPr>
          </w:p>
        </w:tc>
      </w:tr>
      <w:tr>
        <w:trPr>
          <w:trHeight w:val="171"/>
        </w:trPr>
        <w:tc>
          <w:tcPr>
            <w:tcW w:w="10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580" w:type="dxa"/>
            <w:vAlign w:val="bottom"/>
            <w:tcBorders>
              <w:bottom w:val="single" w:sz="8" w:color="auto"/>
            </w:tcBorders>
            <w:gridSpan w:val="4"/>
          </w:tcPr>
          <w:p>
            <w:pPr>
              <w:ind w:left="580"/>
              <w:spacing w:after="0"/>
              <w:rPr>
                <w:sz w:val="20"/>
                <w:szCs w:val="20"/>
                <w:color w:val="auto"/>
              </w:rPr>
            </w:pPr>
            <w:r>
              <w:rPr>
                <w:rFonts w:ascii="Arial" w:cs="Arial" w:eastAsia="Arial" w:hAnsi="Arial"/>
                <w:sz w:val="14"/>
                <w:szCs w:val="14"/>
                <w:b w:val="1"/>
                <w:bCs w:val="1"/>
                <w:color w:val="auto"/>
              </w:rPr>
              <w:t>September 30, 2015</w:t>
            </w:r>
          </w:p>
        </w:tc>
        <w:tc>
          <w:tcPr>
            <w:tcW w:w="108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000" w:type="dxa"/>
            <w:vAlign w:val="bottom"/>
            <w:tcBorders>
              <w:bottom w:val="single" w:sz="8" w:color="auto"/>
            </w:tcBorders>
          </w:tcPr>
          <w:p>
            <w:pPr>
              <w:jc w:val="center"/>
              <w:ind w:left="9"/>
              <w:spacing w:after="0"/>
              <w:rPr>
                <w:sz w:val="20"/>
                <w:szCs w:val="20"/>
                <w:color w:val="auto"/>
              </w:rPr>
            </w:pPr>
            <w:r>
              <w:rPr>
                <w:rFonts w:ascii="Arial" w:cs="Arial" w:eastAsia="Arial" w:hAnsi="Arial"/>
                <w:sz w:val="14"/>
                <w:szCs w:val="14"/>
                <w:b w:val="1"/>
                <w:bCs w:val="1"/>
                <w:color w:val="auto"/>
                <w:w w:val="89"/>
              </w:rPr>
              <w:t>2015</w:t>
            </w:r>
          </w:p>
        </w:tc>
        <w:tc>
          <w:tcPr>
            <w:tcW w:w="8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9"/>
              </w:rPr>
              <w:t>2015</w:t>
            </w:r>
          </w:p>
        </w:tc>
        <w:tc>
          <w:tcPr>
            <w:tcW w:w="0" w:type="dxa"/>
            <w:vAlign w:val="bottom"/>
          </w:tcPr>
          <w:p>
            <w:pPr>
              <w:spacing w:after="0"/>
              <w:rPr>
                <w:sz w:val="1"/>
                <w:szCs w:val="1"/>
                <w:color w:val="auto"/>
              </w:rPr>
            </w:pPr>
          </w:p>
        </w:tc>
      </w:tr>
      <w:tr>
        <w:trPr>
          <w:trHeight w:val="119"/>
        </w:trPr>
        <w:tc>
          <w:tcPr>
            <w:tcW w:w="130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92"/>
              </w:rPr>
              <w:t>Recorded</w:t>
            </w:r>
          </w:p>
        </w:tc>
        <w:tc>
          <w:tcPr>
            <w:tcW w:w="1300" w:type="dxa"/>
            <w:vAlign w:val="bottom"/>
            <w:gridSpan w:val="2"/>
          </w:tcPr>
          <w:p>
            <w:pPr>
              <w:jc w:val="center"/>
              <w:ind w:right="240"/>
              <w:spacing w:after="0" w:line="119" w:lineRule="exact"/>
              <w:rPr>
                <w:sz w:val="20"/>
                <w:szCs w:val="20"/>
                <w:color w:val="auto"/>
              </w:rPr>
            </w:pPr>
            <w:r>
              <w:rPr>
                <w:rFonts w:ascii="Arial" w:cs="Arial" w:eastAsia="Arial" w:hAnsi="Arial"/>
                <w:sz w:val="13"/>
                <w:szCs w:val="13"/>
                <w:b w:val="1"/>
                <w:bCs w:val="1"/>
                <w:color w:val="auto"/>
              </w:rPr>
              <w:t>Unpaid</w:t>
            </w:r>
          </w:p>
        </w:tc>
        <w:tc>
          <w:tcPr>
            <w:tcW w:w="128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90"/>
              </w:rPr>
              <w:t>Related</w:t>
            </w:r>
          </w:p>
        </w:tc>
        <w:tc>
          <w:tcPr>
            <w:tcW w:w="108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w w:val="97"/>
              </w:rPr>
              <w:t>Average</w:t>
            </w:r>
          </w:p>
        </w:tc>
        <w:tc>
          <w:tcPr>
            <w:tcW w:w="220" w:type="dxa"/>
            <w:vAlign w:val="bottom"/>
          </w:tcPr>
          <w:p>
            <w:pPr>
              <w:spacing w:after="0"/>
              <w:rPr>
                <w:sz w:val="10"/>
                <w:szCs w:val="10"/>
                <w:color w:val="auto"/>
              </w:rPr>
            </w:pPr>
          </w:p>
        </w:tc>
        <w:tc>
          <w:tcPr>
            <w:tcW w:w="1000" w:type="dxa"/>
            <w:vAlign w:val="bottom"/>
          </w:tcPr>
          <w:p>
            <w:pPr>
              <w:jc w:val="center"/>
              <w:ind w:left="9"/>
              <w:spacing w:after="0" w:line="119" w:lineRule="exact"/>
              <w:rPr>
                <w:sz w:val="20"/>
                <w:szCs w:val="20"/>
                <w:color w:val="auto"/>
              </w:rPr>
            </w:pPr>
            <w:r>
              <w:rPr>
                <w:rFonts w:ascii="Arial" w:cs="Arial" w:eastAsia="Arial" w:hAnsi="Arial"/>
                <w:sz w:val="13"/>
                <w:szCs w:val="13"/>
                <w:b w:val="1"/>
                <w:bCs w:val="1"/>
                <w:color w:val="auto"/>
              </w:rPr>
              <w:t>Interest</w:t>
            </w:r>
          </w:p>
        </w:tc>
        <w:tc>
          <w:tcPr>
            <w:tcW w:w="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8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rPr>
              <w:t>Interest</w:t>
            </w:r>
          </w:p>
        </w:tc>
        <w:tc>
          <w:tcPr>
            <w:tcW w:w="0" w:type="dxa"/>
            <w:vAlign w:val="bottom"/>
          </w:tcPr>
          <w:p>
            <w:pPr>
              <w:spacing w:after="0"/>
              <w:rPr>
                <w:sz w:val="1"/>
                <w:szCs w:val="1"/>
                <w:color w:val="auto"/>
              </w:rPr>
            </w:pPr>
          </w:p>
        </w:tc>
      </w:tr>
      <w:tr>
        <w:trPr>
          <w:trHeight w:val="162"/>
        </w:trPr>
        <w:tc>
          <w:tcPr>
            <w:tcW w:w="1300" w:type="dxa"/>
            <w:vAlign w:val="bottom"/>
            <w:gridSpan w:val="2"/>
            <w:vMerge w:val="continue"/>
          </w:tcPr>
          <w:p>
            <w:pPr>
              <w:spacing w:after="0"/>
              <w:rPr>
                <w:sz w:val="14"/>
                <w:szCs w:val="14"/>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5"/>
              </w:rPr>
              <w:t>principal</w:t>
            </w:r>
          </w:p>
        </w:tc>
        <w:tc>
          <w:tcPr>
            <w:tcW w:w="1280" w:type="dxa"/>
            <w:vAlign w:val="bottom"/>
            <w:gridSpan w:val="2"/>
            <w:vMerge w:val="continue"/>
          </w:tcPr>
          <w:p>
            <w:pPr>
              <w:spacing w:after="0"/>
              <w:rPr>
                <w:sz w:val="14"/>
                <w:szCs w:val="14"/>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5"/>
              </w:rPr>
              <w:t>principal</w:t>
            </w:r>
          </w:p>
        </w:tc>
        <w:tc>
          <w:tcPr>
            <w:tcW w:w="1000" w:type="dxa"/>
            <w:vAlign w:val="bottom"/>
          </w:tcPr>
          <w:p>
            <w:pPr>
              <w:jc w:val="center"/>
              <w:ind w:left="9"/>
              <w:spacing w:after="0"/>
              <w:rPr>
                <w:sz w:val="20"/>
                <w:szCs w:val="20"/>
                <w:color w:val="auto"/>
              </w:rPr>
            </w:pPr>
            <w:r>
              <w:rPr>
                <w:rFonts w:ascii="Arial" w:cs="Arial" w:eastAsia="Arial" w:hAnsi="Arial"/>
                <w:sz w:val="14"/>
                <w:szCs w:val="14"/>
                <w:b w:val="1"/>
                <w:bCs w:val="1"/>
                <w:color w:val="auto"/>
                <w:w w:val="95"/>
              </w:rPr>
              <w:t>principal</w:t>
            </w: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jc w:val="center"/>
              <w:spacing w:after="0"/>
              <w:rPr>
                <w:sz w:val="20"/>
                <w:szCs w:val="20"/>
                <w:color w:val="auto"/>
              </w:rPr>
            </w:pPr>
            <w:r>
              <w:rPr>
                <w:rFonts w:ascii="Arial" w:cs="Arial" w:eastAsia="Arial" w:hAnsi="Arial"/>
                <w:sz w:val="14"/>
                <w:szCs w:val="14"/>
                <w:b w:val="1"/>
                <w:bCs w:val="1"/>
                <w:color w:val="auto"/>
                <w:w w:val="95"/>
              </w:rPr>
              <w:t>principal</w:t>
            </w:r>
          </w:p>
        </w:tc>
        <w:tc>
          <w:tcPr>
            <w:tcW w:w="0" w:type="dxa"/>
            <w:vAlign w:val="bottom"/>
          </w:tcPr>
          <w:p>
            <w:pPr>
              <w:spacing w:after="0"/>
              <w:rPr>
                <w:sz w:val="1"/>
                <w:szCs w:val="1"/>
                <w:color w:val="auto"/>
              </w:rPr>
            </w:pPr>
          </w:p>
        </w:tc>
      </w:tr>
      <w:tr>
        <w:trPr>
          <w:trHeight w:val="171"/>
        </w:trPr>
        <w:tc>
          <w:tcPr>
            <w:tcW w:w="13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1"/>
              </w:rPr>
              <w:t>investment</w:t>
            </w:r>
          </w:p>
        </w:tc>
        <w:tc>
          <w:tcPr>
            <w:tcW w:w="130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88"/>
              </w:rPr>
              <w:t>balance</w:t>
            </w:r>
          </w:p>
        </w:tc>
        <w:tc>
          <w:tcPr>
            <w:tcW w:w="128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2"/>
              </w:rPr>
              <w:t>allowance</w:t>
            </w:r>
          </w:p>
        </w:tc>
        <w:tc>
          <w:tcPr>
            <w:tcW w:w="13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1"/>
              </w:rPr>
              <w:t>loan balance</w:t>
            </w:r>
          </w:p>
        </w:tc>
        <w:tc>
          <w:tcPr>
            <w:tcW w:w="1000" w:type="dxa"/>
            <w:vAlign w:val="bottom"/>
          </w:tcPr>
          <w:p>
            <w:pPr>
              <w:jc w:val="center"/>
              <w:ind w:left="29"/>
              <w:spacing w:after="0"/>
              <w:rPr>
                <w:sz w:val="20"/>
                <w:szCs w:val="20"/>
                <w:color w:val="auto"/>
              </w:rPr>
            </w:pPr>
            <w:r>
              <w:rPr>
                <w:rFonts w:ascii="Arial" w:cs="Arial" w:eastAsia="Arial" w:hAnsi="Arial"/>
                <w:sz w:val="14"/>
                <w:szCs w:val="14"/>
                <w:b w:val="1"/>
                <w:bCs w:val="1"/>
                <w:color w:val="auto"/>
                <w:w w:val="89"/>
              </w:rPr>
              <w:t>recognized</w:t>
            </w: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jc w:val="center"/>
              <w:spacing w:after="0"/>
              <w:rPr>
                <w:sz w:val="20"/>
                <w:szCs w:val="20"/>
                <w:color w:val="auto"/>
              </w:rPr>
            </w:pPr>
            <w:r>
              <w:rPr>
                <w:rFonts w:ascii="Arial" w:cs="Arial" w:eastAsia="Arial" w:hAnsi="Arial"/>
                <w:sz w:val="14"/>
                <w:szCs w:val="14"/>
                <w:b w:val="1"/>
                <w:bCs w:val="1"/>
                <w:color w:val="auto"/>
                <w:w w:val="91"/>
              </w:rPr>
              <w:t>recognized</w:t>
            </w:r>
          </w:p>
        </w:tc>
        <w:tc>
          <w:tcPr>
            <w:tcW w:w="0" w:type="dxa"/>
            <w:vAlign w:val="bottom"/>
          </w:tcPr>
          <w:p>
            <w:pPr>
              <w:spacing w:after="0"/>
              <w:rPr>
                <w:sz w:val="1"/>
                <w:szCs w:val="1"/>
                <w:color w:val="auto"/>
              </w:rPr>
            </w:pPr>
          </w:p>
        </w:tc>
      </w:tr>
      <w:tr>
        <w:trPr>
          <w:trHeight w:val="306"/>
        </w:trPr>
        <w:tc>
          <w:tcPr>
            <w:tcW w:w="10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7,831</w:t>
            </w:r>
          </w:p>
        </w:tc>
        <w:tc>
          <w:tcPr>
            <w:tcW w:w="220" w:type="dxa"/>
            <w:vAlign w:val="bottom"/>
          </w:tcPr>
          <w:p>
            <w:pPr>
              <w:spacing w:after="0"/>
              <w:rPr>
                <w:sz w:val="24"/>
                <w:szCs w:val="24"/>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6,342</w:t>
            </w:r>
          </w:p>
        </w:tc>
        <w:tc>
          <w:tcPr>
            <w:tcW w:w="220" w:type="dxa"/>
            <w:vAlign w:val="bottom"/>
          </w:tcPr>
          <w:p>
            <w:pPr>
              <w:spacing w:after="0"/>
              <w:rPr>
                <w:sz w:val="24"/>
                <w:szCs w:val="24"/>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4,468</w:t>
            </w:r>
          </w:p>
        </w:tc>
        <w:tc>
          <w:tcPr>
            <w:tcW w:w="200" w:type="dxa"/>
            <w:vAlign w:val="bottom"/>
          </w:tcPr>
          <w:p>
            <w:pPr>
              <w:spacing w:after="0"/>
              <w:rPr>
                <w:sz w:val="24"/>
                <w:szCs w:val="24"/>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7,362</w:t>
            </w:r>
          </w:p>
        </w:tc>
        <w:tc>
          <w:tcPr>
            <w:tcW w:w="220" w:type="dxa"/>
            <w:vAlign w:val="bottom"/>
          </w:tcPr>
          <w:p>
            <w:pPr>
              <w:spacing w:after="0"/>
              <w:rPr>
                <w:sz w:val="24"/>
                <w:szCs w:val="24"/>
                <w:color w:val="auto"/>
              </w:rPr>
            </w:pPr>
          </w:p>
        </w:tc>
        <w:tc>
          <w:tcPr>
            <w:tcW w:w="1000" w:type="dxa"/>
            <w:vAlign w:val="bottom"/>
            <w:tcBorders>
              <w:top w:val="single" w:sz="8" w:color="auto"/>
            </w:tcBorders>
          </w:tcPr>
          <w:p>
            <w:pPr>
              <w:spacing w:after="0"/>
              <w:rPr>
                <w:sz w:val="24"/>
                <w:szCs w:val="24"/>
                <w:color w:val="auto"/>
              </w:rPr>
            </w:pPr>
          </w:p>
        </w:tc>
        <w:tc>
          <w:tcPr>
            <w:tcW w:w="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24"/>
                <w:szCs w:val="24"/>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296"/>
        </w:trPr>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12,904</w:t>
            </w:r>
          </w:p>
        </w:tc>
        <w:tc>
          <w:tcPr>
            <w:tcW w:w="220" w:type="dxa"/>
            <w:vAlign w:val="bottom"/>
          </w:tcPr>
          <w:p>
            <w:pPr>
              <w:spacing w:after="0"/>
              <w:rPr>
                <w:sz w:val="24"/>
                <w:szCs w:val="24"/>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2,273</w:t>
            </w:r>
          </w:p>
        </w:tc>
        <w:tc>
          <w:tcPr>
            <w:tcW w:w="220" w:type="dxa"/>
            <w:vAlign w:val="bottom"/>
          </w:tcPr>
          <w:p>
            <w:pPr>
              <w:spacing w:after="0"/>
              <w:rPr>
                <w:sz w:val="24"/>
                <w:szCs w:val="24"/>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3,624</w:t>
            </w:r>
          </w:p>
        </w:tc>
        <w:tc>
          <w:tcPr>
            <w:tcW w:w="200" w:type="dxa"/>
            <w:vAlign w:val="bottom"/>
          </w:tcPr>
          <w:p>
            <w:pPr>
              <w:spacing w:after="0"/>
              <w:rPr>
                <w:sz w:val="24"/>
                <w:szCs w:val="24"/>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9,037</w:t>
            </w:r>
          </w:p>
        </w:tc>
        <w:tc>
          <w:tcPr>
            <w:tcW w:w="220" w:type="dxa"/>
            <w:vAlign w:val="bottom"/>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24"/>
                <w:szCs w:val="24"/>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156"/>
        </w:trPr>
        <w:tc>
          <w:tcPr>
            <w:tcW w:w="10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20,735</w:t>
            </w:r>
          </w:p>
        </w:tc>
        <w:tc>
          <w:tcPr>
            <w:tcW w:w="220" w:type="dxa"/>
            <w:vAlign w:val="bottom"/>
          </w:tcPr>
          <w:p>
            <w:pPr>
              <w:spacing w:after="0"/>
              <w:rPr>
                <w:sz w:val="13"/>
                <w:szCs w:val="13"/>
                <w:color w:val="auto"/>
              </w:rPr>
            </w:pPr>
          </w:p>
        </w:tc>
        <w:tc>
          <w:tcPr>
            <w:tcW w:w="10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8,615</w:t>
            </w:r>
          </w:p>
        </w:tc>
        <w:tc>
          <w:tcPr>
            <w:tcW w:w="220" w:type="dxa"/>
            <w:vAlign w:val="bottom"/>
          </w:tcPr>
          <w:p>
            <w:pPr>
              <w:spacing w:after="0"/>
              <w:rPr>
                <w:sz w:val="13"/>
                <w:szCs w:val="13"/>
                <w:color w:val="auto"/>
              </w:rPr>
            </w:pPr>
          </w:p>
        </w:tc>
        <w:tc>
          <w:tcPr>
            <w:tcW w:w="10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8,092</w:t>
            </w:r>
          </w:p>
        </w:tc>
        <w:tc>
          <w:tcPr>
            <w:tcW w:w="200" w:type="dxa"/>
            <w:vAlign w:val="bottom"/>
          </w:tcPr>
          <w:p>
            <w:pPr>
              <w:spacing w:after="0"/>
              <w:rPr>
                <w:sz w:val="13"/>
                <w:szCs w:val="13"/>
                <w:color w:val="auto"/>
              </w:rPr>
            </w:pPr>
          </w:p>
        </w:tc>
        <w:tc>
          <w:tcPr>
            <w:tcW w:w="10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16,399</w:t>
            </w:r>
          </w:p>
        </w:tc>
        <w:tc>
          <w:tcPr>
            <w:tcW w:w="220" w:type="dxa"/>
            <w:vAlign w:val="bottom"/>
          </w:tcPr>
          <w:p>
            <w:pPr>
              <w:spacing w:after="0"/>
              <w:rPr>
                <w:sz w:val="13"/>
                <w:szCs w:val="13"/>
                <w:color w:val="auto"/>
              </w:rPr>
            </w:pPr>
          </w:p>
        </w:tc>
        <w:tc>
          <w:tcPr>
            <w:tcW w:w="100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0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20"/>
        </w:trPr>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-2005965</wp:posOffset>
            </wp:positionH>
            <wp:positionV relativeFrom="paragraph">
              <wp:posOffset>-530860</wp:posOffset>
            </wp:positionV>
            <wp:extent cx="6877685" cy="10287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6877685" cy="102870"/>
                    </a:xfrm>
                    <a:prstGeom prst="rect">
                      <a:avLst/>
                    </a:prstGeom>
                    <a:noFill/>
                  </pic:spPr>
                </pic:pic>
              </a:graphicData>
            </a:graphic>
          </wp:anchor>
        </w:drawing>
        <w:drawing>
          <wp:anchor simplePos="0" relativeHeight="251657728" behindDoc="1" locked="0" layoutInCell="0" allowOverlap="1">
            <wp:simplePos x="0" y="0"/>
            <wp:positionH relativeFrom="column">
              <wp:posOffset>-2005965</wp:posOffset>
            </wp:positionH>
            <wp:positionV relativeFrom="paragraph">
              <wp:posOffset>-334010</wp:posOffset>
            </wp:positionV>
            <wp:extent cx="6877685" cy="9461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6877685" cy="94615"/>
                    </a:xfrm>
                    <a:prstGeom prst="rect">
                      <a:avLst/>
                    </a:prstGeom>
                    <a:noFill/>
                  </pic:spPr>
                </pic:pic>
              </a:graphicData>
            </a:graphic>
          </wp:anchor>
        </w:drawing>
        <w:drawing>
          <wp:anchor simplePos="0" relativeHeight="251657728" behindDoc="1" locked="0" layoutInCell="0" allowOverlap="1">
            <wp:simplePos x="0" y="0"/>
            <wp:positionH relativeFrom="column">
              <wp:posOffset>-2005965</wp:posOffset>
            </wp:positionH>
            <wp:positionV relativeFrom="paragraph">
              <wp:posOffset>-136525</wp:posOffset>
            </wp:positionV>
            <wp:extent cx="6877685" cy="12001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6877685" cy="120015"/>
                    </a:xfrm>
                    <a:prstGeom prst="rect">
                      <a:avLst/>
                    </a:prstGeom>
                    <a:noFill/>
                  </pic:spPr>
                </pic:pic>
              </a:graphicData>
            </a:graphic>
          </wp:anchor>
        </w:drawing>
      </w:r>
    </w:p>
    <w:p>
      <w:pPr>
        <w:spacing w:after="0" w:line="113" w:lineRule="exact"/>
        <w:rPr>
          <w:sz w:val="20"/>
          <w:szCs w:val="20"/>
          <w:color w:val="auto"/>
        </w:rPr>
      </w:pPr>
    </w:p>
    <w:p>
      <w:pPr>
        <w:sectPr>
          <w:pgSz w:w="11900" w:h="16838" w:orient="portrait"/>
          <w:cols w:equalWidth="0" w:num="2">
            <w:col w:w="2840" w:space="720"/>
            <w:col w:w="7680"/>
          </w:cols>
          <w:pgMar w:left="240" w:top="904" w:right="419" w:bottom="1440"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1" w:lineRule="exact"/>
        <w:rPr>
          <w:sz w:val="20"/>
          <w:szCs w:val="20"/>
          <w:color w:val="auto"/>
        </w:rPr>
      </w:pPr>
    </w:p>
    <w:p>
      <w:pPr>
        <w:ind w:left="400"/>
        <w:spacing w:after="0"/>
        <w:rPr>
          <w:sz w:val="20"/>
          <w:szCs w:val="20"/>
          <w:color w:val="auto"/>
        </w:rPr>
      </w:pPr>
      <w:r>
        <w:rPr>
          <w:rFonts w:ascii="Arial" w:cs="Arial" w:eastAsia="Arial" w:hAnsi="Arial"/>
          <w:sz w:val="13"/>
          <w:szCs w:val="13"/>
          <w:color w:val="auto"/>
        </w:rPr>
        <w:t>With an allowance recorded</w:t>
      </w:r>
    </w:p>
    <w:p>
      <w:pPr>
        <w:ind w:left="560"/>
        <w:spacing w:after="0" w:line="237" w:lineRule="auto"/>
        <w:rPr>
          <w:sz w:val="20"/>
          <w:szCs w:val="20"/>
          <w:color w:val="auto"/>
        </w:rPr>
      </w:pPr>
      <w:r>
        <w:rPr>
          <w:rFonts w:ascii="Arial" w:cs="Arial" w:eastAsia="Arial" w:hAnsi="Arial"/>
          <w:sz w:val="14"/>
          <w:szCs w:val="14"/>
          <w:color w:val="auto"/>
        </w:rPr>
        <w:t>Corporation - Private</w:t>
      </w:r>
    </w:p>
    <w:p>
      <w:pPr>
        <w:ind w:left="560"/>
        <w:spacing w:after="0"/>
        <w:rPr>
          <w:sz w:val="20"/>
          <w:szCs w:val="20"/>
          <w:color w:val="auto"/>
        </w:rPr>
      </w:pPr>
      <w:r>
        <w:rPr>
          <w:rFonts w:ascii="Arial" w:cs="Arial" w:eastAsia="Arial" w:hAnsi="Arial"/>
          <w:sz w:val="13"/>
          <w:szCs w:val="13"/>
          <w:color w:val="auto"/>
        </w:rPr>
        <w:t>Middle-market companies</w:t>
      </w:r>
    </w:p>
    <w:p>
      <w:pPr>
        <w:ind w:left="400" w:right="1780" w:firstLine="159"/>
        <w:spacing w:after="0" w:line="293" w:lineRule="auto"/>
        <w:tabs>
          <w:tab w:leader="none" w:pos="646" w:val="left"/>
        </w:tabs>
        <w:numPr>
          <w:ilvl w:val="0"/>
          <w:numId w:val="50"/>
        </w:numPr>
        <w:rPr>
          <w:rFonts w:ascii="Arial" w:cs="Arial" w:eastAsia="Arial" w:hAnsi="Arial"/>
          <w:sz w:val="13"/>
          <w:szCs w:val="13"/>
          <w:color w:val="auto"/>
        </w:rPr>
      </w:pPr>
      <w:r>
        <w:rPr>
          <w:rFonts w:ascii="Arial" w:cs="Arial" w:eastAsia="Arial" w:hAnsi="Arial"/>
          <w:sz w:val="13"/>
          <w:szCs w:val="13"/>
          <w:color w:val="auto"/>
        </w:rPr>
        <w:t>Private Total</w:t>
      </w:r>
    </w:p>
    <w:p>
      <w:pPr>
        <w:spacing w:after="0" w:line="20" w:lineRule="exact"/>
        <w:rPr>
          <w:sz w:val="20"/>
          <w:szCs w:val="20"/>
          <w:color w:val="auto"/>
        </w:rPr>
      </w:pPr>
      <w:r>
        <w:rPr>
          <w:sz w:val="20"/>
          <w:szCs w:val="20"/>
          <w:color w:val="auto"/>
        </w:rPr>
        <w:br w:type="column"/>
      </w: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161"/>
        </w:trPr>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4"/>
              </w:rPr>
              <w:t>Three</w:t>
            </w:r>
          </w:p>
        </w:tc>
        <w:tc>
          <w:tcPr>
            <w:tcW w:w="1080" w:type="dxa"/>
            <w:vAlign w:val="bottom"/>
          </w:tcPr>
          <w:p>
            <w:pPr>
              <w:jc w:val="center"/>
              <w:spacing w:after="0"/>
              <w:rPr>
                <w:sz w:val="20"/>
                <w:szCs w:val="20"/>
                <w:color w:val="auto"/>
              </w:rPr>
            </w:pPr>
            <w:r>
              <w:rPr>
                <w:rFonts w:ascii="Arial" w:cs="Arial" w:eastAsia="Arial" w:hAnsi="Arial"/>
                <w:sz w:val="14"/>
                <w:szCs w:val="14"/>
                <w:b w:val="1"/>
                <w:bCs w:val="1"/>
                <w:color w:val="auto"/>
                <w:w w:val="92"/>
              </w:rPr>
              <w:t>Nine</w:t>
            </w:r>
          </w:p>
        </w:tc>
        <w:tc>
          <w:tcPr>
            <w:tcW w:w="0" w:type="dxa"/>
            <w:vAlign w:val="bottom"/>
          </w:tcPr>
          <w:p>
            <w:pPr>
              <w:spacing w:after="0"/>
              <w:rPr>
                <w:sz w:val="1"/>
                <w:szCs w:val="1"/>
                <w:color w:val="auto"/>
              </w:rPr>
            </w:pPr>
          </w:p>
        </w:tc>
      </w:tr>
      <w:tr>
        <w:trPr>
          <w:trHeight w:val="149"/>
        </w:trPr>
        <w:tc>
          <w:tcPr>
            <w:tcW w:w="10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30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89"/>
              </w:rPr>
              <w:t>months ended</w:t>
            </w:r>
          </w:p>
        </w:tc>
        <w:tc>
          <w:tcPr>
            <w:tcW w:w="1080" w:type="dxa"/>
            <w:vAlign w:val="bottom"/>
          </w:tcPr>
          <w:p>
            <w:pPr>
              <w:jc w:val="center"/>
              <w:spacing w:after="0" w:line="149" w:lineRule="exact"/>
              <w:rPr>
                <w:sz w:val="20"/>
                <w:szCs w:val="20"/>
                <w:color w:val="auto"/>
              </w:rPr>
            </w:pPr>
            <w:r>
              <w:rPr>
                <w:rFonts w:ascii="Arial" w:cs="Arial" w:eastAsia="Arial" w:hAnsi="Arial"/>
                <w:sz w:val="14"/>
                <w:szCs w:val="14"/>
                <w:b w:val="1"/>
                <w:bCs w:val="1"/>
                <w:color w:val="auto"/>
                <w:w w:val="87"/>
              </w:rPr>
              <w:t>months ended</w:t>
            </w:r>
          </w:p>
        </w:tc>
        <w:tc>
          <w:tcPr>
            <w:tcW w:w="0" w:type="dxa"/>
            <w:vAlign w:val="bottom"/>
          </w:tcPr>
          <w:p>
            <w:pPr>
              <w:spacing w:after="0"/>
              <w:rPr>
                <w:sz w:val="1"/>
                <w:szCs w:val="1"/>
                <w:color w:val="auto"/>
              </w:rPr>
            </w:pPr>
          </w:p>
        </w:tc>
      </w:tr>
      <w:tr>
        <w:trPr>
          <w:trHeight w:val="162"/>
        </w:trPr>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0"/>
              </w:rPr>
              <w:t>Sep. 30,</w:t>
            </w:r>
          </w:p>
        </w:tc>
        <w:tc>
          <w:tcPr>
            <w:tcW w:w="1080" w:type="dxa"/>
            <w:vAlign w:val="bottom"/>
          </w:tcPr>
          <w:p>
            <w:pPr>
              <w:jc w:val="center"/>
              <w:spacing w:after="0"/>
              <w:rPr>
                <w:sz w:val="20"/>
                <w:szCs w:val="20"/>
                <w:color w:val="auto"/>
              </w:rPr>
            </w:pPr>
            <w:r>
              <w:rPr>
                <w:rFonts w:ascii="Arial" w:cs="Arial" w:eastAsia="Arial" w:hAnsi="Arial"/>
                <w:sz w:val="14"/>
                <w:szCs w:val="14"/>
                <w:b w:val="1"/>
                <w:bCs w:val="1"/>
                <w:color w:val="auto"/>
                <w:w w:val="90"/>
              </w:rPr>
              <w:t>Sep. 30,</w:t>
            </w:r>
          </w:p>
        </w:tc>
        <w:tc>
          <w:tcPr>
            <w:tcW w:w="0" w:type="dxa"/>
            <w:vAlign w:val="bottom"/>
          </w:tcPr>
          <w:p>
            <w:pPr>
              <w:spacing w:after="0"/>
              <w:rPr>
                <w:sz w:val="1"/>
                <w:szCs w:val="1"/>
                <w:color w:val="auto"/>
              </w:rPr>
            </w:pPr>
          </w:p>
        </w:tc>
      </w:tr>
      <w:tr>
        <w:trPr>
          <w:trHeight w:val="171"/>
        </w:trPr>
        <w:tc>
          <w:tcPr>
            <w:tcW w:w="10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580" w:type="dxa"/>
            <w:vAlign w:val="bottom"/>
            <w:tcBorders>
              <w:bottom w:val="single" w:sz="8" w:color="auto"/>
            </w:tcBorders>
            <w:gridSpan w:val="4"/>
          </w:tcPr>
          <w:p>
            <w:pPr>
              <w:ind w:left="600"/>
              <w:spacing w:after="0"/>
              <w:rPr>
                <w:sz w:val="20"/>
                <w:szCs w:val="20"/>
                <w:color w:val="auto"/>
              </w:rPr>
            </w:pPr>
            <w:r>
              <w:rPr>
                <w:rFonts w:ascii="Arial" w:cs="Arial" w:eastAsia="Arial" w:hAnsi="Arial"/>
                <w:sz w:val="14"/>
                <w:szCs w:val="14"/>
                <w:b w:val="1"/>
                <w:bCs w:val="1"/>
                <w:color w:val="auto"/>
              </w:rPr>
              <w:t>December 31, 2014</w:t>
            </w:r>
          </w:p>
        </w:tc>
        <w:tc>
          <w:tcPr>
            <w:tcW w:w="108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9"/>
              </w:rPr>
              <w:t>2014</w:t>
            </w:r>
          </w:p>
        </w:tc>
        <w:tc>
          <w:tcPr>
            <w:tcW w:w="220" w:type="dxa"/>
            <w:vAlign w:val="bottom"/>
          </w:tcPr>
          <w:p>
            <w:pPr>
              <w:spacing w:after="0"/>
              <w:rPr>
                <w:sz w:val="14"/>
                <w:szCs w:val="14"/>
                <w:color w:val="auto"/>
              </w:rPr>
            </w:pPr>
          </w:p>
        </w:tc>
        <w:tc>
          <w:tcPr>
            <w:tcW w:w="108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9"/>
              </w:rPr>
              <w:t>2014</w:t>
            </w:r>
          </w:p>
        </w:tc>
        <w:tc>
          <w:tcPr>
            <w:tcW w:w="0" w:type="dxa"/>
            <w:vAlign w:val="bottom"/>
          </w:tcPr>
          <w:p>
            <w:pPr>
              <w:spacing w:after="0"/>
              <w:rPr>
                <w:sz w:val="1"/>
                <w:szCs w:val="1"/>
                <w:color w:val="auto"/>
              </w:rPr>
            </w:pPr>
          </w:p>
        </w:tc>
      </w:tr>
      <w:tr>
        <w:trPr>
          <w:trHeight w:val="119"/>
        </w:trPr>
        <w:tc>
          <w:tcPr>
            <w:tcW w:w="130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92"/>
              </w:rPr>
              <w:t>Recorded</w:t>
            </w:r>
          </w:p>
        </w:tc>
        <w:tc>
          <w:tcPr>
            <w:tcW w:w="1300" w:type="dxa"/>
            <w:vAlign w:val="bottom"/>
            <w:gridSpan w:val="2"/>
          </w:tcPr>
          <w:p>
            <w:pPr>
              <w:jc w:val="center"/>
              <w:ind w:right="240"/>
              <w:spacing w:after="0" w:line="119" w:lineRule="exact"/>
              <w:rPr>
                <w:sz w:val="20"/>
                <w:szCs w:val="20"/>
                <w:color w:val="auto"/>
              </w:rPr>
            </w:pPr>
            <w:r>
              <w:rPr>
                <w:rFonts w:ascii="Arial" w:cs="Arial" w:eastAsia="Arial" w:hAnsi="Arial"/>
                <w:sz w:val="13"/>
                <w:szCs w:val="13"/>
                <w:b w:val="1"/>
                <w:bCs w:val="1"/>
                <w:color w:val="auto"/>
              </w:rPr>
              <w:t>Unpaid</w:t>
            </w:r>
          </w:p>
        </w:tc>
        <w:tc>
          <w:tcPr>
            <w:tcW w:w="128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90"/>
              </w:rPr>
              <w:t>Related</w:t>
            </w:r>
          </w:p>
        </w:tc>
        <w:tc>
          <w:tcPr>
            <w:tcW w:w="108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w w:val="97"/>
              </w:rPr>
              <w:t>Average</w:t>
            </w:r>
          </w:p>
        </w:tc>
        <w:tc>
          <w:tcPr>
            <w:tcW w:w="220" w:type="dxa"/>
            <w:vAlign w:val="bottom"/>
          </w:tcPr>
          <w:p>
            <w:pPr>
              <w:spacing w:after="0"/>
              <w:rPr>
                <w:sz w:val="10"/>
                <w:szCs w:val="10"/>
                <w:color w:val="auto"/>
              </w:rPr>
            </w:pPr>
          </w:p>
        </w:tc>
        <w:tc>
          <w:tcPr>
            <w:tcW w:w="108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rPr>
              <w:t>Interest</w:t>
            </w:r>
          </w:p>
        </w:tc>
        <w:tc>
          <w:tcPr>
            <w:tcW w:w="220" w:type="dxa"/>
            <w:vAlign w:val="bottom"/>
          </w:tcPr>
          <w:p>
            <w:pPr>
              <w:spacing w:after="0"/>
              <w:rPr>
                <w:sz w:val="10"/>
                <w:szCs w:val="10"/>
                <w:color w:val="auto"/>
              </w:rPr>
            </w:pPr>
          </w:p>
        </w:tc>
        <w:tc>
          <w:tcPr>
            <w:tcW w:w="108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rPr>
              <w:t>Interest</w:t>
            </w:r>
          </w:p>
        </w:tc>
        <w:tc>
          <w:tcPr>
            <w:tcW w:w="0" w:type="dxa"/>
            <w:vAlign w:val="bottom"/>
          </w:tcPr>
          <w:p>
            <w:pPr>
              <w:spacing w:after="0"/>
              <w:rPr>
                <w:sz w:val="1"/>
                <w:szCs w:val="1"/>
                <w:color w:val="auto"/>
              </w:rPr>
            </w:pPr>
          </w:p>
        </w:tc>
      </w:tr>
      <w:tr>
        <w:trPr>
          <w:trHeight w:val="162"/>
        </w:trPr>
        <w:tc>
          <w:tcPr>
            <w:tcW w:w="1300" w:type="dxa"/>
            <w:vAlign w:val="bottom"/>
            <w:gridSpan w:val="2"/>
            <w:vMerge w:val="continue"/>
          </w:tcPr>
          <w:p>
            <w:pPr>
              <w:spacing w:after="0"/>
              <w:rPr>
                <w:sz w:val="14"/>
                <w:szCs w:val="14"/>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5"/>
              </w:rPr>
              <w:t>principal</w:t>
            </w:r>
          </w:p>
        </w:tc>
        <w:tc>
          <w:tcPr>
            <w:tcW w:w="1280" w:type="dxa"/>
            <w:vAlign w:val="bottom"/>
            <w:gridSpan w:val="2"/>
            <w:vMerge w:val="continue"/>
          </w:tcPr>
          <w:p>
            <w:pPr>
              <w:spacing w:after="0"/>
              <w:rPr>
                <w:sz w:val="14"/>
                <w:szCs w:val="14"/>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5"/>
              </w:rPr>
              <w:t>principal</w:t>
            </w:r>
          </w:p>
        </w:tc>
        <w:tc>
          <w:tcPr>
            <w:tcW w:w="13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5"/>
              </w:rPr>
              <w:t>principal</w:t>
            </w:r>
          </w:p>
        </w:tc>
        <w:tc>
          <w:tcPr>
            <w:tcW w:w="1080" w:type="dxa"/>
            <w:vAlign w:val="bottom"/>
          </w:tcPr>
          <w:p>
            <w:pPr>
              <w:jc w:val="center"/>
              <w:spacing w:after="0"/>
              <w:rPr>
                <w:sz w:val="20"/>
                <w:szCs w:val="20"/>
                <w:color w:val="auto"/>
              </w:rPr>
            </w:pPr>
            <w:r>
              <w:rPr>
                <w:rFonts w:ascii="Arial" w:cs="Arial" w:eastAsia="Arial" w:hAnsi="Arial"/>
                <w:sz w:val="14"/>
                <w:szCs w:val="14"/>
                <w:b w:val="1"/>
                <w:bCs w:val="1"/>
                <w:color w:val="auto"/>
                <w:w w:val="95"/>
              </w:rPr>
              <w:t>principal</w:t>
            </w:r>
          </w:p>
        </w:tc>
        <w:tc>
          <w:tcPr>
            <w:tcW w:w="0" w:type="dxa"/>
            <w:vAlign w:val="bottom"/>
          </w:tcPr>
          <w:p>
            <w:pPr>
              <w:spacing w:after="0"/>
              <w:rPr>
                <w:sz w:val="1"/>
                <w:szCs w:val="1"/>
                <w:color w:val="auto"/>
              </w:rPr>
            </w:pPr>
          </w:p>
        </w:tc>
      </w:tr>
      <w:tr>
        <w:trPr>
          <w:trHeight w:val="171"/>
        </w:trPr>
        <w:tc>
          <w:tcPr>
            <w:tcW w:w="13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1"/>
              </w:rPr>
              <w:t>investment</w:t>
            </w:r>
          </w:p>
        </w:tc>
        <w:tc>
          <w:tcPr>
            <w:tcW w:w="130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88"/>
              </w:rPr>
              <w:t>balance</w:t>
            </w:r>
          </w:p>
        </w:tc>
        <w:tc>
          <w:tcPr>
            <w:tcW w:w="128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2"/>
              </w:rPr>
              <w:t>allowance</w:t>
            </w:r>
          </w:p>
        </w:tc>
        <w:tc>
          <w:tcPr>
            <w:tcW w:w="13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1"/>
              </w:rPr>
              <w:t>loan balance</w:t>
            </w:r>
          </w:p>
        </w:tc>
        <w:tc>
          <w:tcPr>
            <w:tcW w:w="13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9"/>
              </w:rPr>
              <w:t>recognized</w:t>
            </w:r>
          </w:p>
        </w:tc>
        <w:tc>
          <w:tcPr>
            <w:tcW w:w="1080" w:type="dxa"/>
            <w:vAlign w:val="bottom"/>
          </w:tcPr>
          <w:p>
            <w:pPr>
              <w:jc w:val="center"/>
              <w:spacing w:after="0"/>
              <w:rPr>
                <w:sz w:val="20"/>
                <w:szCs w:val="20"/>
                <w:color w:val="auto"/>
              </w:rPr>
            </w:pPr>
            <w:r>
              <w:rPr>
                <w:rFonts w:ascii="Arial" w:cs="Arial" w:eastAsia="Arial" w:hAnsi="Arial"/>
                <w:sz w:val="14"/>
                <w:szCs w:val="14"/>
                <w:b w:val="1"/>
                <w:bCs w:val="1"/>
                <w:color w:val="auto"/>
                <w:w w:val="91"/>
              </w:rPr>
              <w:t>recognized</w:t>
            </w:r>
          </w:p>
        </w:tc>
        <w:tc>
          <w:tcPr>
            <w:tcW w:w="0" w:type="dxa"/>
            <w:vAlign w:val="bottom"/>
          </w:tcPr>
          <w:p>
            <w:pPr>
              <w:spacing w:after="0"/>
              <w:rPr>
                <w:sz w:val="1"/>
                <w:szCs w:val="1"/>
                <w:color w:val="auto"/>
              </w:rPr>
            </w:pPr>
          </w:p>
        </w:tc>
      </w:tr>
      <w:tr>
        <w:trPr>
          <w:trHeight w:val="306"/>
        </w:trPr>
        <w:tc>
          <w:tcPr>
            <w:tcW w:w="10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3,125</w:t>
            </w:r>
          </w:p>
        </w:tc>
        <w:tc>
          <w:tcPr>
            <w:tcW w:w="220" w:type="dxa"/>
            <w:vAlign w:val="bottom"/>
          </w:tcPr>
          <w:p>
            <w:pPr>
              <w:spacing w:after="0"/>
              <w:rPr>
                <w:sz w:val="24"/>
                <w:szCs w:val="24"/>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2,813</w:t>
            </w:r>
          </w:p>
        </w:tc>
        <w:tc>
          <w:tcPr>
            <w:tcW w:w="220" w:type="dxa"/>
            <w:vAlign w:val="bottom"/>
          </w:tcPr>
          <w:p>
            <w:pPr>
              <w:spacing w:after="0"/>
              <w:rPr>
                <w:sz w:val="24"/>
                <w:szCs w:val="24"/>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2,284</w:t>
            </w:r>
          </w:p>
        </w:tc>
        <w:tc>
          <w:tcPr>
            <w:tcW w:w="200" w:type="dxa"/>
            <w:vAlign w:val="bottom"/>
          </w:tcPr>
          <w:p>
            <w:pPr>
              <w:spacing w:after="0"/>
              <w:rPr>
                <w:sz w:val="24"/>
                <w:szCs w:val="24"/>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3,125</w:t>
            </w:r>
          </w:p>
        </w:tc>
        <w:tc>
          <w:tcPr>
            <w:tcW w:w="220" w:type="dxa"/>
            <w:vAlign w:val="bottom"/>
          </w:tcPr>
          <w:p>
            <w:pPr>
              <w:spacing w:after="0"/>
              <w:rPr>
                <w:sz w:val="24"/>
                <w:szCs w:val="24"/>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24"/>
                <w:szCs w:val="24"/>
                <w:color w:val="auto"/>
              </w:rPr>
            </w:pPr>
          </w:p>
        </w:tc>
        <w:tc>
          <w:tcPr>
            <w:tcW w:w="1080" w:type="dxa"/>
            <w:vAlign w:val="bottom"/>
            <w:tcBorders>
              <w:top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296"/>
        </w:trPr>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909</w:t>
            </w:r>
          </w:p>
        </w:tc>
        <w:tc>
          <w:tcPr>
            <w:tcW w:w="220" w:type="dxa"/>
            <w:vAlign w:val="bottom"/>
          </w:tcPr>
          <w:p>
            <w:pPr>
              <w:spacing w:after="0"/>
              <w:rPr>
                <w:sz w:val="24"/>
                <w:szCs w:val="24"/>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40</w:t>
            </w:r>
          </w:p>
        </w:tc>
        <w:tc>
          <w:tcPr>
            <w:tcW w:w="220" w:type="dxa"/>
            <w:vAlign w:val="bottom"/>
          </w:tcPr>
          <w:p>
            <w:pPr>
              <w:spacing w:after="0"/>
              <w:rPr>
                <w:sz w:val="24"/>
                <w:szCs w:val="24"/>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131</w:t>
            </w:r>
          </w:p>
        </w:tc>
        <w:tc>
          <w:tcPr>
            <w:tcW w:w="200" w:type="dxa"/>
            <w:vAlign w:val="bottom"/>
          </w:tcPr>
          <w:p>
            <w:pPr>
              <w:spacing w:after="0"/>
              <w:rPr>
                <w:sz w:val="24"/>
                <w:szCs w:val="24"/>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339</w:t>
            </w:r>
          </w:p>
        </w:tc>
        <w:tc>
          <w:tcPr>
            <w:tcW w:w="220" w:type="dxa"/>
            <w:vAlign w:val="bottom"/>
          </w:tcPr>
          <w:p>
            <w:pPr>
              <w:spacing w:after="0"/>
              <w:rPr>
                <w:sz w:val="24"/>
                <w:szCs w:val="24"/>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4</w:t>
            </w:r>
          </w:p>
        </w:tc>
        <w:tc>
          <w:tcPr>
            <w:tcW w:w="220" w:type="dxa"/>
            <w:vAlign w:val="bottom"/>
          </w:tcPr>
          <w:p>
            <w:pPr>
              <w:spacing w:after="0"/>
              <w:rPr>
                <w:sz w:val="24"/>
                <w:szCs w:val="24"/>
                <w:color w:val="auto"/>
              </w:rPr>
            </w:pPr>
          </w:p>
        </w:tc>
        <w:tc>
          <w:tcPr>
            <w:tcW w:w="10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156"/>
        </w:trPr>
        <w:tc>
          <w:tcPr>
            <w:tcW w:w="10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4,034</w:t>
            </w:r>
          </w:p>
        </w:tc>
        <w:tc>
          <w:tcPr>
            <w:tcW w:w="220" w:type="dxa"/>
            <w:vAlign w:val="bottom"/>
          </w:tcPr>
          <w:p>
            <w:pPr>
              <w:spacing w:after="0"/>
              <w:rPr>
                <w:sz w:val="13"/>
                <w:szCs w:val="13"/>
                <w:color w:val="auto"/>
              </w:rPr>
            </w:pPr>
          </w:p>
        </w:tc>
        <w:tc>
          <w:tcPr>
            <w:tcW w:w="10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2,853</w:t>
            </w:r>
          </w:p>
        </w:tc>
        <w:tc>
          <w:tcPr>
            <w:tcW w:w="220" w:type="dxa"/>
            <w:vAlign w:val="bottom"/>
          </w:tcPr>
          <w:p>
            <w:pPr>
              <w:spacing w:after="0"/>
              <w:rPr>
                <w:sz w:val="13"/>
                <w:szCs w:val="13"/>
                <w:color w:val="auto"/>
              </w:rPr>
            </w:pPr>
          </w:p>
        </w:tc>
        <w:tc>
          <w:tcPr>
            <w:tcW w:w="10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2,415</w:t>
            </w:r>
          </w:p>
        </w:tc>
        <w:tc>
          <w:tcPr>
            <w:tcW w:w="200" w:type="dxa"/>
            <w:vAlign w:val="bottom"/>
          </w:tcPr>
          <w:p>
            <w:pPr>
              <w:spacing w:after="0"/>
              <w:rPr>
                <w:sz w:val="13"/>
                <w:szCs w:val="13"/>
                <w:color w:val="auto"/>
              </w:rPr>
            </w:pPr>
          </w:p>
        </w:tc>
        <w:tc>
          <w:tcPr>
            <w:tcW w:w="10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3,464</w:t>
            </w:r>
          </w:p>
        </w:tc>
        <w:tc>
          <w:tcPr>
            <w:tcW w:w="220" w:type="dxa"/>
            <w:vAlign w:val="bottom"/>
          </w:tcPr>
          <w:p>
            <w:pPr>
              <w:spacing w:after="0"/>
              <w:rPr>
                <w:sz w:val="13"/>
                <w:szCs w:val="13"/>
                <w:color w:val="auto"/>
              </w:rPr>
            </w:pPr>
          </w:p>
        </w:tc>
        <w:tc>
          <w:tcPr>
            <w:tcW w:w="10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w:t>
            </w:r>
          </w:p>
        </w:tc>
        <w:tc>
          <w:tcPr>
            <w:tcW w:w="220" w:type="dxa"/>
            <w:vAlign w:val="bottom"/>
          </w:tcPr>
          <w:p>
            <w:pPr>
              <w:spacing w:after="0"/>
              <w:rPr>
                <w:sz w:val="13"/>
                <w:szCs w:val="13"/>
                <w:color w:val="auto"/>
              </w:rPr>
            </w:pPr>
          </w:p>
        </w:tc>
        <w:tc>
          <w:tcPr>
            <w:tcW w:w="10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0" w:type="dxa"/>
            <w:vAlign w:val="bottom"/>
          </w:tcPr>
          <w:p>
            <w:pPr>
              <w:spacing w:after="0"/>
              <w:rPr>
                <w:sz w:val="1"/>
                <w:szCs w:val="1"/>
                <w:color w:val="auto"/>
              </w:rPr>
            </w:pPr>
          </w:p>
        </w:tc>
      </w:tr>
      <w:tr>
        <w:trPr>
          <w:trHeight w:val="20"/>
        </w:trPr>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-2005965</wp:posOffset>
            </wp:positionH>
            <wp:positionV relativeFrom="paragraph">
              <wp:posOffset>-530860</wp:posOffset>
            </wp:positionV>
            <wp:extent cx="6877685" cy="10287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6877685" cy="102870"/>
                    </a:xfrm>
                    <a:prstGeom prst="rect">
                      <a:avLst/>
                    </a:prstGeom>
                    <a:noFill/>
                  </pic:spPr>
                </pic:pic>
              </a:graphicData>
            </a:graphic>
          </wp:anchor>
        </w:drawing>
        <w:drawing>
          <wp:anchor simplePos="0" relativeHeight="251657728" behindDoc="1" locked="0" layoutInCell="0" allowOverlap="1">
            <wp:simplePos x="0" y="0"/>
            <wp:positionH relativeFrom="column">
              <wp:posOffset>-2005965</wp:posOffset>
            </wp:positionH>
            <wp:positionV relativeFrom="paragraph">
              <wp:posOffset>-334010</wp:posOffset>
            </wp:positionV>
            <wp:extent cx="6877685" cy="9461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6877685" cy="94615"/>
                    </a:xfrm>
                    <a:prstGeom prst="rect">
                      <a:avLst/>
                    </a:prstGeom>
                    <a:noFill/>
                  </pic:spPr>
                </pic:pic>
              </a:graphicData>
            </a:graphic>
          </wp:anchor>
        </w:drawing>
        <w:drawing>
          <wp:anchor simplePos="0" relativeHeight="251657728" behindDoc="1" locked="0" layoutInCell="0" allowOverlap="1">
            <wp:simplePos x="0" y="0"/>
            <wp:positionH relativeFrom="column">
              <wp:posOffset>-2005965</wp:posOffset>
            </wp:positionH>
            <wp:positionV relativeFrom="paragraph">
              <wp:posOffset>-136525</wp:posOffset>
            </wp:positionV>
            <wp:extent cx="6877685" cy="12001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6877685" cy="12001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840" w:space="720"/>
            <w:col w:w="7680"/>
          </w:cols>
          <w:pgMar w:left="240" w:top="904" w:right="419" w:bottom="1440" w:gutter="0" w:footer="0" w:header="0"/>
          <w:type w:val="continuous"/>
        </w:sectPr>
      </w:pPr>
    </w:p>
    <w:p>
      <w:pPr>
        <w:spacing w:after="0" w:line="2" w:lineRule="exact"/>
        <w:rPr>
          <w:sz w:val="20"/>
          <w:szCs w:val="20"/>
          <w:color w:val="auto"/>
        </w:rPr>
      </w:pPr>
    </w:p>
    <w:p>
      <w:pPr>
        <w:ind w:left="400"/>
        <w:spacing w:after="0"/>
        <w:rPr>
          <w:sz w:val="20"/>
          <w:szCs w:val="20"/>
          <w:color w:val="auto"/>
        </w:rPr>
      </w:pPr>
      <w:r>
        <w:rPr>
          <w:rFonts w:ascii="Arial" w:cs="Arial" w:eastAsia="Arial" w:hAnsi="Arial"/>
          <w:sz w:val="16"/>
          <w:szCs w:val="16"/>
          <w:color w:val="auto"/>
        </w:rPr>
        <w:t>As of September 30, 2015 and December 31, 2014, there were no impaired loans without related allowance.</w:t>
      </w:r>
    </w:p>
    <w:p>
      <w:pPr>
        <w:spacing w:after="0" w:line="200" w:lineRule="exact"/>
        <w:rPr>
          <w:sz w:val="20"/>
          <w:szCs w:val="20"/>
          <w:color w:val="auto"/>
        </w:rPr>
      </w:pPr>
    </w:p>
    <w:p>
      <w:pPr>
        <w:spacing w:after="0" w:line="264" w:lineRule="exact"/>
        <w:rPr>
          <w:sz w:val="20"/>
          <w:szCs w:val="20"/>
          <w:color w:val="auto"/>
        </w:rPr>
      </w:pPr>
    </w:p>
    <w:p>
      <w:pPr>
        <w:jc w:val="center"/>
        <w:ind w:right="-199"/>
        <w:spacing w:after="0"/>
        <w:rPr>
          <w:sz w:val="20"/>
          <w:szCs w:val="20"/>
          <w:color w:val="auto"/>
        </w:rPr>
      </w:pPr>
      <w:r>
        <w:rPr>
          <w:rFonts w:ascii="Arial" w:cs="Arial" w:eastAsia="Arial" w:hAnsi="Arial"/>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40"/>
          </w:cols>
          <w:pgMar w:left="240" w:top="904" w:right="419" w:bottom="1440" w:gutter="0" w:footer="0" w:header="0"/>
          <w:type w:val="continuous"/>
        </w:sectPr>
      </w:pPr>
    </w:p>
    <w:bookmarkStart w:id="32" w:name="page33"/>
    <w:bookmarkEnd w:id="3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51"/>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September 30, 2015 and December 31, 2014, the Bank have troubled debt restructuring loans. An analysis of the trouble debt restructuring loans is as follows:</w:t>
      </w:r>
    </w:p>
    <w:p>
      <w:pPr>
        <w:spacing w:after="0" w:line="166" w:lineRule="exact"/>
        <w:rPr>
          <w:sz w:val="20"/>
          <w:szCs w:val="20"/>
          <w:color w:val="auto"/>
        </w:rPr>
      </w:pPr>
    </w:p>
    <w:tbl>
      <w:tblPr>
        <w:tblLayout w:type="fixed"/>
        <w:tblInd w:w="400" w:type="dxa"/>
        <w:tblCellMar>
          <w:top w:w="0" w:type="dxa"/>
          <w:left w:w="0" w:type="dxa"/>
          <w:bottom w:w="0" w:type="dxa"/>
          <w:right w:w="0" w:type="dxa"/>
        </w:tblCellMar>
      </w:tblPr>
      <w:tr>
        <w:trPr>
          <w:trHeight w:val="216"/>
        </w:trPr>
        <w:tc>
          <w:tcPr>
            <w:tcW w:w="6440" w:type="dxa"/>
            <w:vAlign w:val="bottom"/>
          </w:tcPr>
          <w:p>
            <w:pPr>
              <w:spacing w:after="0"/>
              <w:rPr>
                <w:sz w:val="18"/>
                <w:szCs w:val="18"/>
                <w:color w:val="auto"/>
              </w:rPr>
            </w:pPr>
          </w:p>
        </w:tc>
        <w:tc>
          <w:tcPr>
            <w:tcW w:w="10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60" w:type="dxa"/>
            <w:vAlign w:val="bottom"/>
            <w:gridSpan w:val="3"/>
          </w:tcPr>
          <w:p>
            <w:pPr>
              <w:jc w:val="center"/>
              <w:ind w:left="30"/>
              <w:spacing w:after="0"/>
              <w:rPr>
                <w:sz w:val="20"/>
                <w:szCs w:val="20"/>
                <w:color w:val="auto"/>
              </w:rPr>
            </w:pPr>
            <w:r>
              <w:rPr>
                <w:rFonts w:ascii="Arial" w:cs="Arial" w:eastAsia="Arial" w:hAnsi="Arial"/>
                <w:sz w:val="18"/>
                <w:szCs w:val="18"/>
                <w:b w:val="1"/>
                <w:bCs w:val="1"/>
                <w:color w:val="auto"/>
                <w:w w:val="88"/>
              </w:rPr>
              <w:t>Balance recorded</w:t>
            </w:r>
          </w:p>
        </w:tc>
        <w:tc>
          <w:tcPr>
            <w:tcW w:w="1560" w:type="dxa"/>
            <w:vAlign w:val="bottom"/>
            <w:gridSpan w:val="3"/>
          </w:tcPr>
          <w:p>
            <w:pPr>
              <w:jc w:val="center"/>
              <w:ind w:right="20"/>
              <w:spacing w:after="0"/>
              <w:rPr>
                <w:sz w:val="20"/>
                <w:szCs w:val="20"/>
                <w:color w:val="auto"/>
              </w:rPr>
            </w:pPr>
            <w:r>
              <w:rPr>
                <w:rFonts w:ascii="Arial" w:cs="Arial" w:eastAsia="Arial" w:hAnsi="Arial"/>
                <w:sz w:val="18"/>
                <w:szCs w:val="18"/>
                <w:b w:val="1"/>
                <w:bCs w:val="1"/>
                <w:color w:val="auto"/>
                <w:w w:val="88"/>
              </w:rPr>
              <w:t>Balance recorded</w:t>
            </w:r>
          </w:p>
        </w:tc>
      </w:tr>
      <w:tr>
        <w:trPr>
          <w:trHeight w:val="230"/>
        </w:trPr>
        <w:tc>
          <w:tcPr>
            <w:tcW w:w="6440" w:type="dxa"/>
            <w:vAlign w:val="bottom"/>
          </w:tcPr>
          <w:p>
            <w:pPr>
              <w:spacing w:after="0"/>
              <w:rPr>
                <w:sz w:val="19"/>
                <w:szCs w:val="19"/>
                <w:color w:val="auto"/>
              </w:rPr>
            </w:pPr>
          </w:p>
        </w:tc>
        <w:tc>
          <w:tcPr>
            <w:tcW w:w="1040" w:type="dxa"/>
            <w:vAlign w:val="bottom"/>
          </w:tcPr>
          <w:p>
            <w:pPr>
              <w:jc w:val="center"/>
              <w:ind w:left="30"/>
              <w:spacing w:after="0"/>
              <w:rPr>
                <w:sz w:val="20"/>
                <w:szCs w:val="20"/>
                <w:color w:val="auto"/>
              </w:rPr>
            </w:pPr>
            <w:r>
              <w:rPr>
                <w:rFonts w:ascii="Arial" w:cs="Arial" w:eastAsia="Arial" w:hAnsi="Arial"/>
                <w:sz w:val="18"/>
                <w:szCs w:val="18"/>
                <w:b w:val="1"/>
                <w:bCs w:val="1"/>
                <w:color w:val="auto"/>
                <w:w w:val="93"/>
              </w:rPr>
              <w:t>Number of</w:t>
            </w:r>
          </w:p>
        </w:tc>
        <w:tc>
          <w:tcPr>
            <w:tcW w:w="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7"/>
              </w:rPr>
              <w:t>before</w:t>
            </w:r>
          </w:p>
        </w:tc>
        <w:tc>
          <w:tcPr>
            <w:tcW w:w="100" w:type="dxa"/>
            <w:vAlign w:val="bottom"/>
          </w:tcPr>
          <w:p>
            <w:pPr>
              <w:spacing w:after="0"/>
              <w:rPr>
                <w:sz w:val="19"/>
                <w:szCs w:val="19"/>
                <w:color w:val="auto"/>
              </w:rPr>
            </w:pPr>
          </w:p>
        </w:tc>
        <w:tc>
          <w:tcPr>
            <w:tcW w:w="14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7"/>
              </w:rPr>
              <w:t>after</w:t>
            </w:r>
          </w:p>
        </w:tc>
      </w:tr>
      <w:tr>
        <w:trPr>
          <w:trHeight w:val="234"/>
        </w:trPr>
        <w:tc>
          <w:tcPr>
            <w:tcW w:w="6440" w:type="dxa"/>
            <w:vAlign w:val="bottom"/>
          </w:tcPr>
          <w:p>
            <w:pPr>
              <w:spacing w:after="0"/>
              <w:rPr>
                <w:sz w:val="20"/>
                <w:szCs w:val="20"/>
                <w:color w:val="auto"/>
              </w:rPr>
            </w:pPr>
          </w:p>
        </w:tc>
        <w:tc>
          <w:tcPr>
            <w:tcW w:w="1040" w:type="dxa"/>
            <w:vAlign w:val="bottom"/>
          </w:tcPr>
          <w:p>
            <w:pPr>
              <w:jc w:val="center"/>
              <w:ind w:left="50"/>
              <w:spacing w:after="0"/>
              <w:rPr>
                <w:sz w:val="20"/>
                <w:szCs w:val="20"/>
                <w:color w:val="auto"/>
              </w:rPr>
            </w:pPr>
            <w:r>
              <w:rPr>
                <w:rFonts w:ascii="Arial" w:cs="Arial" w:eastAsia="Arial" w:hAnsi="Arial"/>
                <w:sz w:val="18"/>
                <w:szCs w:val="18"/>
                <w:b w:val="1"/>
                <w:bCs w:val="1"/>
                <w:color w:val="auto"/>
                <w:w w:val="86"/>
              </w:rPr>
              <w:t>contracts</w:t>
            </w:r>
          </w:p>
        </w:tc>
        <w:tc>
          <w:tcPr>
            <w:tcW w:w="1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2"/>
              </w:rPr>
              <w:t>restructuring</w:t>
            </w:r>
          </w:p>
        </w:tc>
        <w:tc>
          <w:tcPr>
            <w:tcW w:w="100" w:type="dxa"/>
            <w:vAlign w:val="bottom"/>
          </w:tcPr>
          <w:p>
            <w:pPr>
              <w:spacing w:after="0"/>
              <w:rPr>
                <w:sz w:val="20"/>
                <w:szCs w:val="20"/>
                <w:color w:val="auto"/>
              </w:rPr>
            </w:pPr>
          </w:p>
        </w:tc>
        <w:tc>
          <w:tcPr>
            <w:tcW w:w="146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1"/>
              </w:rPr>
              <w:t>restructuring</w:t>
            </w:r>
          </w:p>
        </w:tc>
      </w:tr>
      <w:tr>
        <w:trPr>
          <w:trHeight w:val="210"/>
        </w:trPr>
        <w:tc>
          <w:tcPr>
            <w:tcW w:w="64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104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r>
      <w:tr>
        <w:trPr>
          <w:trHeight w:val="216"/>
        </w:trPr>
        <w:tc>
          <w:tcPr>
            <w:tcW w:w="7480" w:type="dxa"/>
            <w:vAlign w:val="bottom"/>
            <w:gridSpan w:val="2"/>
          </w:tcPr>
          <w:p>
            <w:pPr>
              <w:ind w:left="320"/>
              <w:spacing w:after="0"/>
              <w:rPr>
                <w:sz w:val="20"/>
                <w:szCs w:val="20"/>
                <w:color w:val="auto"/>
              </w:rPr>
            </w:pPr>
            <w:r>
              <w:rPr>
                <w:rFonts w:ascii="Arial" w:cs="Arial" w:eastAsia="Arial" w:hAnsi="Arial"/>
                <w:sz w:val="18"/>
                <w:szCs w:val="18"/>
                <w:color w:val="auto"/>
              </w:rPr>
              <w:t>Private</w:t>
            </w: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r>
      <w:tr>
        <w:trPr>
          <w:trHeight w:val="216"/>
        </w:trPr>
        <w:tc>
          <w:tcPr>
            <w:tcW w:w="748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rPr>
              <w:t>State-owned</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r>
      <w:tr>
        <w:trPr>
          <w:trHeight w:val="216"/>
        </w:trPr>
        <w:tc>
          <w:tcPr>
            <w:tcW w:w="7480" w:type="dxa"/>
            <w:vAlign w:val="bottom"/>
            <w:gridSpan w:val="2"/>
          </w:tcPr>
          <w:p>
            <w:pPr>
              <w:spacing w:after="0"/>
              <w:rPr>
                <w:sz w:val="20"/>
                <w:szCs w:val="20"/>
                <w:color w:val="auto"/>
              </w:rPr>
            </w:pPr>
            <w:r>
              <w:rPr>
                <w:rFonts w:ascii="Arial" w:cs="Arial" w:eastAsia="Arial" w:hAnsi="Arial"/>
                <w:sz w:val="18"/>
                <w:szCs w:val="18"/>
                <w:color w:val="auto"/>
              </w:rPr>
              <w:t>Banking and financial institutions:</w:t>
            </w:r>
          </w:p>
        </w:tc>
        <w:tc>
          <w:tcPr>
            <w:tcW w:w="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748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rPr>
              <w:t>Private</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r>
      <w:tr>
        <w:trPr>
          <w:trHeight w:val="216"/>
        </w:trPr>
        <w:tc>
          <w:tcPr>
            <w:tcW w:w="7480" w:type="dxa"/>
            <w:vAlign w:val="bottom"/>
            <w:gridSpan w:val="2"/>
          </w:tcPr>
          <w:p>
            <w:pPr>
              <w:ind w:left="320"/>
              <w:spacing w:after="0"/>
              <w:rPr>
                <w:sz w:val="20"/>
                <w:szCs w:val="20"/>
                <w:color w:val="auto"/>
              </w:rPr>
            </w:pPr>
            <w:r>
              <w:rPr>
                <w:rFonts w:ascii="Arial" w:cs="Arial" w:eastAsia="Arial" w:hAnsi="Arial"/>
                <w:sz w:val="18"/>
                <w:szCs w:val="18"/>
                <w:color w:val="auto"/>
              </w:rPr>
              <w:t>State-owned</w:t>
            </w:r>
          </w:p>
        </w:tc>
        <w:tc>
          <w:tcPr>
            <w:tcW w:w="140" w:type="dxa"/>
            <w:vAlign w:val="bottom"/>
          </w:tcPr>
          <w:p>
            <w:pPr>
              <w:jc w:val="right"/>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r>
      <w:tr>
        <w:trPr>
          <w:trHeight w:val="216"/>
        </w:trPr>
        <w:tc>
          <w:tcPr>
            <w:tcW w:w="74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3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6"/>
        </w:trPr>
        <w:tc>
          <w:tcPr>
            <w:tcW w:w="7480" w:type="dxa"/>
            <w:vAlign w:val="bottom"/>
            <w:gridSpan w:val="2"/>
          </w:tcPr>
          <w:p>
            <w:pPr>
              <w:ind w:left="320"/>
              <w:spacing w:after="0"/>
              <w:rPr>
                <w:sz w:val="20"/>
                <w:szCs w:val="20"/>
                <w:color w:val="auto"/>
              </w:rPr>
            </w:pPr>
            <w:r>
              <w:rPr>
                <w:rFonts w:ascii="Arial" w:cs="Arial" w:eastAsia="Arial" w:hAnsi="Arial"/>
                <w:sz w:val="18"/>
                <w:szCs w:val="18"/>
                <w:color w:val="auto"/>
              </w:rPr>
              <w:t>Privates</w:t>
            </w:r>
          </w:p>
        </w:tc>
        <w:tc>
          <w:tcPr>
            <w:tcW w:w="140" w:type="dxa"/>
            <w:vAlign w:val="bottom"/>
          </w:tcPr>
          <w:p>
            <w:pPr>
              <w:jc w:val="right"/>
              <w:spacing w:after="0"/>
              <w:rPr>
                <w:sz w:val="20"/>
                <w:szCs w:val="20"/>
                <w:color w:val="auto"/>
              </w:rPr>
            </w:pPr>
            <w:r>
              <w:rPr>
                <w:rFonts w:ascii="Arial" w:cs="Arial" w:eastAsia="Arial" w:hAnsi="Arial"/>
                <w:sz w:val="18"/>
                <w:szCs w:val="18"/>
                <w:color w:val="auto"/>
              </w:rPr>
              <w:t>2</w:t>
            </w:r>
          </w:p>
        </w:tc>
        <w:tc>
          <w:tcPr>
            <w:tcW w:w="1540" w:type="dxa"/>
            <w:vAlign w:val="bottom"/>
            <w:gridSpan w:val="2"/>
          </w:tcPr>
          <w:p>
            <w:pPr>
              <w:jc w:val="right"/>
              <w:spacing w:after="0"/>
              <w:rPr>
                <w:sz w:val="20"/>
                <w:szCs w:val="20"/>
                <w:color w:val="auto"/>
              </w:rPr>
            </w:pPr>
            <w:r>
              <w:rPr>
                <w:rFonts w:ascii="Arial" w:cs="Arial" w:eastAsia="Arial" w:hAnsi="Arial"/>
                <w:sz w:val="18"/>
                <w:szCs w:val="18"/>
                <w:color w:val="auto"/>
              </w:rPr>
              <w:t>890</w:t>
            </w:r>
          </w:p>
        </w:tc>
        <w:tc>
          <w:tcPr>
            <w:tcW w:w="120" w:type="dxa"/>
            <w:vAlign w:val="bottom"/>
          </w:tcPr>
          <w:p>
            <w:pPr>
              <w:spacing w:after="0"/>
              <w:rPr>
                <w:sz w:val="18"/>
                <w:szCs w:val="18"/>
                <w:color w:val="auto"/>
              </w:rPr>
            </w:pPr>
          </w:p>
        </w:tc>
        <w:tc>
          <w:tcPr>
            <w:tcW w:w="1440" w:type="dxa"/>
            <w:vAlign w:val="bottom"/>
            <w:gridSpan w:val="2"/>
          </w:tcPr>
          <w:p>
            <w:pPr>
              <w:jc w:val="right"/>
              <w:spacing w:after="0"/>
              <w:rPr>
                <w:sz w:val="20"/>
                <w:szCs w:val="20"/>
                <w:color w:val="auto"/>
              </w:rPr>
            </w:pPr>
            <w:r>
              <w:rPr>
                <w:rFonts w:ascii="Arial" w:cs="Arial" w:eastAsia="Arial" w:hAnsi="Arial"/>
                <w:sz w:val="18"/>
                <w:szCs w:val="18"/>
                <w:color w:val="auto"/>
              </w:rPr>
              <w:t>919</w:t>
            </w:r>
          </w:p>
        </w:tc>
        <w:tc>
          <w:tcPr>
            <w:tcW w:w="120" w:type="dxa"/>
            <w:vAlign w:val="bottom"/>
          </w:tcPr>
          <w:p>
            <w:pPr>
              <w:spacing w:after="0"/>
              <w:rPr>
                <w:sz w:val="18"/>
                <w:szCs w:val="18"/>
                <w:color w:val="auto"/>
              </w:rPr>
            </w:pPr>
          </w:p>
        </w:tc>
      </w:tr>
      <w:tr>
        <w:trPr>
          <w:trHeight w:val="230"/>
        </w:trPr>
        <w:tc>
          <w:tcPr>
            <w:tcW w:w="74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Sovereign</w:t>
            </w:r>
          </w:p>
        </w:tc>
        <w:tc>
          <w:tcPr>
            <w:tcW w:w="1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4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r>
      <w:tr>
        <w:trPr>
          <w:trHeight w:val="223"/>
        </w:trPr>
        <w:tc>
          <w:tcPr>
            <w:tcW w:w="6440" w:type="dxa"/>
            <w:vAlign w:val="bottom"/>
          </w:tcPr>
          <w:p>
            <w:pPr>
              <w:ind w:left="160"/>
              <w:spacing w:after="0"/>
              <w:rPr>
                <w:sz w:val="20"/>
                <w:szCs w:val="20"/>
                <w:color w:val="auto"/>
              </w:rPr>
            </w:pPr>
            <w:r>
              <w:rPr>
                <w:rFonts w:ascii="Arial" w:cs="Arial" w:eastAsia="Arial" w:hAnsi="Arial"/>
                <w:sz w:val="18"/>
                <w:szCs w:val="18"/>
                <w:color w:val="auto"/>
              </w:rPr>
              <w:t>Total</w:t>
            </w:r>
          </w:p>
        </w:tc>
        <w:tc>
          <w:tcPr>
            <w:tcW w:w="1040" w:type="dxa"/>
            <w:vAlign w:val="bottom"/>
            <w:tcBorders>
              <w:top w:val="single" w:sz="8" w:color="auto"/>
              <w:bottom w:val="single" w:sz="8" w:color="auto"/>
            </w:tcBorders>
          </w:tcPr>
          <w:p>
            <w:pPr>
              <w:spacing w:after="0"/>
              <w:rPr>
                <w:sz w:val="19"/>
                <w:szCs w:val="19"/>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w:t>
            </w:r>
          </w:p>
        </w:tc>
        <w:tc>
          <w:tcPr>
            <w:tcW w:w="2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890</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919</w:t>
            </w:r>
          </w:p>
        </w:tc>
        <w:tc>
          <w:tcPr>
            <w:tcW w:w="120" w:type="dxa"/>
            <w:vAlign w:val="bottom"/>
          </w:tcPr>
          <w:p>
            <w:pPr>
              <w:spacing w:after="0"/>
              <w:rPr>
                <w:sz w:val="19"/>
                <w:szCs w:val="19"/>
                <w:color w:val="auto"/>
              </w:rPr>
            </w:pPr>
          </w:p>
        </w:tc>
      </w:tr>
      <w:tr>
        <w:trPr>
          <w:trHeight w:val="20"/>
        </w:trPr>
        <w:tc>
          <w:tcPr>
            <w:tcW w:w="64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spacing w:after="0"/>
        <w:rPr>
          <w:sz w:val="20"/>
          <w:szCs w:val="20"/>
          <w:color w:val="auto"/>
        </w:rPr>
      </w:pPr>
      <w:r>
        <w:rPr>
          <w:rFonts w:ascii="Arial" w:cs="Arial" w:eastAsia="Arial" w:hAnsi="Arial"/>
          <w:sz w:val="18"/>
          <w:szCs w:val="18"/>
          <w:color w:val="auto"/>
        </w:rPr>
        <w:t>As of September 30, 2015, the quantitative information regarding past-due trouble debt restructuring loans is the following:</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400" w:type="dxa"/>
            <w:vAlign w:val="bottom"/>
          </w:tcPr>
          <w:p>
            <w:pPr>
              <w:spacing w:after="0"/>
              <w:rPr>
                <w:sz w:val="19"/>
                <w:szCs w:val="19"/>
                <w:color w:val="auto"/>
              </w:rPr>
            </w:pPr>
          </w:p>
        </w:tc>
        <w:tc>
          <w:tcPr>
            <w:tcW w:w="3800" w:type="dxa"/>
            <w:vAlign w:val="bottom"/>
          </w:tcPr>
          <w:p>
            <w:pPr>
              <w:spacing w:after="0"/>
              <w:rPr>
                <w:sz w:val="19"/>
                <w:szCs w:val="19"/>
                <w:color w:val="auto"/>
              </w:rPr>
            </w:pPr>
          </w:p>
        </w:tc>
        <w:tc>
          <w:tcPr>
            <w:tcW w:w="2200" w:type="dxa"/>
            <w:vAlign w:val="bottom"/>
          </w:tcPr>
          <w:p>
            <w:pPr>
              <w:spacing w:after="0"/>
              <w:rPr>
                <w:sz w:val="19"/>
                <w:szCs w:val="19"/>
                <w:color w:val="auto"/>
              </w:rPr>
            </w:pPr>
          </w:p>
        </w:tc>
        <w:tc>
          <w:tcPr>
            <w:tcW w:w="104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3"/>
              </w:rPr>
              <w:t>Number of</w:t>
            </w:r>
          </w:p>
        </w:tc>
        <w:tc>
          <w:tcPr>
            <w:tcW w:w="940" w:type="dxa"/>
            <w:vAlign w:val="bottom"/>
          </w:tcPr>
          <w:p>
            <w:pPr>
              <w:jc w:val="right"/>
              <w:ind w:right="110"/>
              <w:spacing w:after="0"/>
              <w:rPr>
                <w:sz w:val="20"/>
                <w:szCs w:val="20"/>
                <w:color w:val="auto"/>
              </w:rPr>
            </w:pPr>
            <w:r>
              <w:rPr>
                <w:rFonts w:ascii="Arial" w:cs="Arial" w:eastAsia="Arial" w:hAnsi="Arial"/>
                <w:sz w:val="18"/>
                <w:szCs w:val="18"/>
                <w:b w:val="1"/>
                <w:bCs w:val="1"/>
                <w:color w:val="auto"/>
              </w:rPr>
              <w:t>Balance</w:t>
            </w:r>
          </w:p>
        </w:tc>
        <w:tc>
          <w:tcPr>
            <w:tcW w:w="30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3800" w:type="dxa"/>
            <w:vAlign w:val="bottom"/>
          </w:tcPr>
          <w:p>
            <w:pPr>
              <w:spacing w:after="0"/>
              <w:rPr>
                <w:sz w:val="20"/>
                <w:szCs w:val="20"/>
                <w:color w:val="auto"/>
              </w:rPr>
            </w:pPr>
          </w:p>
        </w:tc>
        <w:tc>
          <w:tcPr>
            <w:tcW w:w="2200" w:type="dxa"/>
            <w:vAlign w:val="bottom"/>
          </w:tcPr>
          <w:p>
            <w:pPr>
              <w:spacing w:after="0"/>
              <w:rPr>
                <w:sz w:val="20"/>
                <w:szCs w:val="20"/>
                <w:color w:val="auto"/>
              </w:rPr>
            </w:pPr>
          </w:p>
        </w:tc>
        <w:tc>
          <w:tcPr>
            <w:tcW w:w="104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contracts</w:t>
            </w:r>
          </w:p>
        </w:tc>
        <w:tc>
          <w:tcPr>
            <w:tcW w:w="940" w:type="dxa"/>
            <w:vAlign w:val="bottom"/>
          </w:tcPr>
          <w:p>
            <w:pPr>
              <w:jc w:val="right"/>
              <w:ind w:right="70"/>
              <w:spacing w:after="0"/>
              <w:rPr>
                <w:sz w:val="20"/>
                <w:szCs w:val="20"/>
                <w:color w:val="auto"/>
              </w:rPr>
            </w:pPr>
            <w:r>
              <w:rPr>
                <w:rFonts w:ascii="Arial" w:cs="Arial" w:eastAsia="Arial" w:hAnsi="Arial"/>
                <w:sz w:val="18"/>
                <w:szCs w:val="18"/>
                <w:b w:val="1"/>
                <w:bCs w:val="1"/>
                <w:color w:val="auto"/>
                <w:w w:val="98"/>
              </w:rPr>
              <w:t>recorded</w:t>
            </w:r>
          </w:p>
        </w:tc>
        <w:tc>
          <w:tcPr>
            <w:tcW w:w="30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38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Corporations:</w:t>
            </w:r>
          </w:p>
        </w:tc>
        <w:tc>
          <w:tcPr>
            <w:tcW w:w="220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right w:val="single" w:sz="8" w:color="CCEEFF"/>
            </w:tcBorders>
            <w:shd w:val="clear" w:color="auto" w:fill="CCEEFF"/>
          </w:tcPr>
          <w:p>
            <w:pPr>
              <w:spacing w:after="0"/>
              <w:rPr>
                <w:sz w:val="18"/>
                <w:szCs w:val="18"/>
                <w:color w:val="auto"/>
              </w:rPr>
            </w:pPr>
          </w:p>
        </w:tc>
        <w:tc>
          <w:tcPr>
            <w:tcW w:w="30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800" w:type="dxa"/>
            <w:vAlign w:val="bottom"/>
          </w:tcPr>
          <w:p>
            <w:pPr>
              <w:ind w:left="320"/>
              <w:spacing w:after="0"/>
              <w:rPr>
                <w:sz w:val="20"/>
                <w:szCs w:val="20"/>
                <w:color w:val="auto"/>
              </w:rPr>
            </w:pPr>
            <w:r>
              <w:rPr>
                <w:rFonts w:ascii="Arial" w:cs="Arial" w:eastAsia="Arial" w:hAnsi="Arial"/>
                <w:sz w:val="18"/>
                <w:szCs w:val="18"/>
                <w:color w:val="auto"/>
              </w:rPr>
              <w:t>Privates</w:t>
            </w:r>
          </w:p>
        </w:tc>
        <w:tc>
          <w:tcPr>
            <w:tcW w:w="30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30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8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State-owned</w:t>
            </w:r>
          </w:p>
        </w:tc>
        <w:tc>
          <w:tcPr>
            <w:tcW w:w="3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0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800" w:type="dxa"/>
            <w:vAlign w:val="bottom"/>
          </w:tcPr>
          <w:p>
            <w:pPr>
              <w:spacing w:after="0"/>
              <w:rPr>
                <w:sz w:val="20"/>
                <w:szCs w:val="20"/>
                <w:color w:val="auto"/>
              </w:rPr>
            </w:pPr>
            <w:r>
              <w:rPr>
                <w:rFonts w:ascii="Arial" w:cs="Arial" w:eastAsia="Arial" w:hAnsi="Arial"/>
                <w:sz w:val="18"/>
                <w:szCs w:val="18"/>
                <w:color w:val="auto"/>
              </w:rPr>
              <w:t>Banking and finacial institutions:</w:t>
            </w:r>
          </w:p>
        </w:tc>
        <w:tc>
          <w:tcPr>
            <w:tcW w:w="22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30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800" w:type="dxa"/>
            <w:vAlign w:val="bottom"/>
            <w:shd w:val="clear" w:color="auto" w:fill="CCEEFF"/>
          </w:tcPr>
          <w:p>
            <w:pPr>
              <w:ind w:left="320"/>
              <w:spacing w:after="0"/>
              <w:rPr>
                <w:sz w:val="20"/>
                <w:szCs w:val="20"/>
                <w:color w:val="auto"/>
              </w:rPr>
            </w:pPr>
            <w:r>
              <w:rPr>
                <w:rFonts w:ascii="Arial" w:cs="Arial" w:eastAsia="Arial" w:hAnsi="Arial"/>
                <w:sz w:val="18"/>
                <w:szCs w:val="18"/>
                <w:color w:val="auto"/>
              </w:rPr>
              <w:t>Privates</w:t>
            </w:r>
          </w:p>
        </w:tc>
        <w:tc>
          <w:tcPr>
            <w:tcW w:w="3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0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800" w:type="dxa"/>
            <w:vAlign w:val="bottom"/>
          </w:tcPr>
          <w:p>
            <w:pPr>
              <w:ind w:left="320"/>
              <w:spacing w:after="0"/>
              <w:rPr>
                <w:sz w:val="20"/>
                <w:szCs w:val="20"/>
                <w:color w:val="auto"/>
              </w:rPr>
            </w:pPr>
            <w:r>
              <w:rPr>
                <w:rFonts w:ascii="Arial" w:cs="Arial" w:eastAsia="Arial" w:hAnsi="Arial"/>
                <w:sz w:val="18"/>
                <w:szCs w:val="18"/>
                <w:color w:val="auto"/>
              </w:rPr>
              <w:t>State-owned</w:t>
            </w:r>
          </w:p>
        </w:tc>
        <w:tc>
          <w:tcPr>
            <w:tcW w:w="30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w:t>
            </w:r>
          </w:p>
        </w:tc>
        <w:tc>
          <w:tcPr>
            <w:tcW w:w="30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800" w:type="dxa"/>
            <w:vAlign w:val="bottom"/>
            <w:shd w:val="clear" w:color="auto" w:fill="CCEEFF"/>
          </w:tcPr>
          <w:p>
            <w:pPr>
              <w:spacing w:after="0"/>
              <w:rPr>
                <w:sz w:val="20"/>
                <w:szCs w:val="20"/>
                <w:color w:val="auto"/>
              </w:rPr>
            </w:pPr>
            <w:r>
              <w:rPr>
                <w:rFonts w:ascii="Arial" w:cs="Arial" w:eastAsia="Arial" w:hAnsi="Arial"/>
                <w:sz w:val="18"/>
                <w:szCs w:val="18"/>
                <w:color w:val="auto"/>
              </w:rPr>
              <w:t>Middle-market companies:</w:t>
            </w:r>
          </w:p>
        </w:tc>
        <w:tc>
          <w:tcPr>
            <w:tcW w:w="22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40" w:type="dxa"/>
            <w:vAlign w:val="bottom"/>
            <w:tcBorders>
              <w:right w:val="single" w:sz="8" w:color="CCEEFF"/>
            </w:tcBorders>
            <w:shd w:val="clear" w:color="auto" w:fill="CCEEFF"/>
          </w:tcPr>
          <w:p>
            <w:pPr>
              <w:spacing w:after="0"/>
              <w:rPr>
                <w:sz w:val="18"/>
                <w:szCs w:val="18"/>
                <w:color w:val="auto"/>
              </w:rPr>
            </w:pPr>
          </w:p>
        </w:tc>
        <w:tc>
          <w:tcPr>
            <w:tcW w:w="30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3800" w:type="dxa"/>
            <w:vAlign w:val="bottom"/>
          </w:tcPr>
          <w:p>
            <w:pPr>
              <w:ind w:left="320"/>
              <w:spacing w:after="0"/>
              <w:rPr>
                <w:sz w:val="20"/>
                <w:szCs w:val="20"/>
                <w:color w:val="auto"/>
              </w:rPr>
            </w:pPr>
            <w:r>
              <w:rPr>
                <w:rFonts w:ascii="Arial" w:cs="Arial" w:eastAsia="Arial" w:hAnsi="Arial"/>
                <w:sz w:val="18"/>
                <w:szCs w:val="18"/>
                <w:color w:val="auto"/>
              </w:rPr>
              <w:t>Privates</w:t>
            </w:r>
          </w:p>
        </w:tc>
        <w:tc>
          <w:tcPr>
            <w:tcW w:w="3080" w:type="dxa"/>
            <w:vAlign w:val="bottom"/>
            <w:gridSpan w:val="2"/>
          </w:tcPr>
          <w:p>
            <w:pPr>
              <w:jc w:val="right"/>
              <w:spacing w:after="0"/>
              <w:rPr>
                <w:sz w:val="20"/>
                <w:szCs w:val="20"/>
                <w:color w:val="auto"/>
              </w:rPr>
            </w:pPr>
            <w:r>
              <w:rPr>
                <w:rFonts w:ascii="Arial" w:cs="Arial" w:eastAsia="Arial" w:hAnsi="Arial"/>
                <w:sz w:val="18"/>
                <w:szCs w:val="18"/>
                <w:color w:val="auto"/>
              </w:rPr>
              <w:t>2</w:t>
            </w:r>
          </w:p>
        </w:tc>
        <w:tc>
          <w:tcPr>
            <w:tcW w:w="160" w:type="dxa"/>
            <w:vAlign w:val="bottom"/>
          </w:tcPr>
          <w:p>
            <w:pPr>
              <w:spacing w:after="0"/>
              <w:rPr>
                <w:sz w:val="18"/>
                <w:szCs w:val="18"/>
                <w:color w:val="auto"/>
              </w:rPr>
            </w:pPr>
          </w:p>
        </w:tc>
        <w:tc>
          <w:tcPr>
            <w:tcW w:w="940" w:type="dxa"/>
            <w:vAlign w:val="bottom"/>
          </w:tcPr>
          <w:p>
            <w:pPr>
              <w:jc w:val="right"/>
              <w:spacing w:after="0"/>
              <w:rPr>
                <w:sz w:val="20"/>
                <w:szCs w:val="20"/>
                <w:color w:val="auto"/>
              </w:rPr>
            </w:pPr>
            <w:r>
              <w:rPr>
                <w:rFonts w:ascii="Arial" w:cs="Arial" w:eastAsia="Arial" w:hAnsi="Arial"/>
                <w:sz w:val="18"/>
                <w:szCs w:val="18"/>
                <w:color w:val="auto"/>
              </w:rPr>
              <w:t>907</w:t>
            </w:r>
          </w:p>
        </w:tc>
        <w:tc>
          <w:tcPr>
            <w:tcW w:w="30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3800" w:type="dxa"/>
            <w:vAlign w:val="bottom"/>
            <w:shd w:val="clear" w:color="auto" w:fill="CCEEFF"/>
          </w:tcPr>
          <w:p>
            <w:pPr>
              <w:spacing w:after="0"/>
              <w:rPr>
                <w:sz w:val="20"/>
                <w:szCs w:val="20"/>
                <w:color w:val="auto"/>
              </w:rPr>
            </w:pPr>
            <w:r>
              <w:rPr>
                <w:rFonts w:ascii="Arial" w:cs="Arial" w:eastAsia="Arial" w:hAnsi="Arial"/>
                <w:sz w:val="18"/>
                <w:szCs w:val="18"/>
                <w:color w:val="auto"/>
              </w:rPr>
              <w:t>Sovereign</w:t>
            </w:r>
          </w:p>
        </w:tc>
        <w:tc>
          <w:tcPr>
            <w:tcW w:w="30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60" w:type="dxa"/>
            <w:vAlign w:val="bottom"/>
            <w:shd w:val="clear" w:color="auto" w:fill="CCEEFF"/>
          </w:tcPr>
          <w:p>
            <w:pPr>
              <w:spacing w:after="0"/>
              <w:rPr>
                <w:sz w:val="19"/>
                <w:szCs w:val="19"/>
                <w:color w:val="auto"/>
              </w:rPr>
            </w:pPr>
          </w:p>
        </w:tc>
        <w:tc>
          <w:tcPr>
            <w:tcW w:w="9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30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3800" w:type="dxa"/>
            <w:vAlign w:val="bottom"/>
          </w:tcPr>
          <w:p>
            <w:pPr>
              <w:ind w:left="160"/>
              <w:spacing w:after="0"/>
              <w:rPr>
                <w:sz w:val="20"/>
                <w:szCs w:val="20"/>
                <w:color w:val="auto"/>
              </w:rPr>
            </w:pPr>
            <w:r>
              <w:rPr>
                <w:rFonts w:ascii="Arial" w:cs="Arial" w:eastAsia="Arial" w:hAnsi="Arial"/>
                <w:sz w:val="18"/>
                <w:szCs w:val="18"/>
                <w:color w:val="auto"/>
              </w:rPr>
              <w:t>Total</w:t>
            </w:r>
          </w:p>
        </w:tc>
        <w:tc>
          <w:tcPr>
            <w:tcW w:w="2200" w:type="dxa"/>
            <w:vAlign w:val="bottom"/>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w:t>
            </w:r>
          </w:p>
        </w:tc>
        <w:tc>
          <w:tcPr>
            <w:tcW w:w="160" w:type="dxa"/>
            <w:vAlign w:val="bottom"/>
          </w:tcPr>
          <w:p>
            <w:pPr>
              <w:spacing w:after="0"/>
              <w:rPr>
                <w:sz w:val="19"/>
                <w:szCs w:val="19"/>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907</w:t>
            </w:r>
          </w:p>
        </w:tc>
        <w:tc>
          <w:tcPr>
            <w:tcW w:w="30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3800" w:type="dxa"/>
            <w:vAlign w:val="bottom"/>
          </w:tcPr>
          <w:p>
            <w:pPr>
              <w:spacing w:after="0" w:line="20" w:lineRule="exact"/>
              <w:rPr>
                <w:sz w:val="1"/>
                <w:szCs w:val="1"/>
                <w:color w:val="auto"/>
              </w:rPr>
            </w:pPr>
          </w:p>
        </w:tc>
        <w:tc>
          <w:tcPr>
            <w:tcW w:w="2200" w:type="dxa"/>
            <w:vAlign w:val="bottom"/>
            <w:vMerge w:val="restart"/>
          </w:tcPr>
          <w:p>
            <w:pPr>
              <w:jc w:val="right"/>
              <w:ind w:right="510"/>
              <w:spacing w:after="0"/>
              <w:rPr>
                <w:sz w:val="20"/>
                <w:szCs w:val="20"/>
                <w:color w:val="auto"/>
              </w:rPr>
            </w:pPr>
            <w:r>
              <w:rPr>
                <w:rFonts w:ascii="Arial" w:cs="Arial" w:eastAsia="Arial" w:hAnsi="Arial"/>
                <w:sz w:val="18"/>
                <w:szCs w:val="18"/>
                <w:color w:val="auto"/>
              </w:rPr>
              <w:t>29</w:t>
            </w:r>
          </w:p>
        </w:tc>
        <w:tc>
          <w:tcPr>
            <w:tcW w:w="88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30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3800" w:type="dxa"/>
            <w:vAlign w:val="bottom"/>
            <w:tcBorders>
              <w:bottom w:val="single" w:sz="8" w:color="auto"/>
            </w:tcBorders>
          </w:tcPr>
          <w:p>
            <w:pPr>
              <w:spacing w:after="0"/>
              <w:rPr>
                <w:sz w:val="24"/>
                <w:szCs w:val="24"/>
                <w:color w:val="auto"/>
              </w:rPr>
            </w:pPr>
          </w:p>
        </w:tc>
        <w:tc>
          <w:tcPr>
            <w:tcW w:w="2200" w:type="dxa"/>
            <w:vAlign w:val="bottom"/>
            <w:tcBorders>
              <w:bottom w:val="single" w:sz="8" w:color="auto"/>
            </w:tcBorders>
            <w:vMerge w:val="continue"/>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30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3" w:name="page34"/>
    <w:bookmarkEnd w:id="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52"/>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an aging analysis of the loan portfolio:</w:t>
      </w:r>
    </w:p>
    <w:p>
      <w:pPr>
        <w:spacing w:after="0" w:line="230" w:lineRule="exact"/>
        <w:rPr>
          <w:sz w:val="20"/>
          <w:szCs w:val="20"/>
          <w:color w:val="auto"/>
        </w:rPr>
      </w:pPr>
    </w:p>
    <w:tbl>
      <w:tblPr>
        <w:tblLayout w:type="fixed"/>
        <w:tblInd w:w="400" w:type="dxa"/>
        <w:tblCellMar>
          <w:top w:w="0" w:type="dxa"/>
          <w:left w:w="0" w:type="dxa"/>
          <w:bottom w:w="0" w:type="dxa"/>
          <w:right w:w="0" w:type="dxa"/>
        </w:tblCellMar>
      </w:tblPr>
      <w:tr>
        <w:trPr>
          <w:trHeight w:val="171"/>
        </w:trPr>
        <w:tc>
          <w:tcPr>
            <w:tcW w:w="2300" w:type="dxa"/>
            <w:vAlign w:val="bottom"/>
          </w:tcPr>
          <w:p>
            <w:pPr>
              <w:spacing w:after="0"/>
              <w:rPr>
                <w:sz w:val="14"/>
                <w:szCs w:val="14"/>
                <w:color w:val="auto"/>
              </w:rPr>
            </w:pPr>
          </w:p>
        </w:tc>
        <w:tc>
          <w:tcPr>
            <w:tcW w:w="720" w:type="dxa"/>
            <w:vAlign w:val="bottom"/>
            <w:tcBorders>
              <w:bottom w:val="single" w:sz="8" w:color="auto"/>
            </w:tcBorders>
          </w:tcPr>
          <w:p>
            <w:pPr>
              <w:spacing w:after="0"/>
              <w:rPr>
                <w:sz w:val="14"/>
                <w:szCs w:val="14"/>
                <w:color w:val="auto"/>
              </w:rPr>
            </w:pPr>
          </w:p>
        </w:tc>
        <w:tc>
          <w:tcPr>
            <w:tcW w:w="1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160" w:type="dxa"/>
            <w:vAlign w:val="bottom"/>
            <w:tcBorders>
              <w:bottom w:val="single" w:sz="8" w:color="auto"/>
            </w:tcBorders>
            <w:gridSpan w:val="4"/>
          </w:tcPr>
          <w:p>
            <w:pPr>
              <w:ind w:left="360"/>
              <w:spacing w:after="0"/>
              <w:rPr>
                <w:sz w:val="20"/>
                <w:szCs w:val="20"/>
                <w:color w:val="auto"/>
              </w:rPr>
            </w:pPr>
            <w:r>
              <w:rPr>
                <w:rFonts w:ascii="Arial" w:cs="Arial" w:eastAsia="Arial" w:hAnsi="Arial"/>
                <w:sz w:val="14"/>
                <w:szCs w:val="14"/>
                <w:b w:val="1"/>
                <w:bCs w:val="1"/>
                <w:color w:val="auto"/>
              </w:rPr>
              <w:t>September 30, 2015</w:t>
            </w: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33"/>
        </w:trPr>
        <w:tc>
          <w:tcPr>
            <w:tcW w:w="2300" w:type="dxa"/>
            <w:vAlign w:val="bottom"/>
          </w:tcPr>
          <w:p>
            <w:pPr>
              <w:spacing w:after="0"/>
              <w:rPr>
                <w:sz w:val="11"/>
                <w:szCs w:val="11"/>
                <w:color w:val="auto"/>
              </w:rPr>
            </w:pPr>
          </w:p>
        </w:tc>
        <w:tc>
          <w:tcPr>
            <w:tcW w:w="720" w:type="dxa"/>
            <w:vAlign w:val="bottom"/>
          </w:tcPr>
          <w:p>
            <w:pPr>
              <w:jc w:val="right"/>
              <w:ind w:right="28"/>
              <w:spacing w:after="0" w:line="133" w:lineRule="exact"/>
              <w:rPr>
                <w:sz w:val="20"/>
                <w:szCs w:val="20"/>
                <w:color w:val="auto"/>
              </w:rPr>
            </w:pPr>
            <w:r>
              <w:rPr>
                <w:rFonts w:ascii="Arial" w:cs="Arial" w:eastAsia="Arial" w:hAnsi="Arial"/>
                <w:sz w:val="14"/>
                <w:szCs w:val="14"/>
                <w:b w:val="1"/>
                <w:bCs w:val="1"/>
                <w:color w:val="auto"/>
              </w:rPr>
              <w:t>91-120</w:t>
            </w:r>
          </w:p>
        </w:tc>
        <w:tc>
          <w:tcPr>
            <w:tcW w:w="1100" w:type="dxa"/>
            <w:vAlign w:val="bottom"/>
            <w:gridSpan w:val="3"/>
          </w:tcPr>
          <w:p>
            <w:pPr>
              <w:jc w:val="right"/>
              <w:ind w:right="8"/>
              <w:spacing w:after="0" w:line="133" w:lineRule="exact"/>
              <w:rPr>
                <w:sz w:val="20"/>
                <w:szCs w:val="20"/>
                <w:color w:val="auto"/>
              </w:rPr>
            </w:pPr>
            <w:r>
              <w:rPr>
                <w:rFonts w:ascii="Arial" w:cs="Arial" w:eastAsia="Arial" w:hAnsi="Arial"/>
                <w:sz w:val="14"/>
                <w:szCs w:val="14"/>
                <w:b w:val="1"/>
                <w:bCs w:val="1"/>
                <w:color w:val="auto"/>
              </w:rPr>
              <w:t>121-150</w:t>
            </w: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jc w:val="right"/>
              <w:ind w:right="128"/>
              <w:spacing w:after="0" w:line="133" w:lineRule="exact"/>
              <w:rPr>
                <w:sz w:val="20"/>
                <w:szCs w:val="20"/>
                <w:color w:val="auto"/>
              </w:rPr>
            </w:pPr>
            <w:r>
              <w:rPr>
                <w:rFonts w:ascii="Arial" w:cs="Arial" w:eastAsia="Arial" w:hAnsi="Arial"/>
                <w:sz w:val="14"/>
                <w:szCs w:val="14"/>
                <w:b w:val="1"/>
                <w:bCs w:val="1"/>
                <w:color w:val="auto"/>
              </w:rPr>
              <w:t>151-180</w:t>
            </w:r>
          </w:p>
        </w:tc>
        <w:tc>
          <w:tcPr>
            <w:tcW w:w="220" w:type="dxa"/>
            <w:vAlign w:val="bottom"/>
          </w:tcPr>
          <w:p>
            <w:pPr>
              <w:spacing w:after="0"/>
              <w:rPr>
                <w:sz w:val="11"/>
                <w:szCs w:val="11"/>
                <w:color w:val="auto"/>
              </w:rPr>
            </w:pPr>
          </w:p>
        </w:tc>
        <w:tc>
          <w:tcPr>
            <w:tcW w:w="1080" w:type="dxa"/>
            <w:vAlign w:val="bottom"/>
            <w:gridSpan w:val="2"/>
          </w:tcPr>
          <w:p>
            <w:pPr>
              <w:jc w:val="center"/>
              <w:ind w:right="240"/>
              <w:spacing w:after="0" w:line="133" w:lineRule="exact"/>
              <w:rPr>
                <w:sz w:val="20"/>
                <w:szCs w:val="20"/>
                <w:color w:val="auto"/>
              </w:rPr>
            </w:pPr>
            <w:r>
              <w:rPr>
                <w:rFonts w:ascii="Arial" w:cs="Arial" w:eastAsia="Arial" w:hAnsi="Arial"/>
                <w:sz w:val="14"/>
                <w:szCs w:val="14"/>
                <w:b w:val="1"/>
                <w:bCs w:val="1"/>
                <w:color w:val="auto"/>
                <w:w w:val="96"/>
              </w:rPr>
              <w:t>Greater than</w:t>
            </w:r>
          </w:p>
        </w:tc>
        <w:tc>
          <w:tcPr>
            <w:tcW w:w="1080" w:type="dxa"/>
            <w:vAlign w:val="bottom"/>
            <w:gridSpan w:val="2"/>
          </w:tcPr>
          <w:p>
            <w:pPr>
              <w:jc w:val="center"/>
              <w:ind w:right="240"/>
              <w:spacing w:after="0" w:line="133" w:lineRule="exact"/>
              <w:rPr>
                <w:sz w:val="20"/>
                <w:szCs w:val="20"/>
                <w:color w:val="auto"/>
              </w:rPr>
            </w:pPr>
            <w:r>
              <w:rPr>
                <w:rFonts w:ascii="Arial" w:cs="Arial" w:eastAsia="Arial" w:hAnsi="Arial"/>
                <w:sz w:val="14"/>
                <w:szCs w:val="14"/>
                <w:b w:val="1"/>
                <w:bCs w:val="1"/>
                <w:color w:val="auto"/>
                <w:w w:val="95"/>
              </w:rPr>
              <w:t>Total</w:t>
            </w: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r>
      <w:tr>
        <w:trPr>
          <w:trHeight w:val="171"/>
        </w:trPr>
        <w:tc>
          <w:tcPr>
            <w:tcW w:w="2300" w:type="dxa"/>
            <w:vAlign w:val="bottom"/>
          </w:tcPr>
          <w:p>
            <w:pPr>
              <w:spacing w:after="0"/>
              <w:rPr>
                <w:sz w:val="14"/>
                <w:szCs w:val="14"/>
                <w:color w:val="auto"/>
              </w:rPr>
            </w:pPr>
          </w:p>
        </w:tc>
        <w:tc>
          <w:tcPr>
            <w:tcW w:w="720" w:type="dxa"/>
            <w:vAlign w:val="bottom"/>
          </w:tcPr>
          <w:p>
            <w:pPr>
              <w:jc w:val="center"/>
              <w:ind w:left="48"/>
              <w:spacing w:after="0"/>
              <w:rPr>
                <w:sz w:val="20"/>
                <w:szCs w:val="20"/>
                <w:color w:val="auto"/>
              </w:rPr>
            </w:pPr>
            <w:r>
              <w:rPr>
                <w:rFonts w:ascii="Arial" w:cs="Arial" w:eastAsia="Arial" w:hAnsi="Arial"/>
                <w:sz w:val="14"/>
                <w:szCs w:val="14"/>
                <w:b w:val="1"/>
                <w:bCs w:val="1"/>
                <w:color w:val="auto"/>
                <w:w w:val="87"/>
              </w:rPr>
              <w:t>days</w:t>
            </w:r>
          </w:p>
        </w:tc>
        <w:tc>
          <w:tcPr>
            <w:tcW w:w="1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40" w:type="dxa"/>
            <w:vAlign w:val="bottom"/>
          </w:tcPr>
          <w:p>
            <w:pPr>
              <w:jc w:val="center"/>
              <w:ind w:left="28"/>
              <w:spacing w:after="0"/>
              <w:rPr>
                <w:sz w:val="20"/>
                <w:szCs w:val="20"/>
                <w:color w:val="auto"/>
              </w:rPr>
            </w:pPr>
            <w:r>
              <w:rPr>
                <w:rFonts w:ascii="Arial" w:cs="Arial" w:eastAsia="Arial" w:hAnsi="Arial"/>
                <w:sz w:val="14"/>
                <w:szCs w:val="14"/>
                <w:b w:val="1"/>
                <w:bCs w:val="1"/>
                <w:color w:val="auto"/>
                <w:w w:val="87"/>
              </w:rPr>
              <w:t>days</w:t>
            </w: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gridSpan w:val="2"/>
          </w:tcPr>
          <w:p>
            <w:pPr>
              <w:ind w:left="280"/>
              <w:spacing w:after="0"/>
              <w:rPr>
                <w:sz w:val="20"/>
                <w:szCs w:val="20"/>
                <w:color w:val="auto"/>
              </w:rPr>
            </w:pPr>
            <w:r>
              <w:rPr>
                <w:rFonts w:ascii="Arial" w:cs="Arial" w:eastAsia="Arial" w:hAnsi="Arial"/>
                <w:sz w:val="14"/>
                <w:szCs w:val="14"/>
                <w:b w:val="1"/>
                <w:bCs w:val="1"/>
                <w:color w:val="auto"/>
              </w:rPr>
              <w:t>days</w:t>
            </w:r>
          </w:p>
        </w:tc>
        <w:tc>
          <w:tcPr>
            <w:tcW w:w="108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1"/>
              </w:rPr>
              <w:t>180 days</w:t>
            </w:r>
          </w:p>
        </w:tc>
        <w:tc>
          <w:tcPr>
            <w:tcW w:w="108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89"/>
              </w:rPr>
              <w:t>Past due</w:t>
            </w:r>
          </w:p>
        </w:tc>
        <w:tc>
          <w:tcPr>
            <w:tcW w:w="1080" w:type="dxa"/>
            <w:vAlign w:val="bottom"/>
            <w:gridSpan w:val="2"/>
          </w:tcPr>
          <w:p>
            <w:pPr>
              <w:ind w:left="80"/>
              <w:spacing w:after="0"/>
              <w:rPr>
                <w:sz w:val="20"/>
                <w:szCs w:val="20"/>
                <w:color w:val="auto"/>
              </w:rPr>
            </w:pPr>
            <w:r>
              <w:rPr>
                <w:rFonts w:ascii="Arial" w:cs="Arial" w:eastAsia="Arial" w:hAnsi="Arial"/>
                <w:sz w:val="14"/>
                <w:szCs w:val="14"/>
                <w:b w:val="1"/>
                <w:bCs w:val="1"/>
                <w:color w:val="auto"/>
              </w:rPr>
              <w:t>Delinquent</w:t>
            </w:r>
          </w:p>
        </w:tc>
        <w:tc>
          <w:tcPr>
            <w:tcW w:w="1080" w:type="dxa"/>
            <w:vAlign w:val="bottom"/>
            <w:gridSpan w:val="2"/>
          </w:tcPr>
          <w:p>
            <w:pPr>
              <w:ind w:left="180"/>
              <w:spacing w:after="0"/>
              <w:rPr>
                <w:sz w:val="20"/>
                <w:szCs w:val="20"/>
                <w:color w:val="auto"/>
              </w:rPr>
            </w:pPr>
            <w:r>
              <w:rPr>
                <w:rFonts w:ascii="Arial" w:cs="Arial" w:eastAsia="Arial" w:hAnsi="Arial"/>
                <w:sz w:val="14"/>
                <w:szCs w:val="14"/>
                <w:b w:val="1"/>
                <w:bCs w:val="1"/>
                <w:color w:val="auto"/>
              </w:rPr>
              <w:t>Current</w:t>
            </w:r>
          </w:p>
        </w:tc>
        <w:tc>
          <w:tcPr>
            <w:tcW w:w="980" w:type="dxa"/>
            <w:vAlign w:val="bottom"/>
            <w:gridSpan w:val="2"/>
          </w:tcPr>
          <w:p>
            <w:pPr>
              <w:ind w:left="100"/>
              <w:spacing w:after="0"/>
              <w:rPr>
                <w:sz w:val="20"/>
                <w:szCs w:val="20"/>
                <w:color w:val="auto"/>
              </w:rPr>
            </w:pPr>
            <w:r>
              <w:rPr>
                <w:rFonts w:ascii="Arial" w:cs="Arial" w:eastAsia="Arial" w:hAnsi="Arial"/>
                <w:sz w:val="14"/>
                <w:szCs w:val="14"/>
                <w:b w:val="1"/>
                <w:bCs w:val="1"/>
                <w:color w:val="auto"/>
              </w:rPr>
              <w:t>Total loans</w:t>
            </w:r>
          </w:p>
        </w:tc>
      </w:tr>
      <w:tr>
        <w:trPr>
          <w:trHeight w:val="142"/>
        </w:trPr>
        <w:tc>
          <w:tcPr>
            <w:tcW w:w="230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Corporations</w:t>
            </w:r>
          </w:p>
        </w:tc>
        <w:tc>
          <w:tcPr>
            <w:tcW w:w="72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7,831</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7,831</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3,764,977</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3,772,808</w:t>
            </w:r>
          </w:p>
        </w:tc>
        <w:tc>
          <w:tcPr>
            <w:tcW w:w="120" w:type="dxa"/>
            <w:vAlign w:val="bottom"/>
            <w:tcBorders>
              <w:top w:val="single" w:sz="8" w:color="CCEEFF"/>
            </w:tcBorders>
            <w:shd w:val="clear" w:color="auto" w:fill="CCEEFF"/>
          </w:tcPr>
          <w:p>
            <w:pPr>
              <w:spacing w:after="0"/>
              <w:rPr>
                <w:sz w:val="12"/>
                <w:szCs w:val="12"/>
                <w:color w:val="auto"/>
              </w:rPr>
            </w:pPr>
          </w:p>
        </w:tc>
      </w:tr>
      <w:tr>
        <w:trPr>
          <w:trHeight w:val="149"/>
        </w:trPr>
        <w:tc>
          <w:tcPr>
            <w:tcW w:w="3020" w:type="dxa"/>
            <w:vAlign w:val="bottom"/>
            <w:gridSpan w:val="2"/>
          </w:tcPr>
          <w:p>
            <w:pPr>
              <w:spacing w:after="0" w:line="149" w:lineRule="exact"/>
              <w:rPr>
                <w:sz w:val="20"/>
                <w:szCs w:val="20"/>
                <w:color w:val="auto"/>
              </w:rPr>
            </w:pPr>
            <w:r>
              <w:rPr>
                <w:rFonts w:ascii="Arial" w:cs="Arial" w:eastAsia="Arial" w:hAnsi="Arial"/>
                <w:sz w:val="14"/>
                <w:szCs w:val="14"/>
                <w:color w:val="auto"/>
              </w:rPr>
              <w:t>Banking and financial institutions</w:t>
            </w:r>
          </w:p>
        </w:tc>
        <w:tc>
          <w:tcPr>
            <w:tcW w:w="14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2,565,290</w:t>
            </w:r>
          </w:p>
        </w:tc>
        <w:tc>
          <w:tcPr>
            <w:tcW w:w="2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2,565,290</w:t>
            </w:r>
          </w:p>
        </w:tc>
        <w:tc>
          <w:tcPr>
            <w:tcW w:w="120" w:type="dxa"/>
            <w:vAlign w:val="bottom"/>
          </w:tcPr>
          <w:p>
            <w:pPr>
              <w:spacing w:after="0"/>
              <w:rPr>
                <w:sz w:val="12"/>
                <w:szCs w:val="12"/>
                <w:color w:val="auto"/>
              </w:rPr>
            </w:pPr>
          </w:p>
        </w:tc>
      </w:tr>
      <w:tr>
        <w:trPr>
          <w:trHeight w:val="149"/>
        </w:trPr>
        <w:tc>
          <w:tcPr>
            <w:tcW w:w="302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Middle-market companies</w:t>
            </w:r>
          </w:p>
        </w:tc>
        <w:tc>
          <w:tcPr>
            <w:tcW w:w="1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11,997</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907</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12,904</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407,986</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420,890</w:t>
            </w:r>
          </w:p>
        </w:tc>
        <w:tc>
          <w:tcPr>
            <w:tcW w:w="120" w:type="dxa"/>
            <w:vAlign w:val="bottom"/>
            <w:shd w:val="clear" w:color="auto" w:fill="CCEEFF"/>
          </w:tcPr>
          <w:p>
            <w:pPr>
              <w:spacing w:after="0"/>
              <w:rPr>
                <w:sz w:val="12"/>
                <w:szCs w:val="12"/>
                <w:color w:val="auto"/>
              </w:rPr>
            </w:pPr>
          </w:p>
        </w:tc>
      </w:tr>
      <w:tr>
        <w:trPr>
          <w:trHeight w:val="162"/>
        </w:trPr>
        <w:tc>
          <w:tcPr>
            <w:tcW w:w="3020" w:type="dxa"/>
            <w:vAlign w:val="bottom"/>
            <w:gridSpan w:val="2"/>
          </w:tcPr>
          <w:p>
            <w:pPr>
              <w:spacing w:after="0"/>
              <w:rPr>
                <w:sz w:val="20"/>
                <w:szCs w:val="20"/>
                <w:color w:val="auto"/>
              </w:rPr>
            </w:pPr>
            <w:r>
              <w:rPr>
                <w:rFonts w:ascii="Arial" w:cs="Arial" w:eastAsia="Arial" w:hAnsi="Arial"/>
                <w:sz w:val="14"/>
                <w:szCs w:val="14"/>
                <w:color w:val="auto"/>
              </w:rPr>
              <w:t>Sovereign</w:t>
            </w:r>
          </w:p>
        </w:tc>
        <w:tc>
          <w:tcPr>
            <w:tcW w:w="14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12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r>
      <w:tr>
        <w:trPr>
          <w:trHeight w:val="156"/>
        </w:trPr>
        <w:tc>
          <w:tcPr>
            <w:tcW w:w="2300" w:type="dxa"/>
            <w:vAlign w:val="bottom"/>
            <w:tcBorders>
              <w:top w:val="single" w:sz="8" w:color="CCEEFF"/>
              <w:bottom w:val="single" w:sz="8" w:color="CCEEFF"/>
            </w:tcBorders>
            <w:shd w:val="clear" w:color="auto" w:fill="CCEEFF"/>
          </w:tcPr>
          <w:p>
            <w:pPr>
              <w:ind w:left="160"/>
              <w:spacing w:after="0" w:line="155" w:lineRule="exact"/>
              <w:rPr>
                <w:sz w:val="20"/>
                <w:szCs w:val="20"/>
                <w:color w:val="auto"/>
              </w:rPr>
            </w:pPr>
            <w:r>
              <w:rPr>
                <w:rFonts w:ascii="Arial" w:cs="Arial" w:eastAsia="Arial" w:hAnsi="Arial"/>
                <w:sz w:val="14"/>
                <w:szCs w:val="14"/>
                <w:color w:val="auto"/>
              </w:rPr>
              <w:t>Total</w:t>
            </w:r>
          </w:p>
        </w:tc>
        <w:tc>
          <w:tcPr>
            <w:tcW w:w="720" w:type="dxa"/>
            <w:vAlign w:val="bottom"/>
            <w:tcBorders>
              <w:top w:val="single" w:sz="8" w:color="auto"/>
              <w:bottom w:val="single" w:sz="8" w:color="auto"/>
            </w:tcBorders>
            <w:shd w:val="clear" w:color="auto" w:fill="CCEEFF"/>
          </w:tcPr>
          <w:p>
            <w:pPr>
              <w:spacing w:after="0"/>
              <w:rPr>
                <w:sz w:val="13"/>
                <w:szCs w:val="13"/>
                <w:color w:val="auto"/>
              </w:rPr>
            </w:pPr>
          </w:p>
        </w:tc>
        <w:tc>
          <w:tcPr>
            <w:tcW w:w="1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740" w:type="dxa"/>
            <w:vAlign w:val="bottom"/>
            <w:tcBorders>
              <w:top w:val="single" w:sz="8" w:color="auto"/>
              <w:bottom w:val="single" w:sz="8" w:color="auto"/>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11,997</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8,738</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20,735</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6,738,253</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6,758,988</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r>
      <w:tr>
        <w:trPr>
          <w:trHeight w:val="20"/>
        </w:trPr>
        <w:tc>
          <w:tcPr>
            <w:tcW w:w="2300" w:type="dxa"/>
            <w:vAlign w:val="bottom"/>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39" w:lineRule="exact"/>
        <w:rPr>
          <w:sz w:val="20"/>
          <w:szCs w:val="20"/>
          <w:color w:val="auto"/>
        </w:rPr>
      </w:pPr>
    </w:p>
    <w:tbl>
      <w:tblPr>
        <w:tblLayout w:type="fixed"/>
        <w:tblInd w:w="400" w:type="dxa"/>
        <w:tblCellMar>
          <w:top w:w="0" w:type="dxa"/>
          <w:left w:w="0" w:type="dxa"/>
          <w:bottom w:w="0" w:type="dxa"/>
          <w:right w:w="0" w:type="dxa"/>
        </w:tblCellMar>
      </w:tblPr>
      <w:tr>
        <w:trPr>
          <w:trHeight w:val="171"/>
        </w:trPr>
        <w:tc>
          <w:tcPr>
            <w:tcW w:w="2300" w:type="dxa"/>
            <w:vAlign w:val="bottom"/>
          </w:tcPr>
          <w:p>
            <w:pPr>
              <w:spacing w:after="0"/>
              <w:rPr>
                <w:sz w:val="14"/>
                <w:szCs w:val="14"/>
                <w:color w:val="auto"/>
              </w:rPr>
            </w:pPr>
          </w:p>
        </w:tc>
        <w:tc>
          <w:tcPr>
            <w:tcW w:w="6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160" w:type="dxa"/>
            <w:vAlign w:val="bottom"/>
            <w:tcBorders>
              <w:bottom w:val="single" w:sz="8" w:color="auto"/>
            </w:tcBorders>
            <w:gridSpan w:val="4"/>
          </w:tcPr>
          <w:p>
            <w:pPr>
              <w:ind w:left="380"/>
              <w:spacing w:after="0"/>
              <w:rPr>
                <w:sz w:val="20"/>
                <w:szCs w:val="20"/>
                <w:color w:val="auto"/>
              </w:rPr>
            </w:pPr>
            <w:r>
              <w:rPr>
                <w:rFonts w:ascii="Arial" w:cs="Arial" w:eastAsia="Arial" w:hAnsi="Arial"/>
                <w:sz w:val="14"/>
                <w:szCs w:val="14"/>
                <w:b w:val="1"/>
                <w:bCs w:val="1"/>
                <w:color w:val="auto"/>
              </w:rPr>
              <w:t>December 31, 2014</w:t>
            </w: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6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33"/>
        </w:trPr>
        <w:tc>
          <w:tcPr>
            <w:tcW w:w="2300" w:type="dxa"/>
            <w:vAlign w:val="bottom"/>
          </w:tcPr>
          <w:p>
            <w:pPr>
              <w:spacing w:after="0"/>
              <w:rPr>
                <w:sz w:val="11"/>
                <w:szCs w:val="11"/>
                <w:color w:val="auto"/>
              </w:rPr>
            </w:pPr>
          </w:p>
        </w:tc>
        <w:tc>
          <w:tcPr>
            <w:tcW w:w="640" w:type="dxa"/>
            <w:vAlign w:val="bottom"/>
          </w:tcPr>
          <w:p>
            <w:pPr>
              <w:jc w:val="right"/>
              <w:spacing w:after="0" w:line="133" w:lineRule="exact"/>
              <w:rPr>
                <w:sz w:val="20"/>
                <w:szCs w:val="20"/>
                <w:color w:val="auto"/>
              </w:rPr>
            </w:pPr>
            <w:r>
              <w:rPr>
                <w:rFonts w:ascii="Arial" w:cs="Arial" w:eastAsia="Arial" w:hAnsi="Arial"/>
                <w:sz w:val="14"/>
                <w:szCs w:val="14"/>
                <w:b w:val="1"/>
                <w:bCs w:val="1"/>
                <w:color w:val="auto"/>
              </w:rPr>
              <w:t>91-120</w:t>
            </w: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jc w:val="right"/>
              <w:ind w:right="128"/>
              <w:spacing w:after="0" w:line="133" w:lineRule="exact"/>
              <w:rPr>
                <w:sz w:val="20"/>
                <w:szCs w:val="20"/>
                <w:color w:val="auto"/>
              </w:rPr>
            </w:pPr>
            <w:r>
              <w:rPr>
                <w:rFonts w:ascii="Arial" w:cs="Arial" w:eastAsia="Arial" w:hAnsi="Arial"/>
                <w:sz w:val="14"/>
                <w:szCs w:val="14"/>
                <w:b w:val="1"/>
                <w:bCs w:val="1"/>
                <w:color w:val="auto"/>
              </w:rPr>
              <w:t>121-150</w:t>
            </w:r>
          </w:p>
        </w:tc>
        <w:tc>
          <w:tcPr>
            <w:tcW w:w="220" w:type="dxa"/>
            <w:vAlign w:val="bottom"/>
          </w:tcPr>
          <w:p>
            <w:pPr>
              <w:spacing w:after="0"/>
              <w:rPr>
                <w:sz w:val="11"/>
                <w:szCs w:val="11"/>
                <w:color w:val="auto"/>
              </w:rPr>
            </w:pPr>
          </w:p>
        </w:tc>
        <w:tc>
          <w:tcPr>
            <w:tcW w:w="860" w:type="dxa"/>
            <w:vAlign w:val="bottom"/>
          </w:tcPr>
          <w:p>
            <w:pPr>
              <w:jc w:val="right"/>
              <w:ind w:right="128"/>
              <w:spacing w:after="0" w:line="133" w:lineRule="exact"/>
              <w:rPr>
                <w:sz w:val="20"/>
                <w:szCs w:val="20"/>
                <w:color w:val="auto"/>
              </w:rPr>
            </w:pPr>
            <w:r>
              <w:rPr>
                <w:rFonts w:ascii="Arial" w:cs="Arial" w:eastAsia="Arial" w:hAnsi="Arial"/>
                <w:sz w:val="14"/>
                <w:szCs w:val="14"/>
                <w:b w:val="1"/>
                <w:bCs w:val="1"/>
                <w:color w:val="auto"/>
              </w:rPr>
              <w:t>151-180</w:t>
            </w:r>
          </w:p>
        </w:tc>
        <w:tc>
          <w:tcPr>
            <w:tcW w:w="220" w:type="dxa"/>
            <w:vAlign w:val="bottom"/>
          </w:tcPr>
          <w:p>
            <w:pPr>
              <w:spacing w:after="0"/>
              <w:rPr>
                <w:sz w:val="11"/>
                <w:szCs w:val="11"/>
                <w:color w:val="auto"/>
              </w:rPr>
            </w:pPr>
          </w:p>
        </w:tc>
        <w:tc>
          <w:tcPr>
            <w:tcW w:w="1080" w:type="dxa"/>
            <w:vAlign w:val="bottom"/>
            <w:gridSpan w:val="2"/>
          </w:tcPr>
          <w:p>
            <w:pPr>
              <w:jc w:val="center"/>
              <w:ind w:right="240"/>
              <w:spacing w:after="0" w:line="133" w:lineRule="exact"/>
              <w:rPr>
                <w:sz w:val="20"/>
                <w:szCs w:val="20"/>
                <w:color w:val="auto"/>
              </w:rPr>
            </w:pPr>
            <w:r>
              <w:rPr>
                <w:rFonts w:ascii="Arial" w:cs="Arial" w:eastAsia="Arial" w:hAnsi="Arial"/>
                <w:sz w:val="14"/>
                <w:szCs w:val="14"/>
                <w:b w:val="1"/>
                <w:bCs w:val="1"/>
                <w:color w:val="auto"/>
                <w:w w:val="96"/>
              </w:rPr>
              <w:t>Greater than</w:t>
            </w:r>
          </w:p>
        </w:tc>
        <w:tc>
          <w:tcPr>
            <w:tcW w:w="1080" w:type="dxa"/>
            <w:vAlign w:val="bottom"/>
            <w:gridSpan w:val="2"/>
          </w:tcPr>
          <w:p>
            <w:pPr>
              <w:jc w:val="center"/>
              <w:ind w:right="240"/>
              <w:spacing w:after="0" w:line="133" w:lineRule="exact"/>
              <w:rPr>
                <w:sz w:val="20"/>
                <w:szCs w:val="20"/>
                <w:color w:val="auto"/>
              </w:rPr>
            </w:pPr>
            <w:r>
              <w:rPr>
                <w:rFonts w:ascii="Arial" w:cs="Arial" w:eastAsia="Arial" w:hAnsi="Arial"/>
                <w:sz w:val="14"/>
                <w:szCs w:val="14"/>
                <w:b w:val="1"/>
                <w:bCs w:val="1"/>
                <w:color w:val="auto"/>
                <w:w w:val="95"/>
              </w:rPr>
              <w:t>Total</w:t>
            </w: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r>
      <w:tr>
        <w:trPr>
          <w:trHeight w:val="171"/>
        </w:trPr>
        <w:tc>
          <w:tcPr>
            <w:tcW w:w="2300" w:type="dxa"/>
            <w:vAlign w:val="bottom"/>
          </w:tcPr>
          <w:p>
            <w:pPr>
              <w:spacing w:after="0"/>
              <w:rPr>
                <w:sz w:val="14"/>
                <w:szCs w:val="14"/>
                <w:color w:val="auto"/>
              </w:rPr>
            </w:pPr>
          </w:p>
        </w:tc>
        <w:tc>
          <w:tcPr>
            <w:tcW w:w="640" w:type="dxa"/>
            <w:vAlign w:val="bottom"/>
          </w:tcPr>
          <w:p>
            <w:pPr>
              <w:jc w:val="center"/>
              <w:ind w:left="128"/>
              <w:spacing w:after="0"/>
              <w:rPr>
                <w:sz w:val="20"/>
                <w:szCs w:val="20"/>
                <w:color w:val="auto"/>
              </w:rPr>
            </w:pPr>
            <w:r>
              <w:rPr>
                <w:rFonts w:ascii="Arial" w:cs="Arial" w:eastAsia="Arial" w:hAnsi="Arial"/>
                <w:sz w:val="14"/>
                <w:szCs w:val="14"/>
                <w:b w:val="1"/>
                <w:bCs w:val="1"/>
                <w:color w:val="auto"/>
                <w:w w:val="87"/>
              </w:rPr>
              <w:t>days</w:t>
            </w:r>
          </w:p>
        </w:tc>
        <w:tc>
          <w:tcPr>
            <w:tcW w:w="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80" w:type="dxa"/>
            <w:vAlign w:val="bottom"/>
            <w:gridSpan w:val="2"/>
          </w:tcPr>
          <w:p>
            <w:pPr>
              <w:ind w:left="280"/>
              <w:spacing w:after="0"/>
              <w:rPr>
                <w:sz w:val="20"/>
                <w:szCs w:val="20"/>
                <w:color w:val="auto"/>
              </w:rPr>
            </w:pPr>
            <w:r>
              <w:rPr>
                <w:rFonts w:ascii="Arial" w:cs="Arial" w:eastAsia="Arial" w:hAnsi="Arial"/>
                <w:sz w:val="14"/>
                <w:szCs w:val="14"/>
                <w:b w:val="1"/>
                <w:bCs w:val="1"/>
                <w:color w:val="auto"/>
              </w:rPr>
              <w:t>days</w:t>
            </w:r>
          </w:p>
        </w:tc>
        <w:tc>
          <w:tcPr>
            <w:tcW w:w="1080" w:type="dxa"/>
            <w:vAlign w:val="bottom"/>
            <w:gridSpan w:val="2"/>
          </w:tcPr>
          <w:p>
            <w:pPr>
              <w:ind w:left="280"/>
              <w:spacing w:after="0"/>
              <w:rPr>
                <w:sz w:val="20"/>
                <w:szCs w:val="20"/>
                <w:color w:val="auto"/>
              </w:rPr>
            </w:pPr>
            <w:r>
              <w:rPr>
                <w:rFonts w:ascii="Arial" w:cs="Arial" w:eastAsia="Arial" w:hAnsi="Arial"/>
                <w:sz w:val="14"/>
                <w:szCs w:val="14"/>
                <w:b w:val="1"/>
                <w:bCs w:val="1"/>
                <w:color w:val="auto"/>
              </w:rPr>
              <w:t>days</w:t>
            </w:r>
          </w:p>
        </w:tc>
        <w:tc>
          <w:tcPr>
            <w:tcW w:w="108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1"/>
              </w:rPr>
              <w:t>180 days</w:t>
            </w:r>
          </w:p>
        </w:tc>
        <w:tc>
          <w:tcPr>
            <w:tcW w:w="108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89"/>
              </w:rPr>
              <w:t>Past due</w:t>
            </w:r>
          </w:p>
        </w:tc>
        <w:tc>
          <w:tcPr>
            <w:tcW w:w="1080" w:type="dxa"/>
            <w:vAlign w:val="bottom"/>
            <w:gridSpan w:val="2"/>
          </w:tcPr>
          <w:p>
            <w:pPr>
              <w:ind w:left="80"/>
              <w:spacing w:after="0"/>
              <w:rPr>
                <w:sz w:val="20"/>
                <w:szCs w:val="20"/>
                <w:color w:val="auto"/>
              </w:rPr>
            </w:pPr>
            <w:r>
              <w:rPr>
                <w:rFonts w:ascii="Arial" w:cs="Arial" w:eastAsia="Arial" w:hAnsi="Arial"/>
                <w:sz w:val="14"/>
                <w:szCs w:val="14"/>
                <w:b w:val="1"/>
                <w:bCs w:val="1"/>
                <w:color w:val="auto"/>
              </w:rPr>
              <w:t>Delinquent</w:t>
            </w:r>
          </w:p>
        </w:tc>
        <w:tc>
          <w:tcPr>
            <w:tcW w:w="1080" w:type="dxa"/>
            <w:vAlign w:val="bottom"/>
            <w:gridSpan w:val="2"/>
          </w:tcPr>
          <w:p>
            <w:pPr>
              <w:ind w:left="180"/>
              <w:spacing w:after="0"/>
              <w:rPr>
                <w:sz w:val="20"/>
                <w:szCs w:val="20"/>
                <w:color w:val="auto"/>
              </w:rPr>
            </w:pPr>
            <w:r>
              <w:rPr>
                <w:rFonts w:ascii="Arial" w:cs="Arial" w:eastAsia="Arial" w:hAnsi="Arial"/>
                <w:sz w:val="14"/>
                <w:szCs w:val="14"/>
                <w:b w:val="1"/>
                <w:bCs w:val="1"/>
                <w:color w:val="auto"/>
              </w:rPr>
              <w:t>Current</w:t>
            </w:r>
          </w:p>
        </w:tc>
        <w:tc>
          <w:tcPr>
            <w:tcW w:w="980" w:type="dxa"/>
            <w:vAlign w:val="bottom"/>
            <w:gridSpan w:val="2"/>
          </w:tcPr>
          <w:p>
            <w:pPr>
              <w:ind w:left="100"/>
              <w:spacing w:after="0"/>
              <w:rPr>
                <w:sz w:val="20"/>
                <w:szCs w:val="20"/>
                <w:color w:val="auto"/>
              </w:rPr>
            </w:pPr>
            <w:r>
              <w:rPr>
                <w:rFonts w:ascii="Arial" w:cs="Arial" w:eastAsia="Arial" w:hAnsi="Arial"/>
                <w:sz w:val="14"/>
                <w:szCs w:val="14"/>
                <w:b w:val="1"/>
                <w:bCs w:val="1"/>
                <w:color w:val="auto"/>
              </w:rPr>
              <w:t>Total loans</w:t>
            </w:r>
          </w:p>
        </w:tc>
      </w:tr>
      <w:tr>
        <w:trPr>
          <w:trHeight w:val="142"/>
        </w:trPr>
        <w:tc>
          <w:tcPr>
            <w:tcW w:w="230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Corporations</w:t>
            </w:r>
          </w:p>
        </w:tc>
        <w:tc>
          <w:tcPr>
            <w:tcW w:w="6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3,125</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3,125</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4,801</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3,824,034</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3,831,960</w:t>
            </w:r>
          </w:p>
        </w:tc>
        <w:tc>
          <w:tcPr>
            <w:tcW w:w="120" w:type="dxa"/>
            <w:vAlign w:val="bottom"/>
            <w:tcBorders>
              <w:top w:val="single" w:sz="8" w:color="CCEEFF"/>
            </w:tcBorders>
            <w:shd w:val="clear" w:color="auto" w:fill="CCEEFF"/>
          </w:tcPr>
          <w:p>
            <w:pPr>
              <w:spacing w:after="0"/>
              <w:rPr>
                <w:sz w:val="12"/>
                <w:szCs w:val="12"/>
                <w:color w:val="auto"/>
              </w:rPr>
            </w:pPr>
          </w:p>
        </w:tc>
      </w:tr>
      <w:tr>
        <w:trPr>
          <w:trHeight w:val="149"/>
        </w:trPr>
        <w:tc>
          <w:tcPr>
            <w:tcW w:w="2940" w:type="dxa"/>
            <w:vAlign w:val="bottom"/>
            <w:gridSpan w:val="2"/>
          </w:tcPr>
          <w:p>
            <w:pPr>
              <w:spacing w:after="0" w:line="149" w:lineRule="exact"/>
              <w:rPr>
                <w:sz w:val="20"/>
                <w:szCs w:val="20"/>
                <w:color w:val="auto"/>
              </w:rPr>
            </w:pPr>
            <w:r>
              <w:rPr>
                <w:rFonts w:ascii="Arial" w:cs="Arial" w:eastAsia="Arial" w:hAnsi="Arial"/>
                <w:sz w:val="14"/>
                <w:szCs w:val="14"/>
                <w:color w:val="auto"/>
              </w:rPr>
              <w:t>Banking and financial institutions</w:t>
            </w:r>
          </w:p>
        </w:tc>
        <w:tc>
          <w:tcPr>
            <w:tcW w:w="22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2,370,936</w:t>
            </w:r>
          </w:p>
        </w:tc>
        <w:tc>
          <w:tcPr>
            <w:tcW w:w="220" w:type="dxa"/>
            <w:vAlign w:val="bottom"/>
          </w:tcPr>
          <w:p>
            <w:pPr>
              <w:spacing w:after="0"/>
              <w:rPr>
                <w:sz w:val="12"/>
                <w:szCs w:val="12"/>
                <w:color w:val="auto"/>
              </w:rPr>
            </w:pPr>
          </w:p>
        </w:tc>
        <w:tc>
          <w:tcPr>
            <w:tcW w:w="860" w:type="dxa"/>
            <w:vAlign w:val="bottom"/>
          </w:tcPr>
          <w:p>
            <w:pPr>
              <w:jc w:val="right"/>
              <w:spacing w:after="0" w:line="149" w:lineRule="exact"/>
              <w:rPr>
                <w:sz w:val="20"/>
                <w:szCs w:val="20"/>
                <w:color w:val="auto"/>
              </w:rPr>
            </w:pPr>
            <w:r>
              <w:rPr>
                <w:rFonts w:ascii="Arial" w:cs="Arial" w:eastAsia="Arial" w:hAnsi="Arial"/>
                <w:sz w:val="14"/>
                <w:szCs w:val="14"/>
                <w:color w:val="auto"/>
              </w:rPr>
              <w:t>2,370,936</w:t>
            </w:r>
          </w:p>
        </w:tc>
        <w:tc>
          <w:tcPr>
            <w:tcW w:w="120" w:type="dxa"/>
            <w:vAlign w:val="bottom"/>
          </w:tcPr>
          <w:p>
            <w:pPr>
              <w:spacing w:after="0"/>
              <w:rPr>
                <w:sz w:val="12"/>
                <w:szCs w:val="12"/>
                <w:color w:val="auto"/>
              </w:rPr>
            </w:pPr>
          </w:p>
        </w:tc>
      </w:tr>
      <w:tr>
        <w:trPr>
          <w:trHeight w:val="149"/>
        </w:trPr>
        <w:tc>
          <w:tcPr>
            <w:tcW w:w="294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Middle-market companies</w:t>
            </w:r>
          </w:p>
        </w:tc>
        <w:tc>
          <w:tcPr>
            <w:tcW w:w="2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85"/>
              </w:rPr>
              <w:t>909</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909</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482,439</w:t>
            </w: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483,348</w:t>
            </w:r>
          </w:p>
        </w:tc>
        <w:tc>
          <w:tcPr>
            <w:tcW w:w="120" w:type="dxa"/>
            <w:vAlign w:val="bottom"/>
            <w:shd w:val="clear" w:color="auto" w:fill="CCEEFF"/>
          </w:tcPr>
          <w:p>
            <w:pPr>
              <w:spacing w:after="0"/>
              <w:rPr>
                <w:sz w:val="12"/>
                <w:szCs w:val="12"/>
                <w:color w:val="auto"/>
              </w:rPr>
            </w:pPr>
          </w:p>
        </w:tc>
      </w:tr>
      <w:tr>
        <w:trPr>
          <w:trHeight w:val="162"/>
        </w:trPr>
        <w:tc>
          <w:tcPr>
            <w:tcW w:w="2940" w:type="dxa"/>
            <w:vAlign w:val="bottom"/>
            <w:gridSpan w:val="2"/>
          </w:tcPr>
          <w:p>
            <w:pPr>
              <w:spacing w:after="0"/>
              <w:rPr>
                <w:sz w:val="20"/>
                <w:szCs w:val="20"/>
                <w:color w:val="auto"/>
              </w:rPr>
            </w:pPr>
            <w:r>
              <w:rPr>
                <w:rFonts w:ascii="Arial" w:cs="Arial" w:eastAsia="Arial" w:hAnsi="Arial"/>
                <w:sz w:val="14"/>
                <w:szCs w:val="14"/>
                <w:color w:val="auto"/>
              </w:rPr>
              <w:t>Sovereign</w:t>
            </w:r>
          </w:p>
        </w:tc>
        <w:tc>
          <w:tcPr>
            <w:tcW w:w="22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r>
      <w:tr>
        <w:trPr>
          <w:trHeight w:val="156"/>
        </w:trPr>
        <w:tc>
          <w:tcPr>
            <w:tcW w:w="2300" w:type="dxa"/>
            <w:vAlign w:val="bottom"/>
            <w:tcBorders>
              <w:top w:val="single" w:sz="8" w:color="CCEEFF"/>
              <w:bottom w:val="single" w:sz="8" w:color="CCEEFF"/>
            </w:tcBorders>
            <w:shd w:val="clear" w:color="auto" w:fill="CCEEFF"/>
          </w:tcPr>
          <w:p>
            <w:pPr>
              <w:ind w:left="200"/>
              <w:spacing w:after="0" w:line="155" w:lineRule="exact"/>
              <w:rPr>
                <w:sz w:val="20"/>
                <w:szCs w:val="20"/>
                <w:color w:val="auto"/>
              </w:rPr>
            </w:pPr>
            <w:r>
              <w:rPr>
                <w:rFonts w:ascii="Arial" w:cs="Arial" w:eastAsia="Arial" w:hAnsi="Arial"/>
                <w:sz w:val="14"/>
                <w:szCs w:val="14"/>
                <w:color w:val="auto"/>
              </w:rPr>
              <w:t>Total</w:t>
            </w:r>
          </w:p>
        </w:tc>
        <w:tc>
          <w:tcPr>
            <w:tcW w:w="640" w:type="dxa"/>
            <w:vAlign w:val="bottom"/>
            <w:tcBorders>
              <w:top w:val="single" w:sz="8" w:color="auto"/>
              <w:bottom w:val="single" w:sz="8" w:color="auto"/>
            </w:tcBorders>
            <w:shd w:val="clear" w:color="auto" w:fill="CCEEFF"/>
          </w:tcPr>
          <w:p>
            <w:pPr>
              <w:spacing w:after="0"/>
              <w:rPr>
                <w:sz w:val="13"/>
                <w:szCs w:val="13"/>
                <w:color w:val="auto"/>
              </w:rPr>
            </w:pPr>
          </w:p>
        </w:tc>
        <w:tc>
          <w:tcPr>
            <w:tcW w:w="2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85"/>
              </w:rPr>
              <w:t>909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3,125</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4,034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4,801</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6,677,409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6,686,244</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r>
      <w:tr>
        <w:trPr>
          <w:trHeight w:val="20"/>
        </w:trPr>
        <w:tc>
          <w:tcPr>
            <w:tcW w:w="2300" w:type="dxa"/>
            <w:vAlign w:val="bottom"/>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400"/>
        <w:spacing w:after="0" w:line="293" w:lineRule="auto"/>
        <w:rPr>
          <w:sz w:val="20"/>
          <w:szCs w:val="20"/>
          <w:color w:val="auto"/>
        </w:rPr>
      </w:pPr>
      <w:r>
        <w:rPr>
          <w:rFonts w:ascii="Arial" w:cs="Arial" w:eastAsia="Arial" w:hAnsi="Arial"/>
          <w:sz w:val="16"/>
          <w:szCs w:val="16"/>
          <w:color w:val="auto"/>
        </w:rPr>
        <w:t>As of September 30, 2015 and December 31, 2014, the Bank has credit transactions in the normal course of business with 14% and 15%, respectively, of its Class “A” and “B” stockholders. All transactions are made based on arm’s-length terms and subject to prevailing commercial criteria and market rates and are subject to all of the Bank’s Corporate Governance and control procedures. As of As of September 30, 2015 and December 31, 2014, approximately 11% and 8%, respectively, of the outstanding loan portfolio is placed with the Bank’s Class “A” and “B” stockholders and their related parties. As of September 30, 2015, the Bank was not directly or indirectly owned or controlled by another corporation or any foreign government, and no Class “A” or “B” shareholder was the registered owner of more than 3.5% of the total outstanding shares of the voting capital stock of the Bank.</w:t>
      </w:r>
    </w:p>
    <w:p>
      <w:pPr>
        <w:spacing w:after="0" w:line="165" w:lineRule="exact"/>
        <w:rPr>
          <w:sz w:val="20"/>
          <w:szCs w:val="20"/>
          <w:color w:val="auto"/>
        </w:rPr>
      </w:pPr>
    </w:p>
    <w:p>
      <w:pPr>
        <w:jc w:val="both"/>
        <w:ind w:left="400" w:right="20"/>
        <w:spacing w:after="0" w:line="277" w:lineRule="auto"/>
        <w:rPr>
          <w:sz w:val="20"/>
          <w:szCs w:val="20"/>
          <w:color w:val="auto"/>
        </w:rPr>
      </w:pPr>
      <w:r>
        <w:rPr>
          <w:rFonts w:ascii="Arial" w:cs="Arial" w:eastAsia="Arial" w:hAnsi="Arial"/>
          <w:sz w:val="18"/>
          <w:szCs w:val="18"/>
          <w:color w:val="auto"/>
        </w:rPr>
        <w:t>During the nine months ended September 30, 2015 and 2014, the Bank sold loans on the secondary market with a book value of $63.9 million and $300.3 millon, respectively, with a net gain of $336.4 thousand and $991.9 thousand, respectively.</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4" w:name="page35"/>
    <w:bookmarkEnd w:id="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53"/>
        </w:numPr>
        <w:rPr>
          <w:rFonts w:ascii="Arial" w:cs="Arial" w:eastAsia="Arial" w:hAnsi="Arial"/>
          <w:sz w:val="18"/>
          <w:szCs w:val="18"/>
          <w:b w:val="1"/>
          <w:bCs w:val="1"/>
          <w:color w:val="auto"/>
        </w:rPr>
      </w:pPr>
      <w:r>
        <w:rPr>
          <w:rFonts w:ascii="Arial" w:cs="Arial" w:eastAsia="Arial" w:hAnsi="Arial"/>
          <w:sz w:val="18"/>
          <w:szCs w:val="18"/>
          <w:b w:val="1"/>
          <w:bCs w:val="1"/>
          <w:color w:val="auto"/>
        </w:rPr>
        <w:t>Allowance for credit losses</w:t>
      </w:r>
    </w:p>
    <w:p>
      <w:pPr>
        <w:spacing w:after="0" w:line="229"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color w:val="auto"/>
        </w:rPr>
        <w:t>The Bank classifies the allowance for credit losses into two components as follows:</w:t>
      </w:r>
    </w:p>
    <w:p>
      <w:pPr>
        <w:spacing w:after="0" w:line="225" w:lineRule="exact"/>
        <w:rPr>
          <w:rFonts w:ascii="Arial" w:cs="Arial" w:eastAsia="Arial" w:hAnsi="Arial"/>
          <w:sz w:val="18"/>
          <w:szCs w:val="18"/>
          <w:b w:val="1"/>
          <w:bCs w:val="1"/>
          <w:color w:val="auto"/>
        </w:rPr>
      </w:pPr>
    </w:p>
    <w:p>
      <w:pPr>
        <w:ind w:left="760" w:hanging="374"/>
        <w:spacing w:after="0"/>
        <w:tabs>
          <w:tab w:leader="none" w:pos="760" w:val="left"/>
        </w:tabs>
        <w:numPr>
          <w:ilvl w:val="1"/>
          <w:numId w:val="53"/>
        </w:numPr>
        <w:rPr>
          <w:rFonts w:ascii="Arial" w:cs="Arial" w:eastAsia="Arial" w:hAnsi="Arial"/>
          <w:sz w:val="18"/>
          <w:szCs w:val="18"/>
          <w:color w:val="auto"/>
        </w:rPr>
      </w:pPr>
      <w:r>
        <w:rPr>
          <w:rFonts w:ascii="Arial" w:cs="Arial" w:eastAsia="Arial" w:hAnsi="Arial"/>
          <w:sz w:val="18"/>
          <w:szCs w:val="18"/>
          <w:color w:val="auto"/>
        </w:rPr>
        <w:t>Allowance for loan losses:</w:t>
      </w:r>
    </w:p>
    <w:p>
      <w:pPr>
        <w:spacing w:after="0" w:line="230" w:lineRule="exact"/>
        <w:rPr>
          <w:sz w:val="20"/>
          <w:szCs w:val="20"/>
          <w:color w:val="auto"/>
        </w:rPr>
      </w:pPr>
    </w:p>
    <w:tbl>
      <w:tblPr>
        <w:tblLayout w:type="fixed"/>
        <w:tblInd w:w="40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3820" w:type="dxa"/>
            <w:vAlign w:val="bottom"/>
            <w:tcBorders>
              <w:bottom w:val="single" w:sz="8" w:color="auto"/>
            </w:tcBorders>
            <w:gridSpan w:val="5"/>
          </w:tcPr>
          <w:p>
            <w:pPr>
              <w:jc w:val="center"/>
              <w:ind w:left="88"/>
              <w:spacing w:after="0"/>
              <w:rPr>
                <w:sz w:val="20"/>
                <w:szCs w:val="20"/>
                <w:color w:val="auto"/>
              </w:rPr>
            </w:pPr>
            <w:r>
              <w:rPr>
                <w:rFonts w:ascii="Arial" w:cs="Arial" w:eastAsia="Arial" w:hAnsi="Arial"/>
                <w:sz w:val="14"/>
                <w:szCs w:val="14"/>
                <w:b w:val="1"/>
                <w:bCs w:val="1"/>
                <w:color w:val="auto"/>
                <w:w w:val="91"/>
              </w:rPr>
              <w:t>Three months ended September 30, 2015</w:t>
            </w:r>
          </w:p>
        </w:tc>
        <w:tc>
          <w:tcPr>
            <w:tcW w:w="1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316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0" w:type="dxa"/>
            <w:vAlign w:val="bottom"/>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w w:val="99"/>
              </w:rPr>
              <w:t>Banking and</w:t>
            </w:r>
          </w:p>
        </w:tc>
        <w:tc>
          <w:tcPr>
            <w:tcW w:w="140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rPr>
              <w:t>Middle</w:t>
            </w:r>
          </w:p>
        </w:tc>
        <w:tc>
          <w:tcPr>
            <w:tcW w:w="10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4"/>
              </w:rPr>
              <w:t>financial</w:t>
            </w: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5"/>
              </w:rPr>
              <w:t>market</w:t>
            </w:r>
          </w:p>
        </w:tc>
        <w:tc>
          <w:tcPr>
            <w:tcW w:w="10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400" w:type="dxa"/>
            <w:vAlign w:val="bottom"/>
            <w:gridSpan w:val="2"/>
          </w:tcPr>
          <w:p>
            <w:pPr>
              <w:ind w:left="180"/>
              <w:spacing w:after="0"/>
              <w:rPr>
                <w:sz w:val="20"/>
                <w:szCs w:val="20"/>
                <w:color w:val="auto"/>
              </w:rPr>
            </w:pPr>
            <w:r>
              <w:rPr>
                <w:rFonts w:ascii="Arial" w:cs="Arial" w:eastAsia="Arial" w:hAnsi="Arial"/>
                <w:sz w:val="14"/>
                <w:szCs w:val="14"/>
                <w:b w:val="1"/>
                <w:bCs w:val="1"/>
                <w:color w:val="auto"/>
              </w:rPr>
              <w:t>Corporations</w:t>
            </w: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2"/>
              </w:rPr>
              <w:t>institutions</w:t>
            </w: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7"/>
              </w:rPr>
              <w:t>companies</w:t>
            </w:r>
          </w:p>
        </w:tc>
        <w:tc>
          <w:tcPr>
            <w:tcW w:w="1020" w:type="dxa"/>
            <w:vAlign w:val="bottom"/>
          </w:tcPr>
          <w:p>
            <w:pPr>
              <w:ind w:left="300"/>
              <w:spacing w:after="0"/>
              <w:rPr>
                <w:sz w:val="20"/>
                <w:szCs w:val="20"/>
                <w:color w:val="auto"/>
              </w:rPr>
            </w:pPr>
            <w:r>
              <w:rPr>
                <w:rFonts w:ascii="Arial" w:cs="Arial" w:eastAsia="Arial" w:hAnsi="Arial"/>
                <w:sz w:val="14"/>
                <w:szCs w:val="14"/>
                <w:b w:val="1"/>
                <w:bCs w:val="1"/>
                <w:color w:val="auto"/>
              </w:rPr>
              <w:t>Sovereign</w:t>
            </w:r>
          </w:p>
        </w:tc>
        <w:tc>
          <w:tcPr>
            <w:tcW w:w="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gridSpan w:val="2"/>
          </w:tcPr>
          <w:p>
            <w:pPr>
              <w:ind w:left="42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90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color w:val="auto"/>
              </w:rPr>
              <w:t>Balance at beginning of the period</w:t>
            </w: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42,411</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36,380</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4,562</w:t>
            </w:r>
          </w:p>
        </w:tc>
        <w:tc>
          <w:tcPr>
            <w:tcW w:w="2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83,353</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gridSpan w:val="2"/>
          </w:tcPr>
          <w:p>
            <w:pPr>
              <w:spacing w:after="0" w:line="149" w:lineRule="exact"/>
              <w:rPr>
                <w:sz w:val="20"/>
                <w:szCs w:val="20"/>
                <w:color w:val="auto"/>
              </w:rPr>
            </w:pPr>
            <w:r>
              <w:rPr>
                <w:rFonts w:ascii="Arial" w:cs="Arial" w:eastAsia="Arial" w:hAnsi="Arial"/>
                <w:sz w:val="14"/>
                <w:szCs w:val="14"/>
                <w:color w:val="auto"/>
              </w:rPr>
              <w:t>Provision (reversal of provision) for loan losses</w:t>
            </w:r>
          </w:p>
        </w:tc>
        <w:tc>
          <w:tcPr>
            <w:tcW w:w="1180" w:type="dxa"/>
            <w:vAlign w:val="bottom"/>
          </w:tcPr>
          <w:p>
            <w:pPr>
              <w:jc w:val="right"/>
              <w:spacing w:after="0" w:line="149" w:lineRule="exact"/>
              <w:rPr>
                <w:sz w:val="20"/>
                <w:szCs w:val="20"/>
                <w:color w:val="auto"/>
              </w:rPr>
            </w:pPr>
            <w:r>
              <w:rPr>
                <w:rFonts w:ascii="Arial" w:cs="Arial" w:eastAsia="Arial" w:hAnsi="Arial"/>
                <w:sz w:val="14"/>
                <w:szCs w:val="14"/>
                <w:color w:val="auto"/>
              </w:rPr>
              <w:t>6,774</w:t>
            </w:r>
          </w:p>
        </w:tc>
        <w:tc>
          <w:tcPr>
            <w:tcW w:w="220" w:type="dxa"/>
            <w:vAlign w:val="bottom"/>
          </w:tcPr>
          <w:p>
            <w:pPr>
              <w:spacing w:after="0"/>
              <w:rPr>
                <w:sz w:val="12"/>
                <w:szCs w:val="12"/>
                <w:color w:val="auto"/>
              </w:rPr>
            </w:pPr>
          </w:p>
        </w:tc>
        <w:tc>
          <w:tcPr>
            <w:tcW w:w="14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(2,435)</w:t>
            </w:r>
          </w:p>
        </w:tc>
        <w:tc>
          <w:tcPr>
            <w:tcW w:w="1200" w:type="dxa"/>
            <w:vAlign w:val="bottom"/>
          </w:tcPr>
          <w:p>
            <w:pPr>
              <w:jc w:val="right"/>
              <w:spacing w:after="0" w:line="149" w:lineRule="exact"/>
              <w:rPr>
                <w:sz w:val="20"/>
                <w:szCs w:val="20"/>
                <w:color w:val="auto"/>
              </w:rPr>
            </w:pPr>
            <w:r>
              <w:rPr>
                <w:rFonts w:ascii="Arial" w:cs="Arial" w:eastAsia="Arial" w:hAnsi="Arial"/>
                <w:sz w:val="14"/>
                <w:szCs w:val="14"/>
                <w:color w:val="auto"/>
              </w:rPr>
              <w:t>3,798</w:t>
            </w:r>
          </w:p>
        </w:tc>
        <w:tc>
          <w:tcPr>
            <w:tcW w:w="2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80" w:type="dxa"/>
            <w:vAlign w:val="bottom"/>
          </w:tcPr>
          <w:p>
            <w:pPr>
              <w:jc w:val="right"/>
              <w:spacing w:after="0" w:line="149" w:lineRule="exact"/>
              <w:rPr>
                <w:sz w:val="20"/>
                <w:szCs w:val="20"/>
                <w:color w:val="auto"/>
              </w:rPr>
            </w:pPr>
            <w:r>
              <w:rPr>
                <w:rFonts w:ascii="Arial" w:cs="Arial" w:eastAsia="Arial" w:hAnsi="Arial"/>
                <w:sz w:val="14"/>
                <w:szCs w:val="14"/>
                <w:color w:val="auto"/>
              </w:rPr>
              <w:t>8,137</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Loan recoveries and other</w:t>
            </w: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900" w:type="dxa"/>
            <w:vAlign w:val="bottom"/>
            <w:tcBorders>
              <w:bottom w:val="single" w:sz="8" w:color="CCEEFF"/>
            </w:tcBorders>
            <w:gridSpan w:val="2"/>
          </w:tcPr>
          <w:p>
            <w:pPr>
              <w:spacing w:after="0"/>
              <w:rPr>
                <w:sz w:val="20"/>
                <w:szCs w:val="20"/>
                <w:color w:val="auto"/>
              </w:rPr>
            </w:pPr>
            <w:r>
              <w:rPr>
                <w:rFonts w:ascii="Arial" w:cs="Arial" w:eastAsia="Arial" w:hAnsi="Arial"/>
                <w:sz w:val="14"/>
                <w:szCs w:val="14"/>
                <w:color w:val="auto"/>
              </w:rPr>
              <w:t>Loans written-off</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0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900" w:type="dxa"/>
            <w:vAlign w:val="bottom"/>
            <w:tcBorders>
              <w:bottom w:val="single" w:sz="8" w:color="CCEEFF"/>
            </w:tcBorders>
            <w:gridSpan w:val="2"/>
            <w:shd w:val="clear" w:color="auto" w:fill="CCEEFF"/>
          </w:tcPr>
          <w:p>
            <w:pPr>
              <w:spacing w:after="0" w:line="155" w:lineRule="exact"/>
              <w:rPr>
                <w:sz w:val="20"/>
                <w:szCs w:val="20"/>
                <w:color w:val="auto"/>
              </w:rPr>
            </w:pPr>
            <w:r>
              <w:rPr>
                <w:rFonts w:ascii="Arial" w:cs="Arial" w:eastAsia="Arial" w:hAnsi="Arial"/>
                <w:sz w:val="14"/>
                <w:szCs w:val="14"/>
                <w:color w:val="auto"/>
              </w:rPr>
              <w:t>Balance at end of the period</w:t>
            </w: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49,185</w:t>
            </w:r>
          </w:p>
        </w:tc>
        <w:tc>
          <w:tcPr>
            <w:tcW w:w="220" w:type="dxa"/>
            <w:vAlign w:val="bottom"/>
            <w:tcBorders>
              <w:bottom w:val="single" w:sz="8" w:color="CCEEFF"/>
            </w:tcBorders>
            <w:shd w:val="clear" w:color="auto" w:fill="CCEEFF"/>
          </w:tcPr>
          <w:p>
            <w:pPr>
              <w:spacing w:after="0"/>
              <w:rPr>
                <w:sz w:val="13"/>
                <w:szCs w:val="13"/>
                <w:color w:val="auto"/>
              </w:rPr>
            </w:pP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33,945</w:t>
            </w:r>
          </w:p>
        </w:tc>
        <w:tc>
          <w:tcPr>
            <w:tcW w:w="220" w:type="dxa"/>
            <w:vAlign w:val="bottom"/>
            <w:tcBorders>
              <w:bottom w:val="single" w:sz="8" w:color="CCEEFF"/>
            </w:tcBorders>
            <w:shd w:val="clear" w:color="auto" w:fill="CCEEFF"/>
          </w:tcPr>
          <w:p>
            <w:pPr>
              <w:spacing w:after="0"/>
              <w:rPr>
                <w:sz w:val="13"/>
                <w:szCs w:val="13"/>
                <w:color w:val="auto"/>
              </w:rPr>
            </w:pPr>
          </w:p>
        </w:tc>
        <w:tc>
          <w:tcPr>
            <w:tcW w:w="12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8,360</w:t>
            </w:r>
          </w:p>
        </w:tc>
        <w:tc>
          <w:tcPr>
            <w:tcW w:w="200" w:type="dxa"/>
            <w:vAlign w:val="bottom"/>
            <w:tcBorders>
              <w:bottom w:val="single" w:sz="8" w:color="CCEEFF"/>
            </w:tcBorders>
            <w:shd w:val="clear" w:color="auto" w:fill="CCEEFF"/>
          </w:tcPr>
          <w:p>
            <w:pPr>
              <w:spacing w:after="0"/>
              <w:rPr>
                <w:sz w:val="13"/>
                <w:szCs w:val="13"/>
                <w:color w:val="auto"/>
              </w:rPr>
            </w:pPr>
          </w:p>
        </w:tc>
        <w:tc>
          <w:tcPr>
            <w:tcW w:w="1020" w:type="dxa"/>
            <w:vAlign w:val="bottom"/>
            <w:tcBorders>
              <w:bottom w:val="single" w:sz="8" w:color="auto"/>
            </w:tcBorders>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shd w:val="clear" w:color="auto" w:fill="CCEEFF"/>
          </w:tcPr>
          <w:p>
            <w:pPr>
              <w:spacing w:after="0"/>
              <w:rPr>
                <w:sz w:val="13"/>
                <w:szCs w:val="13"/>
                <w:color w:val="auto"/>
              </w:rPr>
            </w:pP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91,490</w:t>
            </w:r>
          </w:p>
        </w:tc>
        <w:tc>
          <w:tcPr>
            <w:tcW w:w="120" w:type="dxa"/>
            <w:vAlign w:val="bottom"/>
            <w:tcBorders>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1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740" w:type="dxa"/>
            <w:vAlign w:val="bottom"/>
          </w:tcPr>
          <w:p>
            <w:pPr>
              <w:spacing w:after="0"/>
              <w:rPr>
                <w:sz w:val="11"/>
                <w:szCs w:val="11"/>
                <w:color w:val="auto"/>
              </w:rPr>
            </w:pPr>
          </w:p>
        </w:tc>
        <w:tc>
          <w:tcPr>
            <w:tcW w:w="316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900" w:type="dxa"/>
            <w:vAlign w:val="bottom"/>
            <w:gridSpan w:val="2"/>
            <w:shd w:val="clear" w:color="auto" w:fill="CCEEFF"/>
          </w:tcPr>
          <w:p>
            <w:pPr>
              <w:spacing w:after="0" w:line="135" w:lineRule="exact"/>
              <w:rPr>
                <w:sz w:val="20"/>
                <w:szCs w:val="20"/>
                <w:color w:val="auto"/>
              </w:rPr>
            </w:pPr>
            <w:r>
              <w:rPr>
                <w:rFonts w:ascii="Arial" w:cs="Arial" w:eastAsia="Arial" w:hAnsi="Arial"/>
                <w:sz w:val="14"/>
                <w:szCs w:val="14"/>
                <w:color w:val="auto"/>
              </w:rPr>
              <w:t>Components:</w:t>
            </w:r>
          </w:p>
        </w:tc>
        <w:tc>
          <w:tcPr>
            <w:tcW w:w="1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316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20" w:type="dxa"/>
            <w:vAlign w:val="bottom"/>
            <w:shd w:val="clear" w:color="auto" w:fill="CCEEFF"/>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20" w:type="dxa"/>
            <w:vAlign w:val="bottom"/>
          </w:tcPr>
          <w:p>
            <w:pPr>
              <w:spacing w:after="0"/>
              <w:rPr>
                <w:sz w:val="12"/>
                <w:szCs w:val="12"/>
                <w:color w:val="auto"/>
              </w:rPr>
            </w:pPr>
          </w:p>
        </w:tc>
        <w:tc>
          <w:tcPr>
            <w:tcW w:w="3900" w:type="dxa"/>
            <w:vAlign w:val="bottom"/>
            <w:gridSpan w:val="2"/>
          </w:tcPr>
          <w:p>
            <w:pPr>
              <w:spacing w:after="0" w:line="142" w:lineRule="exact"/>
              <w:rPr>
                <w:sz w:val="20"/>
                <w:szCs w:val="20"/>
                <w:color w:val="auto"/>
              </w:rPr>
            </w:pPr>
            <w:r>
              <w:rPr>
                <w:rFonts w:ascii="Arial" w:cs="Arial" w:eastAsia="Arial" w:hAnsi="Arial"/>
                <w:sz w:val="14"/>
                <w:szCs w:val="14"/>
                <w:color w:val="auto"/>
              </w:rPr>
              <w:t>Generic allowance</w:t>
            </w: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44,717</w:t>
            </w:r>
          </w:p>
        </w:tc>
        <w:tc>
          <w:tcPr>
            <w:tcW w:w="220" w:type="dxa"/>
            <w:vAlign w:val="bottom"/>
          </w:tcPr>
          <w:p>
            <w:pPr>
              <w:spacing w:after="0"/>
              <w:rPr>
                <w:sz w:val="12"/>
                <w:szCs w:val="12"/>
                <w:color w:val="auto"/>
              </w:rPr>
            </w:pP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33,945</w:t>
            </w:r>
          </w:p>
        </w:tc>
        <w:tc>
          <w:tcPr>
            <w:tcW w:w="220" w:type="dxa"/>
            <w:vAlign w:val="bottom"/>
          </w:tcPr>
          <w:p>
            <w:pPr>
              <w:spacing w:after="0"/>
              <w:rPr>
                <w:sz w:val="12"/>
                <w:szCs w:val="12"/>
                <w:color w:val="auto"/>
              </w:rPr>
            </w:pPr>
          </w:p>
        </w:tc>
        <w:tc>
          <w:tcPr>
            <w:tcW w:w="1200" w:type="dxa"/>
            <w:vAlign w:val="bottom"/>
          </w:tcPr>
          <w:p>
            <w:pPr>
              <w:jc w:val="right"/>
              <w:spacing w:after="0" w:line="142" w:lineRule="exact"/>
              <w:rPr>
                <w:sz w:val="20"/>
                <w:szCs w:val="20"/>
                <w:color w:val="auto"/>
              </w:rPr>
            </w:pPr>
            <w:r>
              <w:rPr>
                <w:rFonts w:ascii="Arial" w:cs="Arial" w:eastAsia="Arial" w:hAnsi="Arial"/>
                <w:sz w:val="14"/>
                <w:szCs w:val="14"/>
                <w:color w:val="auto"/>
              </w:rPr>
              <w:t>4,736</w:t>
            </w:r>
          </w:p>
        </w:tc>
        <w:tc>
          <w:tcPr>
            <w:tcW w:w="2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80" w:type="dxa"/>
            <w:vAlign w:val="bottom"/>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82,398</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90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Specific allowance</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4,468</w:t>
            </w:r>
          </w:p>
        </w:tc>
        <w:tc>
          <w:tcPr>
            <w:tcW w:w="220" w:type="dxa"/>
            <w:vAlign w:val="bottom"/>
            <w:shd w:val="clear" w:color="auto" w:fill="CCEEFF"/>
          </w:tcPr>
          <w:p>
            <w:pPr>
              <w:spacing w:after="0"/>
              <w:rPr>
                <w:sz w:val="14"/>
                <w:szCs w:val="14"/>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3,624</w:t>
            </w:r>
          </w:p>
        </w:tc>
        <w:tc>
          <w:tcPr>
            <w:tcW w:w="200" w:type="dxa"/>
            <w:vAlign w:val="bottom"/>
            <w:shd w:val="clear" w:color="auto" w:fill="CCEEFF"/>
          </w:tcPr>
          <w:p>
            <w:pPr>
              <w:spacing w:after="0"/>
              <w:rPr>
                <w:sz w:val="14"/>
                <w:szCs w:val="14"/>
                <w:color w:val="auto"/>
              </w:rPr>
            </w:pPr>
          </w:p>
        </w:tc>
        <w:tc>
          <w:tcPr>
            <w:tcW w:w="1020" w:type="dxa"/>
            <w:vAlign w:val="bottom"/>
            <w:tcBorders>
              <w:bottom w:val="single" w:sz="8" w:color="auto"/>
            </w:tcBorders>
            <w:shd w:val="clear" w:color="auto" w:fill="CCEEFF"/>
          </w:tcPr>
          <w:p>
            <w:pPr>
              <w:spacing w:after="0"/>
              <w:rPr>
                <w:sz w:val="14"/>
                <w:szCs w:val="14"/>
                <w:color w:val="auto"/>
              </w:rPr>
            </w:pPr>
          </w:p>
        </w:tc>
        <w:tc>
          <w:tcPr>
            <w:tcW w:w="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8,092</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900" w:type="dxa"/>
            <w:vAlign w:val="bottom"/>
            <w:gridSpan w:val="2"/>
          </w:tcPr>
          <w:p>
            <w:pPr>
              <w:spacing w:after="0" w:line="155" w:lineRule="exact"/>
              <w:rPr>
                <w:sz w:val="20"/>
                <w:szCs w:val="20"/>
                <w:color w:val="auto"/>
              </w:rPr>
            </w:pPr>
            <w:r>
              <w:rPr>
                <w:rFonts w:ascii="Arial" w:cs="Arial" w:eastAsia="Arial" w:hAnsi="Arial"/>
                <w:sz w:val="14"/>
                <w:szCs w:val="14"/>
                <w:color w:val="auto"/>
              </w:rPr>
              <w:t>Total allowance for loan losses</w:t>
            </w: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49,185</w:t>
            </w:r>
          </w:p>
        </w:tc>
        <w:tc>
          <w:tcPr>
            <w:tcW w:w="220" w:type="dxa"/>
            <w:vAlign w:val="bottom"/>
          </w:tcPr>
          <w:p>
            <w:pPr>
              <w:spacing w:after="0"/>
              <w:rPr>
                <w:sz w:val="13"/>
                <w:szCs w:val="13"/>
                <w:color w:val="auto"/>
              </w:rPr>
            </w:pP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33,945</w:t>
            </w:r>
          </w:p>
        </w:tc>
        <w:tc>
          <w:tcPr>
            <w:tcW w:w="220" w:type="dxa"/>
            <w:vAlign w:val="bottom"/>
          </w:tcPr>
          <w:p>
            <w:pPr>
              <w:spacing w:after="0"/>
              <w:rPr>
                <w:sz w:val="13"/>
                <w:szCs w:val="13"/>
                <w:color w:val="auto"/>
              </w:rPr>
            </w:pPr>
          </w:p>
        </w:tc>
        <w:tc>
          <w:tcPr>
            <w:tcW w:w="12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8,360</w:t>
            </w:r>
          </w:p>
        </w:tc>
        <w:tc>
          <w:tcPr>
            <w:tcW w:w="200" w:type="dxa"/>
            <w:vAlign w:val="bottom"/>
          </w:tcPr>
          <w:p>
            <w:pPr>
              <w:spacing w:after="0"/>
              <w:rPr>
                <w:sz w:val="13"/>
                <w:szCs w:val="13"/>
                <w:color w:val="auto"/>
              </w:rPr>
            </w:pPr>
          </w:p>
        </w:tc>
        <w:tc>
          <w:tcPr>
            <w:tcW w:w="10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91,490</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1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91"/>
        </w:trPr>
        <w:tc>
          <w:tcPr>
            <w:tcW w:w="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316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gridSpan w:val="5"/>
          </w:tcPr>
          <w:p>
            <w:pPr>
              <w:jc w:val="center"/>
              <w:ind w:left="88"/>
              <w:spacing w:after="0"/>
              <w:rPr>
                <w:sz w:val="20"/>
                <w:szCs w:val="20"/>
                <w:color w:val="auto"/>
              </w:rPr>
            </w:pPr>
            <w:r>
              <w:rPr>
                <w:rFonts w:ascii="Arial" w:cs="Arial" w:eastAsia="Arial" w:hAnsi="Arial"/>
                <w:sz w:val="14"/>
                <w:szCs w:val="14"/>
                <w:b w:val="1"/>
                <w:bCs w:val="1"/>
                <w:color w:val="auto"/>
                <w:w w:val="91"/>
              </w:rPr>
              <w:t>Three months ended September 30, 2014</w:t>
            </w:r>
          </w:p>
        </w:tc>
        <w:tc>
          <w:tcPr>
            <w:tcW w:w="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316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0" w:type="dxa"/>
            <w:vAlign w:val="bottom"/>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w w:val="99"/>
              </w:rPr>
              <w:t>Banking and</w:t>
            </w:r>
          </w:p>
        </w:tc>
        <w:tc>
          <w:tcPr>
            <w:tcW w:w="140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rPr>
              <w:t>Middle</w:t>
            </w:r>
          </w:p>
        </w:tc>
        <w:tc>
          <w:tcPr>
            <w:tcW w:w="10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4"/>
              </w:rPr>
              <w:t>financial</w:t>
            </w: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5"/>
              </w:rPr>
              <w:t>market</w:t>
            </w:r>
          </w:p>
        </w:tc>
        <w:tc>
          <w:tcPr>
            <w:tcW w:w="10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400" w:type="dxa"/>
            <w:vAlign w:val="bottom"/>
            <w:gridSpan w:val="2"/>
          </w:tcPr>
          <w:p>
            <w:pPr>
              <w:ind w:left="180"/>
              <w:spacing w:after="0"/>
              <w:rPr>
                <w:sz w:val="20"/>
                <w:szCs w:val="20"/>
                <w:color w:val="auto"/>
              </w:rPr>
            </w:pPr>
            <w:r>
              <w:rPr>
                <w:rFonts w:ascii="Arial" w:cs="Arial" w:eastAsia="Arial" w:hAnsi="Arial"/>
                <w:sz w:val="14"/>
                <w:szCs w:val="14"/>
                <w:b w:val="1"/>
                <w:bCs w:val="1"/>
                <w:color w:val="auto"/>
              </w:rPr>
              <w:t>Corporations</w:t>
            </w: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2"/>
              </w:rPr>
              <w:t>institutions</w:t>
            </w: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7"/>
              </w:rPr>
              <w:t>companies</w:t>
            </w:r>
          </w:p>
        </w:tc>
        <w:tc>
          <w:tcPr>
            <w:tcW w:w="1020" w:type="dxa"/>
            <w:vAlign w:val="bottom"/>
          </w:tcPr>
          <w:p>
            <w:pPr>
              <w:ind w:left="300"/>
              <w:spacing w:after="0"/>
              <w:rPr>
                <w:sz w:val="20"/>
                <w:szCs w:val="20"/>
                <w:color w:val="auto"/>
              </w:rPr>
            </w:pPr>
            <w:r>
              <w:rPr>
                <w:rFonts w:ascii="Arial" w:cs="Arial" w:eastAsia="Arial" w:hAnsi="Arial"/>
                <w:sz w:val="14"/>
                <w:szCs w:val="14"/>
                <w:b w:val="1"/>
                <w:bCs w:val="1"/>
                <w:color w:val="auto"/>
              </w:rPr>
              <w:t>Sovereign</w:t>
            </w:r>
          </w:p>
        </w:tc>
        <w:tc>
          <w:tcPr>
            <w:tcW w:w="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gridSpan w:val="2"/>
          </w:tcPr>
          <w:p>
            <w:pPr>
              <w:ind w:left="42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90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color w:val="auto"/>
              </w:rPr>
              <w:t>Balance at beginning of the period</w:t>
            </w: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45,322</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26,567</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4,276</w:t>
            </w:r>
          </w:p>
        </w:tc>
        <w:tc>
          <w:tcPr>
            <w:tcW w:w="2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76,165</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gridSpan w:val="2"/>
          </w:tcPr>
          <w:p>
            <w:pPr>
              <w:spacing w:after="0" w:line="149" w:lineRule="exact"/>
              <w:rPr>
                <w:sz w:val="20"/>
                <w:szCs w:val="20"/>
                <w:color w:val="auto"/>
              </w:rPr>
            </w:pPr>
            <w:r>
              <w:rPr>
                <w:rFonts w:ascii="Arial" w:cs="Arial" w:eastAsia="Arial" w:hAnsi="Arial"/>
                <w:sz w:val="14"/>
                <w:szCs w:val="14"/>
                <w:color w:val="auto"/>
              </w:rPr>
              <w:t>Provision (reversal of provision) for loan losses</w:t>
            </w:r>
          </w:p>
        </w:tc>
        <w:tc>
          <w:tcPr>
            <w:tcW w:w="1180" w:type="dxa"/>
            <w:vAlign w:val="bottom"/>
          </w:tcPr>
          <w:p>
            <w:pPr>
              <w:jc w:val="right"/>
              <w:spacing w:after="0" w:line="149" w:lineRule="exact"/>
              <w:rPr>
                <w:sz w:val="20"/>
                <w:szCs w:val="20"/>
                <w:color w:val="auto"/>
              </w:rPr>
            </w:pPr>
            <w:r>
              <w:rPr>
                <w:rFonts w:ascii="Arial" w:cs="Arial" w:eastAsia="Arial" w:hAnsi="Arial"/>
                <w:sz w:val="14"/>
                <w:szCs w:val="14"/>
                <w:color w:val="auto"/>
              </w:rPr>
              <w:t>928</w:t>
            </w:r>
          </w:p>
        </w:tc>
        <w:tc>
          <w:tcPr>
            <w:tcW w:w="220" w:type="dxa"/>
            <w:vAlign w:val="bottom"/>
          </w:tcPr>
          <w:p>
            <w:pPr>
              <w:spacing w:after="0"/>
              <w:rPr>
                <w:sz w:val="12"/>
                <w:szCs w:val="12"/>
                <w:color w:val="auto"/>
              </w:rPr>
            </w:pPr>
          </w:p>
        </w:tc>
        <w:tc>
          <w:tcPr>
            <w:tcW w:w="14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(1,491)</w:t>
            </w:r>
          </w:p>
        </w:tc>
        <w:tc>
          <w:tcPr>
            <w:tcW w:w="1200" w:type="dxa"/>
            <w:vAlign w:val="bottom"/>
          </w:tcPr>
          <w:p>
            <w:pPr>
              <w:jc w:val="right"/>
              <w:spacing w:after="0" w:line="149" w:lineRule="exact"/>
              <w:rPr>
                <w:sz w:val="20"/>
                <w:szCs w:val="20"/>
                <w:color w:val="auto"/>
              </w:rPr>
            </w:pPr>
            <w:r>
              <w:rPr>
                <w:rFonts w:ascii="Arial" w:cs="Arial" w:eastAsia="Arial" w:hAnsi="Arial"/>
                <w:sz w:val="14"/>
                <w:szCs w:val="14"/>
                <w:color w:val="auto"/>
              </w:rPr>
              <w:t>1,732</w:t>
            </w:r>
          </w:p>
        </w:tc>
        <w:tc>
          <w:tcPr>
            <w:tcW w:w="2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80" w:type="dxa"/>
            <w:vAlign w:val="bottom"/>
          </w:tcPr>
          <w:p>
            <w:pPr>
              <w:jc w:val="right"/>
              <w:spacing w:after="0" w:line="149" w:lineRule="exact"/>
              <w:rPr>
                <w:sz w:val="20"/>
                <w:szCs w:val="20"/>
                <w:color w:val="auto"/>
              </w:rPr>
            </w:pPr>
            <w:r>
              <w:rPr>
                <w:rFonts w:ascii="Arial" w:cs="Arial" w:eastAsia="Arial" w:hAnsi="Arial"/>
                <w:sz w:val="14"/>
                <w:szCs w:val="14"/>
                <w:color w:val="auto"/>
              </w:rPr>
              <w:t>1,169</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Loan recoveries and other</w:t>
            </w: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900" w:type="dxa"/>
            <w:vAlign w:val="bottom"/>
            <w:tcBorders>
              <w:bottom w:val="single" w:sz="8" w:color="CCEEFF"/>
            </w:tcBorders>
            <w:gridSpan w:val="2"/>
          </w:tcPr>
          <w:p>
            <w:pPr>
              <w:spacing w:after="0"/>
              <w:rPr>
                <w:sz w:val="20"/>
                <w:szCs w:val="20"/>
                <w:color w:val="auto"/>
              </w:rPr>
            </w:pPr>
            <w:r>
              <w:rPr>
                <w:rFonts w:ascii="Arial" w:cs="Arial" w:eastAsia="Arial" w:hAnsi="Arial"/>
                <w:sz w:val="14"/>
                <w:szCs w:val="14"/>
                <w:color w:val="auto"/>
              </w:rPr>
              <w:t>Loans written-off</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0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900" w:type="dxa"/>
            <w:vAlign w:val="bottom"/>
            <w:tcBorders>
              <w:bottom w:val="single" w:sz="8" w:color="CCEEFF"/>
            </w:tcBorders>
            <w:gridSpan w:val="2"/>
            <w:shd w:val="clear" w:color="auto" w:fill="CCEEFF"/>
          </w:tcPr>
          <w:p>
            <w:pPr>
              <w:spacing w:after="0" w:line="155" w:lineRule="exact"/>
              <w:rPr>
                <w:sz w:val="20"/>
                <w:szCs w:val="20"/>
                <w:color w:val="auto"/>
              </w:rPr>
            </w:pPr>
            <w:r>
              <w:rPr>
                <w:rFonts w:ascii="Arial" w:cs="Arial" w:eastAsia="Arial" w:hAnsi="Arial"/>
                <w:sz w:val="14"/>
                <w:szCs w:val="14"/>
                <w:color w:val="auto"/>
              </w:rPr>
              <w:t>Balance at end of the period</w:t>
            </w: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46,250</w:t>
            </w:r>
          </w:p>
        </w:tc>
        <w:tc>
          <w:tcPr>
            <w:tcW w:w="220" w:type="dxa"/>
            <w:vAlign w:val="bottom"/>
            <w:tcBorders>
              <w:bottom w:val="single" w:sz="8" w:color="CCEEFF"/>
            </w:tcBorders>
            <w:shd w:val="clear" w:color="auto" w:fill="CCEEFF"/>
          </w:tcPr>
          <w:p>
            <w:pPr>
              <w:spacing w:after="0"/>
              <w:rPr>
                <w:sz w:val="13"/>
                <w:szCs w:val="13"/>
                <w:color w:val="auto"/>
              </w:rPr>
            </w:pP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25,076</w:t>
            </w:r>
          </w:p>
        </w:tc>
        <w:tc>
          <w:tcPr>
            <w:tcW w:w="220" w:type="dxa"/>
            <w:vAlign w:val="bottom"/>
            <w:tcBorders>
              <w:bottom w:val="single" w:sz="8" w:color="CCEEFF"/>
            </w:tcBorders>
            <w:shd w:val="clear" w:color="auto" w:fill="CCEEFF"/>
          </w:tcPr>
          <w:p>
            <w:pPr>
              <w:spacing w:after="0"/>
              <w:rPr>
                <w:sz w:val="13"/>
                <w:szCs w:val="13"/>
                <w:color w:val="auto"/>
              </w:rPr>
            </w:pPr>
          </w:p>
        </w:tc>
        <w:tc>
          <w:tcPr>
            <w:tcW w:w="12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6,008</w:t>
            </w:r>
          </w:p>
        </w:tc>
        <w:tc>
          <w:tcPr>
            <w:tcW w:w="200" w:type="dxa"/>
            <w:vAlign w:val="bottom"/>
            <w:tcBorders>
              <w:bottom w:val="single" w:sz="8" w:color="CCEEFF"/>
            </w:tcBorders>
            <w:shd w:val="clear" w:color="auto" w:fill="CCEEFF"/>
          </w:tcPr>
          <w:p>
            <w:pPr>
              <w:spacing w:after="0"/>
              <w:rPr>
                <w:sz w:val="13"/>
                <w:szCs w:val="13"/>
                <w:color w:val="auto"/>
              </w:rPr>
            </w:pPr>
          </w:p>
        </w:tc>
        <w:tc>
          <w:tcPr>
            <w:tcW w:w="1020" w:type="dxa"/>
            <w:vAlign w:val="bottom"/>
            <w:tcBorders>
              <w:bottom w:val="single" w:sz="8" w:color="auto"/>
            </w:tcBorders>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shd w:val="clear" w:color="auto" w:fill="CCEEFF"/>
          </w:tcPr>
          <w:p>
            <w:pPr>
              <w:spacing w:after="0"/>
              <w:rPr>
                <w:sz w:val="13"/>
                <w:szCs w:val="13"/>
                <w:color w:val="auto"/>
              </w:rPr>
            </w:pP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77,334</w:t>
            </w:r>
          </w:p>
        </w:tc>
        <w:tc>
          <w:tcPr>
            <w:tcW w:w="120" w:type="dxa"/>
            <w:vAlign w:val="bottom"/>
            <w:tcBorders>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1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740" w:type="dxa"/>
            <w:vAlign w:val="bottom"/>
          </w:tcPr>
          <w:p>
            <w:pPr>
              <w:spacing w:after="0"/>
              <w:rPr>
                <w:sz w:val="11"/>
                <w:szCs w:val="11"/>
                <w:color w:val="auto"/>
              </w:rPr>
            </w:pPr>
          </w:p>
        </w:tc>
        <w:tc>
          <w:tcPr>
            <w:tcW w:w="316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900" w:type="dxa"/>
            <w:vAlign w:val="bottom"/>
            <w:gridSpan w:val="2"/>
            <w:shd w:val="clear" w:color="auto" w:fill="CCEEFF"/>
          </w:tcPr>
          <w:p>
            <w:pPr>
              <w:spacing w:after="0" w:line="135" w:lineRule="exact"/>
              <w:rPr>
                <w:sz w:val="20"/>
                <w:szCs w:val="20"/>
                <w:color w:val="auto"/>
              </w:rPr>
            </w:pPr>
            <w:r>
              <w:rPr>
                <w:rFonts w:ascii="Arial" w:cs="Arial" w:eastAsia="Arial" w:hAnsi="Arial"/>
                <w:sz w:val="14"/>
                <w:szCs w:val="14"/>
                <w:color w:val="auto"/>
              </w:rPr>
              <w:t>Components:</w:t>
            </w:r>
          </w:p>
        </w:tc>
        <w:tc>
          <w:tcPr>
            <w:tcW w:w="1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316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20" w:type="dxa"/>
            <w:vAlign w:val="bottom"/>
            <w:shd w:val="clear" w:color="auto" w:fill="CCEEFF"/>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20" w:type="dxa"/>
            <w:vAlign w:val="bottom"/>
          </w:tcPr>
          <w:p>
            <w:pPr>
              <w:spacing w:after="0"/>
              <w:rPr>
                <w:sz w:val="12"/>
                <w:szCs w:val="12"/>
                <w:color w:val="auto"/>
              </w:rPr>
            </w:pPr>
          </w:p>
        </w:tc>
        <w:tc>
          <w:tcPr>
            <w:tcW w:w="3900" w:type="dxa"/>
            <w:vAlign w:val="bottom"/>
            <w:gridSpan w:val="2"/>
          </w:tcPr>
          <w:p>
            <w:pPr>
              <w:spacing w:after="0" w:line="142" w:lineRule="exact"/>
              <w:rPr>
                <w:sz w:val="20"/>
                <w:szCs w:val="20"/>
                <w:color w:val="auto"/>
              </w:rPr>
            </w:pPr>
            <w:r>
              <w:rPr>
                <w:rFonts w:ascii="Arial" w:cs="Arial" w:eastAsia="Arial" w:hAnsi="Arial"/>
                <w:sz w:val="14"/>
                <w:szCs w:val="14"/>
                <w:color w:val="auto"/>
              </w:rPr>
              <w:t>Generic allowance</w:t>
            </w: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44,687</w:t>
            </w:r>
          </w:p>
        </w:tc>
        <w:tc>
          <w:tcPr>
            <w:tcW w:w="220" w:type="dxa"/>
            <w:vAlign w:val="bottom"/>
          </w:tcPr>
          <w:p>
            <w:pPr>
              <w:spacing w:after="0"/>
              <w:rPr>
                <w:sz w:val="12"/>
                <w:szCs w:val="12"/>
                <w:color w:val="auto"/>
              </w:rPr>
            </w:pP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24,847</w:t>
            </w:r>
          </w:p>
        </w:tc>
        <w:tc>
          <w:tcPr>
            <w:tcW w:w="220" w:type="dxa"/>
            <w:vAlign w:val="bottom"/>
          </w:tcPr>
          <w:p>
            <w:pPr>
              <w:spacing w:after="0"/>
              <w:rPr>
                <w:sz w:val="12"/>
                <w:szCs w:val="12"/>
                <w:color w:val="auto"/>
              </w:rPr>
            </w:pPr>
          </w:p>
        </w:tc>
        <w:tc>
          <w:tcPr>
            <w:tcW w:w="1200" w:type="dxa"/>
            <w:vAlign w:val="bottom"/>
          </w:tcPr>
          <w:p>
            <w:pPr>
              <w:jc w:val="right"/>
              <w:spacing w:after="0" w:line="142" w:lineRule="exact"/>
              <w:rPr>
                <w:sz w:val="20"/>
                <w:szCs w:val="20"/>
                <w:color w:val="auto"/>
              </w:rPr>
            </w:pPr>
            <w:r>
              <w:rPr>
                <w:rFonts w:ascii="Arial" w:cs="Arial" w:eastAsia="Arial" w:hAnsi="Arial"/>
                <w:sz w:val="14"/>
                <w:szCs w:val="14"/>
                <w:color w:val="auto"/>
              </w:rPr>
              <w:t>6,008</w:t>
            </w:r>
          </w:p>
        </w:tc>
        <w:tc>
          <w:tcPr>
            <w:tcW w:w="2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80" w:type="dxa"/>
            <w:vAlign w:val="bottom"/>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75,542</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90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Specific allowance</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1,563</w:t>
            </w:r>
          </w:p>
        </w:tc>
        <w:tc>
          <w:tcPr>
            <w:tcW w:w="220" w:type="dxa"/>
            <w:vAlign w:val="bottom"/>
            <w:shd w:val="clear" w:color="auto" w:fill="CCEEFF"/>
          </w:tcPr>
          <w:p>
            <w:pPr>
              <w:spacing w:after="0"/>
              <w:rPr>
                <w:sz w:val="14"/>
                <w:szCs w:val="14"/>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229</w:t>
            </w:r>
          </w:p>
        </w:tc>
        <w:tc>
          <w:tcPr>
            <w:tcW w:w="220" w:type="dxa"/>
            <w:vAlign w:val="bottom"/>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4"/>
                <w:szCs w:val="14"/>
                <w:color w:val="auto"/>
              </w:rPr>
            </w:pPr>
          </w:p>
        </w:tc>
        <w:tc>
          <w:tcPr>
            <w:tcW w:w="1020" w:type="dxa"/>
            <w:vAlign w:val="bottom"/>
            <w:tcBorders>
              <w:bottom w:val="single" w:sz="8" w:color="auto"/>
            </w:tcBorders>
            <w:shd w:val="clear" w:color="auto" w:fill="CCEEFF"/>
          </w:tcPr>
          <w:p>
            <w:pPr>
              <w:spacing w:after="0"/>
              <w:rPr>
                <w:sz w:val="14"/>
                <w:szCs w:val="14"/>
                <w:color w:val="auto"/>
              </w:rPr>
            </w:pPr>
          </w:p>
        </w:tc>
        <w:tc>
          <w:tcPr>
            <w:tcW w:w="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1,792</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900" w:type="dxa"/>
            <w:vAlign w:val="bottom"/>
            <w:gridSpan w:val="2"/>
          </w:tcPr>
          <w:p>
            <w:pPr>
              <w:spacing w:after="0" w:line="155" w:lineRule="exact"/>
              <w:rPr>
                <w:sz w:val="20"/>
                <w:szCs w:val="20"/>
                <w:color w:val="auto"/>
              </w:rPr>
            </w:pPr>
            <w:r>
              <w:rPr>
                <w:rFonts w:ascii="Arial" w:cs="Arial" w:eastAsia="Arial" w:hAnsi="Arial"/>
                <w:sz w:val="14"/>
                <w:szCs w:val="14"/>
                <w:color w:val="auto"/>
              </w:rPr>
              <w:t>Total allowance for loan losses</w:t>
            </w: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46,250</w:t>
            </w:r>
          </w:p>
        </w:tc>
        <w:tc>
          <w:tcPr>
            <w:tcW w:w="220" w:type="dxa"/>
            <w:vAlign w:val="bottom"/>
          </w:tcPr>
          <w:p>
            <w:pPr>
              <w:spacing w:after="0"/>
              <w:rPr>
                <w:sz w:val="13"/>
                <w:szCs w:val="13"/>
                <w:color w:val="auto"/>
              </w:rPr>
            </w:pP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25,076</w:t>
            </w:r>
          </w:p>
        </w:tc>
        <w:tc>
          <w:tcPr>
            <w:tcW w:w="220" w:type="dxa"/>
            <w:vAlign w:val="bottom"/>
          </w:tcPr>
          <w:p>
            <w:pPr>
              <w:spacing w:after="0"/>
              <w:rPr>
                <w:sz w:val="13"/>
                <w:szCs w:val="13"/>
                <w:color w:val="auto"/>
              </w:rPr>
            </w:pPr>
          </w:p>
        </w:tc>
        <w:tc>
          <w:tcPr>
            <w:tcW w:w="12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6,008</w:t>
            </w:r>
          </w:p>
        </w:tc>
        <w:tc>
          <w:tcPr>
            <w:tcW w:w="200" w:type="dxa"/>
            <w:vAlign w:val="bottom"/>
          </w:tcPr>
          <w:p>
            <w:pPr>
              <w:spacing w:after="0"/>
              <w:rPr>
                <w:sz w:val="13"/>
                <w:szCs w:val="13"/>
                <w:color w:val="auto"/>
              </w:rPr>
            </w:pPr>
          </w:p>
        </w:tc>
        <w:tc>
          <w:tcPr>
            <w:tcW w:w="10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77,334</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1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91"/>
        </w:trPr>
        <w:tc>
          <w:tcPr>
            <w:tcW w:w="2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316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gridSpan w:val="5"/>
          </w:tcPr>
          <w:p>
            <w:pPr>
              <w:jc w:val="center"/>
              <w:ind w:left="88"/>
              <w:spacing w:after="0"/>
              <w:rPr>
                <w:sz w:val="20"/>
                <w:szCs w:val="20"/>
                <w:color w:val="auto"/>
              </w:rPr>
            </w:pPr>
            <w:r>
              <w:rPr>
                <w:rFonts w:ascii="Arial" w:cs="Arial" w:eastAsia="Arial" w:hAnsi="Arial"/>
                <w:sz w:val="14"/>
                <w:szCs w:val="14"/>
                <w:b w:val="1"/>
                <w:bCs w:val="1"/>
                <w:color w:val="auto"/>
                <w:w w:val="91"/>
              </w:rPr>
              <w:t>Nine months ended September 30, 2015</w:t>
            </w:r>
          </w:p>
        </w:tc>
        <w:tc>
          <w:tcPr>
            <w:tcW w:w="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316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0" w:type="dxa"/>
            <w:vAlign w:val="bottom"/>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w w:val="99"/>
              </w:rPr>
              <w:t>Banking and</w:t>
            </w:r>
          </w:p>
        </w:tc>
        <w:tc>
          <w:tcPr>
            <w:tcW w:w="140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rPr>
              <w:t>Middle</w:t>
            </w:r>
          </w:p>
        </w:tc>
        <w:tc>
          <w:tcPr>
            <w:tcW w:w="10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4"/>
              </w:rPr>
              <w:t>financial</w:t>
            </w: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5"/>
              </w:rPr>
              <w:t>market</w:t>
            </w:r>
          </w:p>
        </w:tc>
        <w:tc>
          <w:tcPr>
            <w:tcW w:w="10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400" w:type="dxa"/>
            <w:vAlign w:val="bottom"/>
            <w:gridSpan w:val="2"/>
          </w:tcPr>
          <w:p>
            <w:pPr>
              <w:ind w:left="180"/>
              <w:spacing w:after="0"/>
              <w:rPr>
                <w:sz w:val="20"/>
                <w:szCs w:val="20"/>
                <w:color w:val="auto"/>
              </w:rPr>
            </w:pPr>
            <w:r>
              <w:rPr>
                <w:rFonts w:ascii="Arial" w:cs="Arial" w:eastAsia="Arial" w:hAnsi="Arial"/>
                <w:sz w:val="14"/>
                <w:szCs w:val="14"/>
                <w:b w:val="1"/>
                <w:bCs w:val="1"/>
                <w:color w:val="auto"/>
              </w:rPr>
              <w:t>Corporations</w:t>
            </w: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2"/>
              </w:rPr>
              <w:t>institutions</w:t>
            </w: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7"/>
              </w:rPr>
              <w:t>companies</w:t>
            </w:r>
          </w:p>
        </w:tc>
        <w:tc>
          <w:tcPr>
            <w:tcW w:w="1020" w:type="dxa"/>
            <w:vAlign w:val="bottom"/>
          </w:tcPr>
          <w:p>
            <w:pPr>
              <w:ind w:left="300"/>
              <w:spacing w:after="0"/>
              <w:rPr>
                <w:sz w:val="20"/>
                <w:szCs w:val="20"/>
                <w:color w:val="auto"/>
              </w:rPr>
            </w:pPr>
            <w:r>
              <w:rPr>
                <w:rFonts w:ascii="Arial" w:cs="Arial" w:eastAsia="Arial" w:hAnsi="Arial"/>
                <w:sz w:val="14"/>
                <w:szCs w:val="14"/>
                <w:b w:val="1"/>
                <w:bCs w:val="1"/>
                <w:color w:val="auto"/>
              </w:rPr>
              <w:t>Sovereign</w:t>
            </w:r>
          </w:p>
        </w:tc>
        <w:tc>
          <w:tcPr>
            <w:tcW w:w="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gridSpan w:val="2"/>
          </w:tcPr>
          <w:p>
            <w:pPr>
              <w:ind w:left="42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90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color w:val="auto"/>
              </w:rPr>
              <w:t>Balance at beginning of the period</w:t>
            </w: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42,767</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31,512</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5,396</w:t>
            </w:r>
          </w:p>
        </w:tc>
        <w:tc>
          <w:tcPr>
            <w:tcW w:w="2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79,675</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gridSpan w:val="2"/>
          </w:tcPr>
          <w:p>
            <w:pPr>
              <w:spacing w:after="0" w:line="149" w:lineRule="exact"/>
              <w:rPr>
                <w:sz w:val="20"/>
                <w:szCs w:val="20"/>
                <w:color w:val="auto"/>
              </w:rPr>
            </w:pPr>
            <w:r>
              <w:rPr>
                <w:rFonts w:ascii="Arial" w:cs="Arial" w:eastAsia="Arial" w:hAnsi="Arial"/>
                <w:sz w:val="14"/>
                <w:szCs w:val="14"/>
                <w:color w:val="auto"/>
              </w:rPr>
              <w:t>Provision (reversal of provision) for loan losses</w:t>
            </w:r>
          </w:p>
        </w:tc>
        <w:tc>
          <w:tcPr>
            <w:tcW w:w="1180" w:type="dxa"/>
            <w:vAlign w:val="bottom"/>
          </w:tcPr>
          <w:p>
            <w:pPr>
              <w:jc w:val="right"/>
              <w:spacing w:after="0" w:line="149" w:lineRule="exact"/>
              <w:rPr>
                <w:sz w:val="20"/>
                <w:szCs w:val="20"/>
                <w:color w:val="auto"/>
              </w:rPr>
            </w:pPr>
            <w:r>
              <w:rPr>
                <w:rFonts w:ascii="Arial" w:cs="Arial" w:eastAsia="Arial" w:hAnsi="Arial"/>
                <w:sz w:val="14"/>
                <w:szCs w:val="14"/>
                <w:color w:val="auto"/>
              </w:rPr>
              <w:t>6,418</w:t>
            </w:r>
          </w:p>
        </w:tc>
        <w:tc>
          <w:tcPr>
            <w:tcW w:w="220" w:type="dxa"/>
            <w:vAlign w:val="bottom"/>
          </w:tcPr>
          <w:p>
            <w:pPr>
              <w:spacing w:after="0"/>
              <w:rPr>
                <w:sz w:val="12"/>
                <w:szCs w:val="12"/>
                <w:color w:val="auto"/>
              </w:rPr>
            </w:pPr>
          </w:p>
        </w:tc>
        <w:tc>
          <w:tcPr>
            <w:tcW w:w="1180" w:type="dxa"/>
            <w:vAlign w:val="bottom"/>
          </w:tcPr>
          <w:p>
            <w:pPr>
              <w:jc w:val="right"/>
              <w:spacing w:after="0" w:line="149" w:lineRule="exact"/>
              <w:rPr>
                <w:sz w:val="20"/>
                <w:szCs w:val="20"/>
                <w:color w:val="auto"/>
              </w:rPr>
            </w:pPr>
            <w:r>
              <w:rPr>
                <w:rFonts w:ascii="Arial" w:cs="Arial" w:eastAsia="Arial" w:hAnsi="Arial"/>
                <w:sz w:val="14"/>
                <w:szCs w:val="14"/>
                <w:color w:val="auto"/>
              </w:rPr>
              <w:t>1,721</w:t>
            </w:r>
          </w:p>
        </w:tc>
        <w:tc>
          <w:tcPr>
            <w:tcW w:w="220" w:type="dxa"/>
            <w:vAlign w:val="bottom"/>
          </w:tcPr>
          <w:p>
            <w:pPr>
              <w:spacing w:after="0"/>
              <w:rPr>
                <w:sz w:val="12"/>
                <w:szCs w:val="12"/>
                <w:color w:val="auto"/>
              </w:rPr>
            </w:pPr>
          </w:p>
        </w:tc>
        <w:tc>
          <w:tcPr>
            <w:tcW w:w="1200" w:type="dxa"/>
            <w:vAlign w:val="bottom"/>
          </w:tcPr>
          <w:p>
            <w:pPr>
              <w:jc w:val="right"/>
              <w:spacing w:after="0" w:line="149" w:lineRule="exact"/>
              <w:rPr>
                <w:sz w:val="20"/>
                <w:szCs w:val="20"/>
                <w:color w:val="auto"/>
              </w:rPr>
            </w:pPr>
            <w:r>
              <w:rPr>
                <w:rFonts w:ascii="Arial" w:cs="Arial" w:eastAsia="Arial" w:hAnsi="Arial"/>
                <w:sz w:val="14"/>
                <w:szCs w:val="14"/>
                <w:color w:val="auto"/>
              </w:rPr>
              <w:t>2,964</w:t>
            </w:r>
          </w:p>
        </w:tc>
        <w:tc>
          <w:tcPr>
            <w:tcW w:w="2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80" w:type="dxa"/>
            <w:vAlign w:val="bottom"/>
          </w:tcPr>
          <w:p>
            <w:pPr>
              <w:jc w:val="right"/>
              <w:spacing w:after="0" w:line="149" w:lineRule="exact"/>
              <w:rPr>
                <w:sz w:val="20"/>
                <w:szCs w:val="20"/>
                <w:color w:val="auto"/>
              </w:rPr>
            </w:pPr>
            <w:r>
              <w:rPr>
                <w:rFonts w:ascii="Arial" w:cs="Arial" w:eastAsia="Arial" w:hAnsi="Arial"/>
                <w:sz w:val="14"/>
                <w:szCs w:val="14"/>
                <w:color w:val="auto"/>
              </w:rPr>
              <w:t>11,103</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Loan recoveries and other</w:t>
            </w: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712</w:t>
            </w: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712</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900" w:type="dxa"/>
            <w:vAlign w:val="bottom"/>
            <w:tcBorders>
              <w:bottom w:val="single" w:sz="8" w:color="CCEEFF"/>
            </w:tcBorders>
            <w:gridSpan w:val="2"/>
          </w:tcPr>
          <w:p>
            <w:pPr>
              <w:spacing w:after="0"/>
              <w:rPr>
                <w:sz w:val="20"/>
                <w:szCs w:val="20"/>
                <w:color w:val="auto"/>
              </w:rPr>
            </w:pPr>
            <w:r>
              <w:rPr>
                <w:rFonts w:ascii="Arial" w:cs="Arial" w:eastAsia="Arial" w:hAnsi="Arial"/>
                <w:sz w:val="14"/>
                <w:szCs w:val="14"/>
                <w:color w:val="auto"/>
              </w:rPr>
              <w:t>Loans written-off</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0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900" w:type="dxa"/>
            <w:vAlign w:val="bottom"/>
            <w:tcBorders>
              <w:bottom w:val="single" w:sz="8" w:color="CCEEFF"/>
            </w:tcBorders>
            <w:gridSpan w:val="2"/>
            <w:shd w:val="clear" w:color="auto" w:fill="CCEEFF"/>
          </w:tcPr>
          <w:p>
            <w:pPr>
              <w:spacing w:after="0" w:line="155" w:lineRule="exact"/>
              <w:rPr>
                <w:sz w:val="20"/>
                <w:szCs w:val="20"/>
                <w:color w:val="auto"/>
              </w:rPr>
            </w:pPr>
            <w:r>
              <w:rPr>
                <w:rFonts w:ascii="Arial" w:cs="Arial" w:eastAsia="Arial" w:hAnsi="Arial"/>
                <w:sz w:val="14"/>
                <w:szCs w:val="14"/>
                <w:color w:val="auto"/>
              </w:rPr>
              <w:t>Balance at end of the period</w:t>
            </w: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49,185</w:t>
            </w:r>
          </w:p>
        </w:tc>
        <w:tc>
          <w:tcPr>
            <w:tcW w:w="220" w:type="dxa"/>
            <w:vAlign w:val="bottom"/>
            <w:tcBorders>
              <w:bottom w:val="single" w:sz="8" w:color="CCEEFF"/>
            </w:tcBorders>
            <w:shd w:val="clear" w:color="auto" w:fill="CCEEFF"/>
          </w:tcPr>
          <w:p>
            <w:pPr>
              <w:spacing w:after="0"/>
              <w:rPr>
                <w:sz w:val="13"/>
                <w:szCs w:val="13"/>
                <w:color w:val="auto"/>
              </w:rPr>
            </w:pP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33,945</w:t>
            </w:r>
          </w:p>
        </w:tc>
        <w:tc>
          <w:tcPr>
            <w:tcW w:w="220" w:type="dxa"/>
            <w:vAlign w:val="bottom"/>
            <w:tcBorders>
              <w:bottom w:val="single" w:sz="8" w:color="CCEEFF"/>
            </w:tcBorders>
            <w:shd w:val="clear" w:color="auto" w:fill="CCEEFF"/>
          </w:tcPr>
          <w:p>
            <w:pPr>
              <w:spacing w:after="0"/>
              <w:rPr>
                <w:sz w:val="13"/>
                <w:szCs w:val="13"/>
                <w:color w:val="auto"/>
              </w:rPr>
            </w:pPr>
          </w:p>
        </w:tc>
        <w:tc>
          <w:tcPr>
            <w:tcW w:w="12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8,360</w:t>
            </w:r>
          </w:p>
        </w:tc>
        <w:tc>
          <w:tcPr>
            <w:tcW w:w="200" w:type="dxa"/>
            <w:vAlign w:val="bottom"/>
            <w:tcBorders>
              <w:bottom w:val="single" w:sz="8" w:color="CCEEFF"/>
            </w:tcBorders>
            <w:shd w:val="clear" w:color="auto" w:fill="CCEEFF"/>
          </w:tcPr>
          <w:p>
            <w:pPr>
              <w:spacing w:after="0"/>
              <w:rPr>
                <w:sz w:val="13"/>
                <w:szCs w:val="13"/>
                <w:color w:val="auto"/>
              </w:rPr>
            </w:pPr>
          </w:p>
        </w:tc>
        <w:tc>
          <w:tcPr>
            <w:tcW w:w="1020" w:type="dxa"/>
            <w:vAlign w:val="bottom"/>
            <w:tcBorders>
              <w:bottom w:val="single" w:sz="8" w:color="auto"/>
            </w:tcBorders>
            <w:shd w:val="clear" w:color="auto" w:fill="CCEEFF"/>
          </w:tcPr>
          <w:p>
            <w:pPr>
              <w:spacing w:after="0"/>
              <w:rPr>
                <w:sz w:val="13"/>
                <w:szCs w:val="13"/>
                <w:color w:val="auto"/>
              </w:rPr>
            </w:pPr>
          </w:p>
        </w:tc>
        <w:tc>
          <w:tcPr>
            <w:tcW w:w="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shd w:val="clear" w:color="auto" w:fill="CCEEFF"/>
          </w:tcPr>
          <w:p>
            <w:pPr>
              <w:spacing w:after="0"/>
              <w:rPr>
                <w:sz w:val="13"/>
                <w:szCs w:val="13"/>
                <w:color w:val="auto"/>
              </w:rPr>
            </w:pP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91,490</w:t>
            </w:r>
          </w:p>
        </w:tc>
        <w:tc>
          <w:tcPr>
            <w:tcW w:w="120" w:type="dxa"/>
            <w:vAlign w:val="bottom"/>
            <w:tcBorders>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1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740" w:type="dxa"/>
            <w:vAlign w:val="bottom"/>
          </w:tcPr>
          <w:p>
            <w:pPr>
              <w:spacing w:after="0"/>
              <w:rPr>
                <w:sz w:val="11"/>
                <w:szCs w:val="11"/>
                <w:color w:val="auto"/>
              </w:rPr>
            </w:pPr>
          </w:p>
        </w:tc>
        <w:tc>
          <w:tcPr>
            <w:tcW w:w="316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900" w:type="dxa"/>
            <w:vAlign w:val="bottom"/>
            <w:gridSpan w:val="2"/>
            <w:shd w:val="clear" w:color="auto" w:fill="CCEEFF"/>
          </w:tcPr>
          <w:p>
            <w:pPr>
              <w:spacing w:after="0" w:line="135" w:lineRule="exact"/>
              <w:rPr>
                <w:sz w:val="20"/>
                <w:szCs w:val="20"/>
                <w:color w:val="auto"/>
              </w:rPr>
            </w:pPr>
            <w:r>
              <w:rPr>
                <w:rFonts w:ascii="Arial" w:cs="Arial" w:eastAsia="Arial" w:hAnsi="Arial"/>
                <w:sz w:val="14"/>
                <w:szCs w:val="14"/>
                <w:color w:val="auto"/>
              </w:rPr>
              <w:t>Components:</w:t>
            </w:r>
          </w:p>
        </w:tc>
        <w:tc>
          <w:tcPr>
            <w:tcW w:w="1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316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20" w:type="dxa"/>
            <w:vAlign w:val="bottom"/>
            <w:shd w:val="clear" w:color="auto" w:fill="CCEEFF"/>
          </w:tcPr>
          <w:p>
            <w:pPr>
              <w:spacing w:after="0" w:line="20" w:lineRule="exact"/>
              <w:rPr>
                <w:sz w:val="1"/>
                <w:szCs w:val="1"/>
                <w:color w:val="auto"/>
              </w:rPr>
            </w:pPr>
          </w:p>
        </w:tc>
        <w:tc>
          <w:tcPr>
            <w:tcW w:w="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20" w:type="dxa"/>
            <w:vAlign w:val="bottom"/>
          </w:tcPr>
          <w:p>
            <w:pPr>
              <w:spacing w:after="0"/>
              <w:rPr>
                <w:sz w:val="12"/>
                <w:szCs w:val="12"/>
                <w:color w:val="auto"/>
              </w:rPr>
            </w:pPr>
          </w:p>
        </w:tc>
        <w:tc>
          <w:tcPr>
            <w:tcW w:w="3900" w:type="dxa"/>
            <w:vAlign w:val="bottom"/>
            <w:gridSpan w:val="2"/>
          </w:tcPr>
          <w:p>
            <w:pPr>
              <w:spacing w:after="0" w:line="142" w:lineRule="exact"/>
              <w:rPr>
                <w:sz w:val="20"/>
                <w:szCs w:val="20"/>
                <w:color w:val="auto"/>
              </w:rPr>
            </w:pPr>
            <w:r>
              <w:rPr>
                <w:rFonts w:ascii="Arial" w:cs="Arial" w:eastAsia="Arial" w:hAnsi="Arial"/>
                <w:sz w:val="14"/>
                <w:szCs w:val="14"/>
                <w:color w:val="auto"/>
              </w:rPr>
              <w:t>Generic allowance</w:t>
            </w: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44,717</w:t>
            </w:r>
          </w:p>
        </w:tc>
        <w:tc>
          <w:tcPr>
            <w:tcW w:w="220" w:type="dxa"/>
            <w:vAlign w:val="bottom"/>
          </w:tcPr>
          <w:p>
            <w:pPr>
              <w:spacing w:after="0"/>
              <w:rPr>
                <w:sz w:val="12"/>
                <w:szCs w:val="12"/>
                <w:color w:val="auto"/>
              </w:rPr>
            </w:pP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33,945</w:t>
            </w:r>
          </w:p>
        </w:tc>
        <w:tc>
          <w:tcPr>
            <w:tcW w:w="220" w:type="dxa"/>
            <w:vAlign w:val="bottom"/>
          </w:tcPr>
          <w:p>
            <w:pPr>
              <w:spacing w:after="0"/>
              <w:rPr>
                <w:sz w:val="12"/>
                <w:szCs w:val="12"/>
                <w:color w:val="auto"/>
              </w:rPr>
            </w:pPr>
          </w:p>
        </w:tc>
        <w:tc>
          <w:tcPr>
            <w:tcW w:w="1200" w:type="dxa"/>
            <w:vAlign w:val="bottom"/>
          </w:tcPr>
          <w:p>
            <w:pPr>
              <w:jc w:val="right"/>
              <w:spacing w:after="0" w:line="142" w:lineRule="exact"/>
              <w:rPr>
                <w:sz w:val="20"/>
                <w:szCs w:val="20"/>
                <w:color w:val="auto"/>
              </w:rPr>
            </w:pPr>
            <w:r>
              <w:rPr>
                <w:rFonts w:ascii="Arial" w:cs="Arial" w:eastAsia="Arial" w:hAnsi="Arial"/>
                <w:sz w:val="14"/>
                <w:szCs w:val="14"/>
                <w:color w:val="auto"/>
              </w:rPr>
              <w:t>4,736</w:t>
            </w:r>
          </w:p>
        </w:tc>
        <w:tc>
          <w:tcPr>
            <w:tcW w:w="2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80" w:type="dxa"/>
            <w:vAlign w:val="bottom"/>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83,398</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90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Specific allowance</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4,468</w:t>
            </w:r>
          </w:p>
        </w:tc>
        <w:tc>
          <w:tcPr>
            <w:tcW w:w="220" w:type="dxa"/>
            <w:vAlign w:val="bottom"/>
            <w:shd w:val="clear" w:color="auto" w:fill="CCEEFF"/>
          </w:tcPr>
          <w:p>
            <w:pPr>
              <w:spacing w:after="0"/>
              <w:rPr>
                <w:sz w:val="14"/>
                <w:szCs w:val="14"/>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3,624</w:t>
            </w:r>
          </w:p>
        </w:tc>
        <w:tc>
          <w:tcPr>
            <w:tcW w:w="200" w:type="dxa"/>
            <w:vAlign w:val="bottom"/>
            <w:shd w:val="clear" w:color="auto" w:fill="CCEEFF"/>
          </w:tcPr>
          <w:p>
            <w:pPr>
              <w:spacing w:after="0"/>
              <w:rPr>
                <w:sz w:val="14"/>
                <w:szCs w:val="14"/>
                <w:color w:val="auto"/>
              </w:rPr>
            </w:pPr>
          </w:p>
        </w:tc>
        <w:tc>
          <w:tcPr>
            <w:tcW w:w="1020" w:type="dxa"/>
            <w:vAlign w:val="bottom"/>
            <w:tcBorders>
              <w:bottom w:val="single" w:sz="8" w:color="auto"/>
            </w:tcBorders>
            <w:shd w:val="clear" w:color="auto" w:fill="CCEEFF"/>
          </w:tcPr>
          <w:p>
            <w:pPr>
              <w:spacing w:after="0"/>
              <w:rPr>
                <w:sz w:val="14"/>
                <w:szCs w:val="14"/>
                <w:color w:val="auto"/>
              </w:rPr>
            </w:pPr>
          </w:p>
        </w:tc>
        <w:tc>
          <w:tcPr>
            <w:tcW w:w="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8,092</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900" w:type="dxa"/>
            <w:vAlign w:val="bottom"/>
            <w:gridSpan w:val="2"/>
          </w:tcPr>
          <w:p>
            <w:pPr>
              <w:spacing w:after="0" w:line="155" w:lineRule="exact"/>
              <w:rPr>
                <w:sz w:val="20"/>
                <w:szCs w:val="20"/>
                <w:color w:val="auto"/>
              </w:rPr>
            </w:pPr>
            <w:r>
              <w:rPr>
                <w:rFonts w:ascii="Arial" w:cs="Arial" w:eastAsia="Arial" w:hAnsi="Arial"/>
                <w:sz w:val="14"/>
                <w:szCs w:val="14"/>
                <w:color w:val="auto"/>
              </w:rPr>
              <w:t>Total allowance for loan losses</w:t>
            </w: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49,185</w:t>
            </w:r>
          </w:p>
        </w:tc>
        <w:tc>
          <w:tcPr>
            <w:tcW w:w="220" w:type="dxa"/>
            <w:vAlign w:val="bottom"/>
          </w:tcPr>
          <w:p>
            <w:pPr>
              <w:spacing w:after="0"/>
              <w:rPr>
                <w:sz w:val="13"/>
                <w:szCs w:val="13"/>
                <w:color w:val="auto"/>
              </w:rPr>
            </w:pP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33,945</w:t>
            </w:r>
          </w:p>
        </w:tc>
        <w:tc>
          <w:tcPr>
            <w:tcW w:w="220" w:type="dxa"/>
            <w:vAlign w:val="bottom"/>
          </w:tcPr>
          <w:p>
            <w:pPr>
              <w:spacing w:after="0"/>
              <w:rPr>
                <w:sz w:val="13"/>
                <w:szCs w:val="13"/>
                <w:color w:val="auto"/>
              </w:rPr>
            </w:pPr>
          </w:p>
        </w:tc>
        <w:tc>
          <w:tcPr>
            <w:tcW w:w="12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8,360</w:t>
            </w:r>
          </w:p>
        </w:tc>
        <w:tc>
          <w:tcPr>
            <w:tcW w:w="200" w:type="dxa"/>
            <w:vAlign w:val="bottom"/>
          </w:tcPr>
          <w:p>
            <w:pPr>
              <w:spacing w:after="0"/>
              <w:rPr>
                <w:sz w:val="13"/>
                <w:szCs w:val="13"/>
                <w:color w:val="auto"/>
              </w:rPr>
            </w:pPr>
          </w:p>
        </w:tc>
        <w:tc>
          <w:tcPr>
            <w:tcW w:w="102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91,490</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1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40"/>
          </w:cols>
          <w:pgMar w:left="240" w:top="904" w:right="419" w:bottom="1440" w:gutter="0" w:footer="0" w:header="0"/>
        </w:sectPr>
      </w:pPr>
    </w:p>
    <w:bookmarkStart w:id="35" w:name="page36"/>
    <w:bookmarkEnd w:id="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54"/>
        </w:numPr>
        <w:rPr>
          <w:rFonts w:ascii="Arial" w:cs="Arial" w:eastAsia="Arial" w:hAnsi="Arial"/>
          <w:sz w:val="18"/>
          <w:szCs w:val="18"/>
          <w:b w:val="1"/>
          <w:bCs w:val="1"/>
          <w:color w:val="auto"/>
        </w:rPr>
      </w:pPr>
      <w:r>
        <w:rPr>
          <w:rFonts w:ascii="Arial" w:cs="Arial" w:eastAsia="Arial" w:hAnsi="Arial"/>
          <w:sz w:val="18"/>
          <w:szCs w:val="18"/>
          <w:b w:val="1"/>
          <w:bCs w:val="1"/>
          <w:color w:val="auto"/>
        </w:rPr>
        <w:t>Allowance for credit losses (continued)</w:t>
      </w:r>
    </w:p>
    <w:p>
      <w:pPr>
        <w:spacing w:after="0" w:line="229" w:lineRule="exact"/>
        <w:rPr>
          <w:rFonts w:ascii="Arial" w:cs="Arial" w:eastAsia="Arial" w:hAnsi="Arial"/>
          <w:sz w:val="18"/>
          <w:szCs w:val="18"/>
          <w:b w:val="1"/>
          <w:bCs w:val="1"/>
          <w:color w:val="auto"/>
        </w:rPr>
      </w:pPr>
    </w:p>
    <w:p>
      <w:pPr>
        <w:ind w:left="760" w:hanging="374"/>
        <w:spacing w:after="0"/>
        <w:tabs>
          <w:tab w:leader="none" w:pos="760" w:val="left"/>
        </w:tabs>
        <w:numPr>
          <w:ilvl w:val="1"/>
          <w:numId w:val="54"/>
        </w:numPr>
        <w:rPr>
          <w:rFonts w:ascii="Arial" w:cs="Arial" w:eastAsia="Arial" w:hAnsi="Arial"/>
          <w:sz w:val="18"/>
          <w:szCs w:val="18"/>
          <w:color w:val="auto"/>
        </w:rPr>
      </w:pPr>
      <w:r>
        <w:rPr>
          <w:rFonts w:ascii="Arial" w:cs="Arial" w:eastAsia="Arial" w:hAnsi="Arial"/>
          <w:sz w:val="18"/>
          <w:szCs w:val="18"/>
          <w:color w:val="auto"/>
        </w:rPr>
        <w:t>Allowance for loan losses (continued):</w:t>
      </w:r>
    </w:p>
    <w:p>
      <w:pPr>
        <w:spacing w:after="0" w:line="230" w:lineRule="exact"/>
        <w:rPr>
          <w:sz w:val="20"/>
          <w:szCs w:val="20"/>
          <w:color w:val="auto"/>
        </w:rPr>
      </w:pPr>
    </w:p>
    <w:tbl>
      <w:tblPr>
        <w:tblLayout w:type="fixed"/>
        <w:tblInd w:w="40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3780" w:type="dxa"/>
            <w:vAlign w:val="bottom"/>
            <w:tcBorders>
              <w:bottom w:val="single" w:sz="8" w:color="auto"/>
            </w:tcBorders>
            <w:gridSpan w:val="5"/>
          </w:tcPr>
          <w:p>
            <w:pPr>
              <w:jc w:val="center"/>
              <w:ind w:left="128"/>
              <w:spacing w:after="0"/>
              <w:rPr>
                <w:sz w:val="20"/>
                <w:szCs w:val="20"/>
                <w:color w:val="auto"/>
              </w:rPr>
            </w:pPr>
            <w:r>
              <w:rPr>
                <w:rFonts w:ascii="Arial" w:cs="Arial" w:eastAsia="Arial" w:hAnsi="Arial"/>
                <w:sz w:val="14"/>
                <w:szCs w:val="14"/>
                <w:b w:val="1"/>
                <w:bCs w:val="1"/>
                <w:color w:val="auto"/>
                <w:w w:val="91"/>
              </w:rPr>
              <w:t>Nine months ended September 30, 2014</w:t>
            </w:r>
          </w:p>
        </w:tc>
        <w:tc>
          <w:tcPr>
            <w:tcW w:w="2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316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0" w:type="dxa"/>
            <w:vAlign w:val="bottom"/>
            <w:gridSpan w:val="2"/>
          </w:tcPr>
          <w:p>
            <w:pPr>
              <w:jc w:val="center"/>
              <w:ind w:right="220"/>
              <w:spacing w:after="0" w:line="119" w:lineRule="exact"/>
              <w:rPr>
                <w:sz w:val="20"/>
                <w:szCs w:val="20"/>
                <w:color w:val="auto"/>
              </w:rPr>
            </w:pPr>
            <w:r>
              <w:rPr>
                <w:rFonts w:ascii="Arial" w:cs="Arial" w:eastAsia="Arial" w:hAnsi="Arial"/>
                <w:sz w:val="13"/>
                <w:szCs w:val="13"/>
                <w:b w:val="1"/>
                <w:bCs w:val="1"/>
                <w:color w:val="auto"/>
                <w:w w:val="99"/>
              </w:rPr>
              <w:t>Banking and</w:t>
            </w:r>
          </w:p>
        </w:tc>
        <w:tc>
          <w:tcPr>
            <w:tcW w:w="140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rPr>
              <w:t>Middle</w:t>
            </w:r>
          </w:p>
        </w:tc>
        <w:tc>
          <w:tcPr>
            <w:tcW w:w="9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4"/>
              </w:rPr>
              <w:t>financial</w:t>
            </w: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5"/>
              </w:rPr>
              <w:t>market</w:t>
            </w:r>
          </w:p>
        </w:tc>
        <w:tc>
          <w:tcPr>
            <w:tcW w:w="9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3160" w:type="dxa"/>
            <w:vAlign w:val="bottom"/>
          </w:tcPr>
          <w:p>
            <w:pPr>
              <w:spacing w:after="0"/>
              <w:rPr>
                <w:sz w:val="14"/>
                <w:szCs w:val="14"/>
                <w:color w:val="auto"/>
              </w:rPr>
            </w:pPr>
          </w:p>
        </w:tc>
        <w:tc>
          <w:tcPr>
            <w:tcW w:w="1400" w:type="dxa"/>
            <w:vAlign w:val="bottom"/>
            <w:gridSpan w:val="2"/>
          </w:tcPr>
          <w:p>
            <w:pPr>
              <w:ind w:left="180"/>
              <w:spacing w:after="0"/>
              <w:rPr>
                <w:sz w:val="20"/>
                <w:szCs w:val="20"/>
                <w:color w:val="auto"/>
              </w:rPr>
            </w:pPr>
            <w:r>
              <w:rPr>
                <w:rFonts w:ascii="Arial" w:cs="Arial" w:eastAsia="Arial" w:hAnsi="Arial"/>
                <w:sz w:val="14"/>
                <w:szCs w:val="14"/>
                <w:b w:val="1"/>
                <w:bCs w:val="1"/>
                <w:color w:val="auto"/>
              </w:rPr>
              <w:t>Corporations</w:t>
            </w:r>
          </w:p>
        </w:tc>
        <w:tc>
          <w:tcPr>
            <w:tcW w:w="14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2"/>
              </w:rPr>
              <w:t>institutions</w:t>
            </w: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7"/>
              </w:rPr>
              <w:t>companies</w:t>
            </w:r>
          </w:p>
        </w:tc>
        <w:tc>
          <w:tcPr>
            <w:tcW w:w="980" w:type="dxa"/>
            <w:vAlign w:val="bottom"/>
          </w:tcPr>
          <w:p>
            <w:pPr>
              <w:ind w:left="300"/>
              <w:spacing w:after="0"/>
              <w:rPr>
                <w:sz w:val="20"/>
                <w:szCs w:val="20"/>
                <w:color w:val="auto"/>
              </w:rPr>
            </w:pPr>
            <w:r>
              <w:rPr>
                <w:rFonts w:ascii="Arial" w:cs="Arial" w:eastAsia="Arial" w:hAnsi="Arial"/>
                <w:sz w:val="14"/>
                <w:szCs w:val="14"/>
                <w:b w:val="1"/>
                <w:bCs w:val="1"/>
                <w:color w:val="auto"/>
                <w:w w:val="97"/>
              </w:rPr>
              <w:t>Sovereign</w:t>
            </w:r>
          </w:p>
        </w:tc>
        <w:tc>
          <w:tcPr>
            <w:tcW w:w="2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300" w:type="dxa"/>
            <w:vAlign w:val="bottom"/>
            <w:gridSpan w:val="2"/>
          </w:tcPr>
          <w:p>
            <w:pPr>
              <w:ind w:left="42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90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color w:val="auto"/>
              </w:rPr>
              <w:t>Balance at beginning of the period</w:t>
            </w: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31,516</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30,865</w:t>
            </w:r>
          </w:p>
        </w:tc>
        <w:tc>
          <w:tcPr>
            <w:tcW w:w="22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10,369</w:t>
            </w:r>
          </w:p>
        </w:tc>
        <w:tc>
          <w:tcPr>
            <w:tcW w:w="200" w:type="dxa"/>
            <w:vAlign w:val="bottom"/>
            <w:tcBorders>
              <w:top w:val="single" w:sz="8" w:color="CCEEFF"/>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w:t>
            </w:r>
          </w:p>
        </w:tc>
        <w:tc>
          <w:tcPr>
            <w:tcW w:w="220" w:type="dxa"/>
            <w:vAlign w:val="bottom"/>
            <w:tcBorders>
              <w:top w:val="single" w:sz="8" w:color="CCEEFF"/>
            </w:tcBorders>
            <w:shd w:val="clear" w:color="auto" w:fill="CCEEFF"/>
          </w:tcPr>
          <w:p>
            <w:pPr>
              <w:spacing w:after="0"/>
              <w:rPr>
                <w:sz w:val="12"/>
                <w:szCs w:val="12"/>
                <w:color w:val="auto"/>
              </w:rPr>
            </w:pPr>
          </w:p>
        </w:tc>
        <w:tc>
          <w:tcPr>
            <w:tcW w:w="11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72,751</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gridSpan w:val="2"/>
          </w:tcPr>
          <w:p>
            <w:pPr>
              <w:spacing w:after="0" w:line="149" w:lineRule="exact"/>
              <w:rPr>
                <w:sz w:val="20"/>
                <w:szCs w:val="20"/>
                <w:color w:val="auto"/>
              </w:rPr>
            </w:pPr>
            <w:r>
              <w:rPr>
                <w:rFonts w:ascii="Arial" w:cs="Arial" w:eastAsia="Arial" w:hAnsi="Arial"/>
                <w:sz w:val="14"/>
                <w:szCs w:val="14"/>
                <w:color w:val="auto"/>
              </w:rPr>
              <w:t>Provision (reversal of provision) for loan losses</w:t>
            </w:r>
          </w:p>
        </w:tc>
        <w:tc>
          <w:tcPr>
            <w:tcW w:w="1180" w:type="dxa"/>
            <w:vAlign w:val="bottom"/>
          </w:tcPr>
          <w:p>
            <w:pPr>
              <w:jc w:val="right"/>
              <w:spacing w:after="0" w:line="149" w:lineRule="exact"/>
              <w:rPr>
                <w:sz w:val="20"/>
                <w:szCs w:val="20"/>
                <w:color w:val="auto"/>
              </w:rPr>
            </w:pPr>
            <w:r>
              <w:rPr>
                <w:rFonts w:ascii="Arial" w:cs="Arial" w:eastAsia="Arial" w:hAnsi="Arial"/>
                <w:sz w:val="14"/>
                <w:szCs w:val="14"/>
                <w:color w:val="auto"/>
              </w:rPr>
              <w:t>14,734</w:t>
            </w:r>
          </w:p>
        </w:tc>
        <w:tc>
          <w:tcPr>
            <w:tcW w:w="220" w:type="dxa"/>
            <w:vAlign w:val="bottom"/>
          </w:tcPr>
          <w:p>
            <w:pPr>
              <w:spacing w:after="0"/>
              <w:rPr>
                <w:sz w:val="12"/>
                <w:szCs w:val="12"/>
                <w:color w:val="auto"/>
              </w:rPr>
            </w:pPr>
          </w:p>
        </w:tc>
        <w:tc>
          <w:tcPr>
            <w:tcW w:w="14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(5,789)</w:t>
            </w:r>
          </w:p>
        </w:tc>
        <w:tc>
          <w:tcPr>
            <w:tcW w:w="140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(4,361)</w:t>
            </w:r>
          </w:p>
        </w:tc>
        <w:tc>
          <w:tcPr>
            <w:tcW w:w="980" w:type="dxa"/>
            <w:vAlign w:val="bottom"/>
          </w:tcPr>
          <w:p>
            <w:pPr>
              <w:spacing w:after="0"/>
              <w:rPr>
                <w:sz w:val="12"/>
                <w:szCs w:val="12"/>
                <w:color w:val="auto"/>
              </w:rPr>
            </w:pPr>
          </w:p>
        </w:tc>
        <w:tc>
          <w:tcPr>
            <w:tcW w:w="4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w:t>
            </w:r>
          </w:p>
        </w:tc>
        <w:tc>
          <w:tcPr>
            <w:tcW w:w="1180" w:type="dxa"/>
            <w:vAlign w:val="bottom"/>
          </w:tcPr>
          <w:p>
            <w:pPr>
              <w:jc w:val="right"/>
              <w:spacing w:after="0" w:line="149" w:lineRule="exact"/>
              <w:rPr>
                <w:sz w:val="20"/>
                <w:szCs w:val="20"/>
                <w:color w:val="auto"/>
              </w:rPr>
            </w:pPr>
            <w:r>
              <w:rPr>
                <w:rFonts w:ascii="Arial" w:cs="Arial" w:eastAsia="Arial" w:hAnsi="Arial"/>
                <w:sz w:val="14"/>
                <w:szCs w:val="14"/>
                <w:color w:val="auto"/>
              </w:rPr>
              <w:t>4,583</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90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Loan recoveries and other</w:t>
            </w: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2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2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1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900" w:type="dxa"/>
            <w:vAlign w:val="bottom"/>
            <w:tcBorders>
              <w:bottom w:val="single" w:sz="8" w:color="CCEEFF"/>
            </w:tcBorders>
            <w:gridSpan w:val="2"/>
          </w:tcPr>
          <w:p>
            <w:pPr>
              <w:spacing w:after="0"/>
              <w:rPr>
                <w:sz w:val="20"/>
                <w:szCs w:val="20"/>
                <w:color w:val="auto"/>
              </w:rPr>
            </w:pPr>
            <w:r>
              <w:rPr>
                <w:rFonts w:ascii="Arial" w:cs="Arial" w:eastAsia="Arial" w:hAnsi="Arial"/>
                <w:sz w:val="14"/>
                <w:szCs w:val="14"/>
                <w:color w:val="auto"/>
              </w:rPr>
              <w:t>Loans written-off</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00" w:type="dxa"/>
            <w:vAlign w:val="bottom"/>
            <w:tcBorders>
              <w:bottom w:val="single" w:sz="8" w:color="CCEEFF"/>
            </w:tcBorders>
          </w:tcPr>
          <w:p>
            <w:pPr>
              <w:spacing w:after="0"/>
              <w:rPr>
                <w:sz w:val="14"/>
                <w:szCs w:val="14"/>
                <w:color w:val="auto"/>
              </w:rPr>
            </w:pPr>
          </w:p>
        </w:tc>
        <w:tc>
          <w:tcPr>
            <w:tcW w:w="9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4"/>
                <w:szCs w:val="1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900" w:type="dxa"/>
            <w:vAlign w:val="bottom"/>
            <w:tcBorders>
              <w:bottom w:val="single" w:sz="8" w:color="CCEEFF"/>
            </w:tcBorders>
            <w:gridSpan w:val="2"/>
            <w:shd w:val="clear" w:color="auto" w:fill="CCEEFF"/>
          </w:tcPr>
          <w:p>
            <w:pPr>
              <w:spacing w:after="0" w:line="155" w:lineRule="exact"/>
              <w:rPr>
                <w:sz w:val="20"/>
                <w:szCs w:val="20"/>
                <w:color w:val="auto"/>
              </w:rPr>
            </w:pPr>
            <w:r>
              <w:rPr>
                <w:rFonts w:ascii="Arial" w:cs="Arial" w:eastAsia="Arial" w:hAnsi="Arial"/>
                <w:sz w:val="14"/>
                <w:szCs w:val="14"/>
                <w:color w:val="auto"/>
              </w:rPr>
              <w:t>Balance at end of the period</w:t>
            </w: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46,250</w:t>
            </w:r>
          </w:p>
        </w:tc>
        <w:tc>
          <w:tcPr>
            <w:tcW w:w="220" w:type="dxa"/>
            <w:vAlign w:val="bottom"/>
            <w:tcBorders>
              <w:bottom w:val="single" w:sz="8" w:color="CCEEFF"/>
            </w:tcBorders>
            <w:shd w:val="clear" w:color="auto" w:fill="CCEEFF"/>
          </w:tcPr>
          <w:p>
            <w:pPr>
              <w:spacing w:after="0"/>
              <w:rPr>
                <w:sz w:val="13"/>
                <w:szCs w:val="13"/>
                <w:color w:val="auto"/>
              </w:rPr>
            </w:pP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25,076</w:t>
            </w:r>
          </w:p>
        </w:tc>
        <w:tc>
          <w:tcPr>
            <w:tcW w:w="220" w:type="dxa"/>
            <w:vAlign w:val="bottom"/>
            <w:tcBorders>
              <w:bottom w:val="single" w:sz="8" w:color="CCEEFF"/>
            </w:tcBorders>
            <w:shd w:val="clear" w:color="auto" w:fill="CCEEFF"/>
          </w:tcPr>
          <w:p>
            <w:pPr>
              <w:spacing w:after="0"/>
              <w:rPr>
                <w:sz w:val="13"/>
                <w:szCs w:val="13"/>
                <w:color w:val="auto"/>
              </w:rPr>
            </w:pPr>
          </w:p>
        </w:tc>
        <w:tc>
          <w:tcPr>
            <w:tcW w:w="12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6,008</w:t>
            </w:r>
          </w:p>
        </w:tc>
        <w:tc>
          <w:tcPr>
            <w:tcW w:w="200" w:type="dxa"/>
            <w:vAlign w:val="bottom"/>
            <w:tcBorders>
              <w:bottom w:val="single" w:sz="8" w:color="CCEEFF"/>
            </w:tcBorders>
            <w:shd w:val="clear" w:color="auto" w:fill="CCEEFF"/>
          </w:tcPr>
          <w:p>
            <w:pPr>
              <w:spacing w:after="0"/>
              <w:rPr>
                <w:sz w:val="13"/>
                <w:szCs w:val="13"/>
                <w:color w:val="auto"/>
              </w:rPr>
            </w:pPr>
          </w:p>
        </w:tc>
        <w:tc>
          <w:tcPr>
            <w:tcW w:w="980" w:type="dxa"/>
            <w:vAlign w:val="bottom"/>
            <w:tcBorders>
              <w:bottom w:val="single" w:sz="8" w:color="auto"/>
            </w:tcBorders>
            <w:shd w:val="clear" w:color="auto" w:fill="CCEEFF"/>
          </w:tcPr>
          <w:p>
            <w:pPr>
              <w:spacing w:after="0"/>
              <w:rPr>
                <w:sz w:val="13"/>
                <w:szCs w:val="13"/>
                <w:color w:val="auto"/>
              </w:rPr>
            </w:pPr>
          </w:p>
        </w:tc>
        <w:tc>
          <w:tcPr>
            <w:tcW w:w="22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shd w:val="clear" w:color="auto" w:fill="CCEEFF"/>
          </w:tcPr>
          <w:p>
            <w:pPr>
              <w:spacing w:after="0"/>
              <w:rPr>
                <w:sz w:val="13"/>
                <w:szCs w:val="13"/>
                <w:color w:val="auto"/>
              </w:rPr>
            </w:pPr>
          </w:p>
        </w:tc>
        <w:tc>
          <w:tcPr>
            <w:tcW w:w="118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77,334</w:t>
            </w:r>
          </w:p>
        </w:tc>
        <w:tc>
          <w:tcPr>
            <w:tcW w:w="120" w:type="dxa"/>
            <w:vAlign w:val="bottom"/>
            <w:tcBorders>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1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740" w:type="dxa"/>
            <w:vAlign w:val="bottom"/>
          </w:tcPr>
          <w:p>
            <w:pPr>
              <w:spacing w:after="0"/>
              <w:rPr>
                <w:sz w:val="11"/>
                <w:szCs w:val="11"/>
                <w:color w:val="auto"/>
              </w:rPr>
            </w:pPr>
          </w:p>
        </w:tc>
        <w:tc>
          <w:tcPr>
            <w:tcW w:w="316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3900" w:type="dxa"/>
            <w:vAlign w:val="bottom"/>
            <w:gridSpan w:val="2"/>
            <w:shd w:val="clear" w:color="auto" w:fill="CCEEFF"/>
          </w:tcPr>
          <w:p>
            <w:pPr>
              <w:spacing w:after="0" w:line="135" w:lineRule="exact"/>
              <w:rPr>
                <w:sz w:val="20"/>
                <w:szCs w:val="20"/>
                <w:color w:val="auto"/>
              </w:rPr>
            </w:pPr>
            <w:r>
              <w:rPr>
                <w:rFonts w:ascii="Arial" w:cs="Arial" w:eastAsia="Arial" w:hAnsi="Arial"/>
                <w:sz w:val="14"/>
                <w:szCs w:val="14"/>
                <w:color w:val="auto"/>
              </w:rPr>
              <w:t>Components:</w:t>
            </w:r>
          </w:p>
        </w:tc>
        <w:tc>
          <w:tcPr>
            <w:tcW w:w="1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1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0" w:type="dxa"/>
            <w:vAlign w:val="bottom"/>
            <w:shd w:val="clear" w:color="auto" w:fill="000000"/>
          </w:tcPr>
          <w:p>
            <w:pPr>
              <w:spacing w:after="0" w:line="20" w:lineRule="exact"/>
              <w:rPr>
                <w:sz w:val="1"/>
                <w:szCs w:val="1"/>
                <w:color w:val="auto"/>
              </w:rPr>
            </w:pPr>
          </w:p>
        </w:tc>
        <w:tc>
          <w:tcPr>
            <w:tcW w:w="740" w:type="dxa"/>
            <w:vAlign w:val="bottom"/>
            <w:shd w:val="clear" w:color="auto" w:fill="000000"/>
          </w:tcPr>
          <w:p>
            <w:pPr>
              <w:spacing w:after="0" w:line="20" w:lineRule="exact"/>
              <w:rPr>
                <w:sz w:val="1"/>
                <w:szCs w:val="1"/>
                <w:color w:val="auto"/>
              </w:rPr>
            </w:pPr>
          </w:p>
        </w:tc>
        <w:tc>
          <w:tcPr>
            <w:tcW w:w="316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9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20" w:type="dxa"/>
            <w:vAlign w:val="bottom"/>
          </w:tcPr>
          <w:p>
            <w:pPr>
              <w:spacing w:after="0"/>
              <w:rPr>
                <w:sz w:val="12"/>
                <w:szCs w:val="12"/>
                <w:color w:val="auto"/>
              </w:rPr>
            </w:pPr>
          </w:p>
        </w:tc>
        <w:tc>
          <w:tcPr>
            <w:tcW w:w="3900" w:type="dxa"/>
            <w:vAlign w:val="bottom"/>
            <w:gridSpan w:val="2"/>
          </w:tcPr>
          <w:p>
            <w:pPr>
              <w:spacing w:after="0" w:line="142" w:lineRule="exact"/>
              <w:rPr>
                <w:sz w:val="20"/>
                <w:szCs w:val="20"/>
                <w:color w:val="auto"/>
              </w:rPr>
            </w:pPr>
            <w:r>
              <w:rPr>
                <w:rFonts w:ascii="Arial" w:cs="Arial" w:eastAsia="Arial" w:hAnsi="Arial"/>
                <w:sz w:val="14"/>
                <w:szCs w:val="14"/>
                <w:color w:val="auto"/>
              </w:rPr>
              <w:t>Generic allowance</w:t>
            </w: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44,687</w:t>
            </w:r>
          </w:p>
        </w:tc>
        <w:tc>
          <w:tcPr>
            <w:tcW w:w="220" w:type="dxa"/>
            <w:vAlign w:val="bottom"/>
          </w:tcPr>
          <w:p>
            <w:pPr>
              <w:spacing w:after="0"/>
              <w:rPr>
                <w:sz w:val="12"/>
                <w:szCs w:val="12"/>
                <w:color w:val="auto"/>
              </w:rPr>
            </w:pP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24,847</w:t>
            </w:r>
          </w:p>
        </w:tc>
        <w:tc>
          <w:tcPr>
            <w:tcW w:w="220" w:type="dxa"/>
            <w:vAlign w:val="bottom"/>
          </w:tcPr>
          <w:p>
            <w:pPr>
              <w:spacing w:after="0"/>
              <w:rPr>
                <w:sz w:val="12"/>
                <w:szCs w:val="12"/>
                <w:color w:val="auto"/>
              </w:rPr>
            </w:pPr>
          </w:p>
        </w:tc>
        <w:tc>
          <w:tcPr>
            <w:tcW w:w="1200" w:type="dxa"/>
            <w:vAlign w:val="bottom"/>
          </w:tcPr>
          <w:p>
            <w:pPr>
              <w:jc w:val="right"/>
              <w:spacing w:after="0" w:line="142" w:lineRule="exact"/>
              <w:rPr>
                <w:sz w:val="20"/>
                <w:szCs w:val="20"/>
                <w:color w:val="auto"/>
              </w:rPr>
            </w:pPr>
            <w:r>
              <w:rPr>
                <w:rFonts w:ascii="Arial" w:cs="Arial" w:eastAsia="Arial" w:hAnsi="Arial"/>
                <w:sz w:val="14"/>
                <w:szCs w:val="14"/>
                <w:color w:val="auto"/>
              </w:rPr>
              <w:t>6,008</w:t>
            </w:r>
          </w:p>
        </w:tc>
        <w:tc>
          <w:tcPr>
            <w:tcW w:w="20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220" w:type="dxa"/>
            <w:vAlign w:val="bottom"/>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75,542</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90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Specific allowance</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1,563</w:t>
            </w:r>
          </w:p>
        </w:tc>
        <w:tc>
          <w:tcPr>
            <w:tcW w:w="220" w:type="dxa"/>
            <w:vAlign w:val="bottom"/>
            <w:shd w:val="clear" w:color="auto" w:fill="CCEEFF"/>
          </w:tcPr>
          <w:p>
            <w:pPr>
              <w:spacing w:after="0"/>
              <w:rPr>
                <w:sz w:val="14"/>
                <w:szCs w:val="14"/>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229</w:t>
            </w:r>
          </w:p>
        </w:tc>
        <w:tc>
          <w:tcPr>
            <w:tcW w:w="220" w:type="dxa"/>
            <w:vAlign w:val="bottom"/>
            <w:shd w:val="clear" w:color="auto" w:fill="CCEEFF"/>
          </w:tcPr>
          <w:p>
            <w:pPr>
              <w:spacing w:after="0"/>
              <w:rPr>
                <w:sz w:val="14"/>
                <w:szCs w:val="14"/>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00" w:type="dxa"/>
            <w:vAlign w:val="bottom"/>
            <w:shd w:val="clear" w:color="auto" w:fill="CCEEFF"/>
          </w:tcPr>
          <w:p>
            <w:pPr>
              <w:spacing w:after="0"/>
              <w:rPr>
                <w:sz w:val="14"/>
                <w:szCs w:val="14"/>
                <w:color w:val="auto"/>
              </w:rPr>
            </w:pPr>
          </w:p>
        </w:tc>
        <w:tc>
          <w:tcPr>
            <w:tcW w:w="980" w:type="dxa"/>
            <w:vAlign w:val="bottom"/>
            <w:tcBorders>
              <w:bottom w:val="single" w:sz="8" w:color="auto"/>
            </w:tcBorders>
            <w:shd w:val="clear" w:color="auto" w:fill="CCEEFF"/>
          </w:tcPr>
          <w:p>
            <w:pPr>
              <w:spacing w:after="0"/>
              <w:rPr>
                <w:sz w:val="14"/>
                <w:szCs w:val="14"/>
                <w:color w:val="auto"/>
              </w:rPr>
            </w:pPr>
          </w:p>
        </w:tc>
        <w:tc>
          <w:tcPr>
            <w:tcW w:w="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1,792</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900" w:type="dxa"/>
            <w:vAlign w:val="bottom"/>
            <w:gridSpan w:val="2"/>
          </w:tcPr>
          <w:p>
            <w:pPr>
              <w:spacing w:after="0" w:line="155" w:lineRule="exact"/>
              <w:rPr>
                <w:sz w:val="20"/>
                <w:szCs w:val="20"/>
                <w:color w:val="auto"/>
              </w:rPr>
            </w:pPr>
            <w:r>
              <w:rPr>
                <w:rFonts w:ascii="Arial" w:cs="Arial" w:eastAsia="Arial" w:hAnsi="Arial"/>
                <w:sz w:val="14"/>
                <w:szCs w:val="14"/>
                <w:color w:val="auto"/>
              </w:rPr>
              <w:t>Total allowance for loan losses</w:t>
            </w: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46,250</w:t>
            </w:r>
          </w:p>
        </w:tc>
        <w:tc>
          <w:tcPr>
            <w:tcW w:w="220" w:type="dxa"/>
            <w:vAlign w:val="bottom"/>
          </w:tcPr>
          <w:p>
            <w:pPr>
              <w:spacing w:after="0"/>
              <w:rPr>
                <w:sz w:val="13"/>
                <w:szCs w:val="13"/>
                <w:color w:val="auto"/>
              </w:rPr>
            </w:pP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25,076</w:t>
            </w:r>
          </w:p>
        </w:tc>
        <w:tc>
          <w:tcPr>
            <w:tcW w:w="220" w:type="dxa"/>
            <w:vAlign w:val="bottom"/>
          </w:tcPr>
          <w:p>
            <w:pPr>
              <w:spacing w:after="0"/>
              <w:rPr>
                <w:sz w:val="13"/>
                <w:szCs w:val="13"/>
                <w:color w:val="auto"/>
              </w:rPr>
            </w:pPr>
          </w:p>
        </w:tc>
        <w:tc>
          <w:tcPr>
            <w:tcW w:w="12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6,008</w:t>
            </w:r>
          </w:p>
        </w:tc>
        <w:tc>
          <w:tcPr>
            <w:tcW w:w="200" w:type="dxa"/>
            <w:vAlign w:val="bottom"/>
          </w:tcPr>
          <w:p>
            <w:pPr>
              <w:spacing w:after="0"/>
              <w:rPr>
                <w:sz w:val="13"/>
                <w:szCs w:val="13"/>
                <w:color w:val="auto"/>
              </w:rPr>
            </w:pPr>
          </w:p>
        </w:tc>
        <w:tc>
          <w:tcPr>
            <w:tcW w:w="98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18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77,334</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31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spacing w:after="0" w:line="308" w:lineRule="auto"/>
        <w:rPr>
          <w:sz w:val="20"/>
          <w:szCs w:val="20"/>
          <w:color w:val="auto"/>
        </w:rPr>
      </w:pPr>
      <w:r>
        <w:rPr>
          <w:rFonts w:ascii="Arial" w:cs="Arial" w:eastAsia="Arial" w:hAnsi="Arial"/>
          <w:sz w:val="17"/>
          <w:szCs w:val="17"/>
          <w:color w:val="auto"/>
        </w:rPr>
        <w:t>Provision of generic allowance for credit losses are mostly related to changes in volume and composition of the credit portfolio. The net increase in the generic allowance for loan losses in the third quarter 2015 is primarily due to changes in volume, composition, and risk profile of the portfolio.</w:t>
      </w:r>
    </w:p>
    <w:p>
      <w:pPr>
        <w:spacing w:after="0" w:line="147" w:lineRule="exact"/>
        <w:rPr>
          <w:sz w:val="20"/>
          <w:szCs w:val="20"/>
          <w:color w:val="auto"/>
        </w:rPr>
      </w:pPr>
    </w:p>
    <w:p>
      <w:pPr>
        <w:ind w:left="400"/>
        <w:spacing w:after="0"/>
        <w:rPr>
          <w:sz w:val="20"/>
          <w:szCs w:val="20"/>
          <w:color w:val="auto"/>
        </w:rPr>
      </w:pPr>
      <w:r>
        <w:rPr>
          <w:rFonts w:ascii="Arial" w:cs="Arial" w:eastAsia="Arial" w:hAnsi="Arial"/>
          <w:sz w:val="18"/>
          <w:szCs w:val="18"/>
          <w:color w:val="auto"/>
        </w:rPr>
        <w:t>Following is a summary of loan balances and reserves for loan losses:</w:t>
      </w:r>
    </w:p>
    <w:p>
      <w:pPr>
        <w:spacing w:after="0" w:line="230" w:lineRule="exact"/>
        <w:rPr>
          <w:sz w:val="20"/>
          <w:szCs w:val="20"/>
          <w:color w:val="auto"/>
        </w:rPr>
      </w:pPr>
    </w:p>
    <w:tbl>
      <w:tblPr>
        <w:tblLayout w:type="fixed"/>
        <w:tblInd w:w="400" w:type="dxa"/>
        <w:tblCellMar>
          <w:top w:w="0" w:type="dxa"/>
          <w:left w:w="0" w:type="dxa"/>
          <w:bottom w:w="0" w:type="dxa"/>
          <w:right w:w="0" w:type="dxa"/>
        </w:tblCellMar>
      </w:tblPr>
      <w:tr>
        <w:trPr>
          <w:trHeight w:val="171"/>
        </w:trPr>
        <w:tc>
          <w:tcPr>
            <w:tcW w:w="340" w:type="dxa"/>
            <w:vAlign w:val="bottom"/>
          </w:tcPr>
          <w:p>
            <w:pPr>
              <w:spacing w:after="0"/>
              <w:rPr>
                <w:sz w:val="14"/>
                <w:szCs w:val="14"/>
                <w:color w:val="auto"/>
              </w:rPr>
            </w:pPr>
          </w:p>
        </w:tc>
        <w:tc>
          <w:tcPr>
            <w:tcW w:w="1140" w:type="dxa"/>
            <w:vAlign w:val="bottom"/>
          </w:tcPr>
          <w:p>
            <w:pPr>
              <w:spacing w:after="0"/>
              <w:rPr>
                <w:sz w:val="14"/>
                <w:szCs w:val="14"/>
                <w:color w:val="auto"/>
              </w:rPr>
            </w:pPr>
          </w:p>
        </w:tc>
        <w:tc>
          <w:tcPr>
            <w:tcW w:w="2440" w:type="dxa"/>
            <w:vAlign w:val="bottom"/>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1620" w:type="dxa"/>
            <w:vAlign w:val="bottom"/>
            <w:tcBorders>
              <w:bottom w:val="single" w:sz="8" w:color="auto"/>
            </w:tcBorders>
            <w:gridSpan w:val="3"/>
          </w:tcPr>
          <w:p>
            <w:pPr>
              <w:jc w:val="center"/>
              <w:spacing w:after="0"/>
              <w:rPr>
                <w:sz w:val="20"/>
                <w:szCs w:val="20"/>
                <w:color w:val="auto"/>
              </w:rPr>
            </w:pPr>
            <w:r>
              <w:rPr>
                <w:rFonts w:ascii="Arial" w:cs="Arial" w:eastAsia="Arial" w:hAnsi="Arial"/>
                <w:sz w:val="14"/>
                <w:szCs w:val="14"/>
                <w:b w:val="1"/>
                <w:bCs w:val="1"/>
                <w:color w:val="auto"/>
                <w:w w:val="91"/>
              </w:rPr>
              <w:t>September 30, 2015</w:t>
            </w:r>
          </w:p>
        </w:tc>
        <w:tc>
          <w:tcPr>
            <w:tcW w:w="120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18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r>
      <w:tr>
        <w:trPr>
          <w:trHeight w:val="119"/>
        </w:trPr>
        <w:tc>
          <w:tcPr>
            <w:tcW w:w="340" w:type="dxa"/>
            <w:vAlign w:val="bottom"/>
          </w:tcPr>
          <w:p>
            <w:pPr>
              <w:spacing w:after="0"/>
              <w:rPr>
                <w:sz w:val="10"/>
                <w:szCs w:val="10"/>
                <w:color w:val="auto"/>
              </w:rPr>
            </w:pPr>
          </w:p>
        </w:tc>
        <w:tc>
          <w:tcPr>
            <w:tcW w:w="1140" w:type="dxa"/>
            <w:vAlign w:val="bottom"/>
          </w:tcPr>
          <w:p>
            <w:pPr>
              <w:spacing w:after="0"/>
              <w:rPr>
                <w:sz w:val="10"/>
                <w:szCs w:val="10"/>
                <w:color w:val="auto"/>
              </w:rPr>
            </w:pPr>
          </w:p>
        </w:tc>
        <w:tc>
          <w:tcPr>
            <w:tcW w:w="244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8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w w:val="99"/>
              </w:rPr>
              <w:t>Banking and</w:t>
            </w:r>
          </w:p>
        </w:tc>
        <w:tc>
          <w:tcPr>
            <w:tcW w:w="220" w:type="dxa"/>
            <w:vAlign w:val="bottom"/>
          </w:tcPr>
          <w:p>
            <w:pPr>
              <w:spacing w:after="0"/>
              <w:rPr>
                <w:sz w:val="10"/>
                <w:szCs w:val="10"/>
                <w:color w:val="auto"/>
              </w:rPr>
            </w:pPr>
          </w:p>
        </w:tc>
        <w:tc>
          <w:tcPr>
            <w:tcW w:w="140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rPr>
              <w:t>Middle</w:t>
            </w:r>
          </w:p>
        </w:tc>
        <w:tc>
          <w:tcPr>
            <w:tcW w:w="12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120" w:type="dxa"/>
            <w:vAlign w:val="bottom"/>
          </w:tcPr>
          <w:p>
            <w:pPr>
              <w:spacing w:after="0"/>
              <w:rPr>
                <w:sz w:val="10"/>
                <w:szCs w:val="10"/>
                <w:color w:val="auto"/>
              </w:rPr>
            </w:pPr>
          </w:p>
        </w:tc>
      </w:tr>
      <w:tr>
        <w:trPr>
          <w:trHeight w:val="162"/>
        </w:trPr>
        <w:tc>
          <w:tcPr>
            <w:tcW w:w="340" w:type="dxa"/>
            <w:vAlign w:val="bottom"/>
          </w:tcPr>
          <w:p>
            <w:pPr>
              <w:spacing w:after="0"/>
              <w:rPr>
                <w:sz w:val="14"/>
                <w:szCs w:val="14"/>
                <w:color w:val="auto"/>
              </w:rPr>
            </w:pPr>
          </w:p>
        </w:tc>
        <w:tc>
          <w:tcPr>
            <w:tcW w:w="1140" w:type="dxa"/>
            <w:vAlign w:val="bottom"/>
          </w:tcPr>
          <w:p>
            <w:pPr>
              <w:spacing w:after="0"/>
              <w:rPr>
                <w:sz w:val="14"/>
                <w:szCs w:val="14"/>
                <w:color w:val="auto"/>
              </w:rPr>
            </w:pPr>
          </w:p>
        </w:tc>
        <w:tc>
          <w:tcPr>
            <w:tcW w:w="244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80" w:type="dxa"/>
            <w:vAlign w:val="bottom"/>
          </w:tcPr>
          <w:p>
            <w:pPr>
              <w:jc w:val="center"/>
              <w:spacing w:after="0"/>
              <w:rPr>
                <w:sz w:val="20"/>
                <w:szCs w:val="20"/>
                <w:color w:val="auto"/>
              </w:rPr>
            </w:pPr>
            <w:r>
              <w:rPr>
                <w:rFonts w:ascii="Arial" w:cs="Arial" w:eastAsia="Arial" w:hAnsi="Arial"/>
                <w:sz w:val="14"/>
                <w:szCs w:val="14"/>
                <w:b w:val="1"/>
                <w:bCs w:val="1"/>
                <w:color w:val="auto"/>
                <w:w w:val="94"/>
              </w:rPr>
              <w:t>financial</w:t>
            </w:r>
          </w:p>
        </w:tc>
        <w:tc>
          <w:tcPr>
            <w:tcW w:w="220" w:type="dxa"/>
            <w:vAlign w:val="bottom"/>
          </w:tcPr>
          <w:p>
            <w:pPr>
              <w:spacing w:after="0"/>
              <w:rPr>
                <w:sz w:val="14"/>
                <w:szCs w:val="1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5"/>
              </w:rPr>
              <w:t>market</w:t>
            </w: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171"/>
        </w:trPr>
        <w:tc>
          <w:tcPr>
            <w:tcW w:w="340" w:type="dxa"/>
            <w:vAlign w:val="bottom"/>
          </w:tcPr>
          <w:p>
            <w:pPr>
              <w:spacing w:after="0"/>
              <w:rPr>
                <w:sz w:val="14"/>
                <w:szCs w:val="14"/>
                <w:color w:val="auto"/>
              </w:rPr>
            </w:pPr>
          </w:p>
        </w:tc>
        <w:tc>
          <w:tcPr>
            <w:tcW w:w="1140" w:type="dxa"/>
            <w:vAlign w:val="bottom"/>
          </w:tcPr>
          <w:p>
            <w:pPr>
              <w:spacing w:after="0"/>
              <w:rPr>
                <w:sz w:val="14"/>
                <w:szCs w:val="14"/>
                <w:color w:val="auto"/>
              </w:rPr>
            </w:pPr>
          </w:p>
        </w:tc>
        <w:tc>
          <w:tcPr>
            <w:tcW w:w="2440" w:type="dxa"/>
            <w:vAlign w:val="bottom"/>
          </w:tcPr>
          <w:p>
            <w:pPr>
              <w:spacing w:after="0"/>
              <w:rPr>
                <w:sz w:val="14"/>
                <w:szCs w:val="14"/>
                <w:color w:val="auto"/>
              </w:rPr>
            </w:pPr>
          </w:p>
        </w:tc>
        <w:tc>
          <w:tcPr>
            <w:tcW w:w="1400" w:type="dxa"/>
            <w:vAlign w:val="bottom"/>
            <w:gridSpan w:val="2"/>
          </w:tcPr>
          <w:p>
            <w:pPr>
              <w:ind w:left="180"/>
              <w:spacing w:after="0"/>
              <w:rPr>
                <w:sz w:val="20"/>
                <w:szCs w:val="20"/>
                <w:color w:val="auto"/>
              </w:rPr>
            </w:pPr>
            <w:r>
              <w:rPr>
                <w:rFonts w:ascii="Arial" w:cs="Arial" w:eastAsia="Arial" w:hAnsi="Arial"/>
                <w:sz w:val="14"/>
                <w:szCs w:val="14"/>
                <w:b w:val="1"/>
                <w:bCs w:val="1"/>
                <w:color w:val="auto"/>
              </w:rPr>
              <w:t>Corporations</w:t>
            </w:r>
          </w:p>
        </w:tc>
        <w:tc>
          <w:tcPr>
            <w:tcW w:w="1180" w:type="dxa"/>
            <w:vAlign w:val="bottom"/>
          </w:tcPr>
          <w:p>
            <w:pPr>
              <w:jc w:val="center"/>
              <w:spacing w:after="0"/>
              <w:rPr>
                <w:sz w:val="20"/>
                <w:szCs w:val="20"/>
                <w:color w:val="auto"/>
              </w:rPr>
            </w:pPr>
            <w:r>
              <w:rPr>
                <w:rFonts w:ascii="Arial" w:cs="Arial" w:eastAsia="Arial" w:hAnsi="Arial"/>
                <w:sz w:val="14"/>
                <w:szCs w:val="14"/>
                <w:b w:val="1"/>
                <w:bCs w:val="1"/>
                <w:color w:val="auto"/>
                <w:w w:val="92"/>
              </w:rPr>
              <w:t>institutions</w:t>
            </w:r>
          </w:p>
        </w:tc>
        <w:tc>
          <w:tcPr>
            <w:tcW w:w="220" w:type="dxa"/>
            <w:vAlign w:val="bottom"/>
          </w:tcPr>
          <w:p>
            <w:pPr>
              <w:spacing w:after="0"/>
              <w:rPr>
                <w:sz w:val="14"/>
                <w:szCs w:val="1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7"/>
              </w:rPr>
              <w:t>companies</w:t>
            </w:r>
          </w:p>
        </w:tc>
        <w:tc>
          <w:tcPr>
            <w:tcW w:w="1420" w:type="dxa"/>
            <w:vAlign w:val="bottom"/>
            <w:gridSpan w:val="2"/>
          </w:tcPr>
          <w:p>
            <w:pPr>
              <w:ind w:left="300"/>
              <w:spacing w:after="0"/>
              <w:rPr>
                <w:sz w:val="20"/>
                <w:szCs w:val="20"/>
                <w:color w:val="auto"/>
              </w:rPr>
            </w:pPr>
            <w:r>
              <w:rPr>
                <w:rFonts w:ascii="Arial" w:cs="Arial" w:eastAsia="Arial" w:hAnsi="Arial"/>
                <w:sz w:val="14"/>
                <w:szCs w:val="14"/>
                <w:b w:val="1"/>
                <w:bCs w:val="1"/>
                <w:color w:val="auto"/>
              </w:rPr>
              <w:t>Sovereign</w:t>
            </w:r>
          </w:p>
        </w:tc>
        <w:tc>
          <w:tcPr>
            <w:tcW w:w="1300" w:type="dxa"/>
            <w:vAlign w:val="bottom"/>
            <w:gridSpan w:val="2"/>
          </w:tcPr>
          <w:p>
            <w:pPr>
              <w:ind w:left="420"/>
              <w:spacing w:after="0"/>
              <w:rPr>
                <w:sz w:val="20"/>
                <w:szCs w:val="20"/>
                <w:color w:val="auto"/>
              </w:rPr>
            </w:pPr>
            <w:r>
              <w:rPr>
                <w:rFonts w:ascii="Arial" w:cs="Arial" w:eastAsia="Arial" w:hAnsi="Arial"/>
                <w:sz w:val="14"/>
                <w:szCs w:val="14"/>
                <w:b w:val="1"/>
                <w:bCs w:val="1"/>
                <w:color w:val="auto"/>
              </w:rPr>
              <w:t>Total</w:t>
            </w:r>
          </w:p>
        </w:tc>
      </w:tr>
      <w:tr>
        <w:trPr>
          <w:trHeight w:val="129"/>
        </w:trPr>
        <w:tc>
          <w:tcPr>
            <w:tcW w:w="3920" w:type="dxa"/>
            <w:vAlign w:val="bottom"/>
            <w:tcBorders>
              <w:top w:val="single" w:sz="8" w:color="CCEEFF"/>
            </w:tcBorders>
            <w:gridSpan w:val="3"/>
            <w:shd w:val="clear" w:color="auto" w:fill="CCEEFF"/>
          </w:tcPr>
          <w:p>
            <w:pPr>
              <w:spacing w:after="0" w:line="129" w:lineRule="exact"/>
              <w:rPr>
                <w:sz w:val="20"/>
                <w:szCs w:val="20"/>
                <w:color w:val="auto"/>
              </w:rPr>
            </w:pPr>
            <w:r>
              <w:rPr>
                <w:rFonts w:ascii="Arial" w:cs="Arial" w:eastAsia="Arial" w:hAnsi="Arial"/>
                <w:sz w:val="14"/>
                <w:szCs w:val="14"/>
                <w:color w:val="auto"/>
              </w:rPr>
              <w:t>Allowance for loan losses</w:t>
            </w:r>
          </w:p>
        </w:tc>
        <w:tc>
          <w:tcPr>
            <w:tcW w:w="11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20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2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r>
      <w:tr>
        <w:trPr>
          <w:trHeight w:val="142"/>
        </w:trPr>
        <w:tc>
          <w:tcPr>
            <w:tcW w:w="1480" w:type="dxa"/>
            <w:vAlign w:val="bottom"/>
            <w:tcBorders>
              <w:top w:val="single" w:sz="8" w:color="auto"/>
            </w:tcBorders>
            <w:gridSpan w:val="2"/>
          </w:tcPr>
          <w:p>
            <w:pPr>
              <w:ind w:left="160"/>
              <w:spacing w:after="0" w:line="142" w:lineRule="exact"/>
              <w:rPr>
                <w:sz w:val="20"/>
                <w:szCs w:val="20"/>
                <w:color w:val="auto"/>
              </w:rPr>
            </w:pPr>
            <w:r>
              <w:rPr>
                <w:rFonts w:ascii="Arial" w:cs="Arial" w:eastAsia="Arial" w:hAnsi="Arial"/>
                <w:sz w:val="14"/>
                <w:szCs w:val="14"/>
                <w:color w:val="auto"/>
              </w:rPr>
              <w:t>Generic allowance</w:t>
            </w:r>
          </w:p>
        </w:tc>
        <w:tc>
          <w:tcPr>
            <w:tcW w:w="2440" w:type="dxa"/>
            <w:vAlign w:val="bottom"/>
            <w:tcBorders>
              <w:top w:val="single" w:sz="8" w:color="CCEEFF"/>
            </w:tcBorders>
          </w:tcPr>
          <w:p>
            <w:pPr>
              <w:spacing w:after="0"/>
              <w:rPr>
                <w:sz w:val="12"/>
                <w:szCs w:val="12"/>
                <w:color w:val="auto"/>
              </w:rPr>
            </w:pPr>
          </w:p>
        </w:tc>
        <w:tc>
          <w:tcPr>
            <w:tcW w:w="1180" w:type="dxa"/>
            <w:vAlign w:val="bottom"/>
            <w:tcBorders>
              <w:top w:val="single" w:sz="8" w:color="CCEEFF"/>
            </w:tcBorders>
          </w:tcPr>
          <w:p>
            <w:pPr>
              <w:jc w:val="right"/>
              <w:spacing w:after="0" w:line="142" w:lineRule="exact"/>
              <w:rPr>
                <w:sz w:val="20"/>
                <w:szCs w:val="20"/>
                <w:color w:val="auto"/>
              </w:rPr>
            </w:pPr>
            <w:r>
              <w:rPr>
                <w:rFonts w:ascii="Arial" w:cs="Arial" w:eastAsia="Arial" w:hAnsi="Arial"/>
                <w:sz w:val="14"/>
                <w:szCs w:val="14"/>
                <w:color w:val="auto"/>
              </w:rPr>
              <w:t>44,717</w:t>
            </w:r>
          </w:p>
        </w:tc>
        <w:tc>
          <w:tcPr>
            <w:tcW w:w="220" w:type="dxa"/>
            <w:vAlign w:val="bottom"/>
            <w:tcBorders>
              <w:top w:val="single" w:sz="8" w:color="CCEEFF"/>
            </w:tcBorders>
          </w:tcPr>
          <w:p>
            <w:pPr>
              <w:spacing w:after="0"/>
              <w:rPr>
                <w:sz w:val="12"/>
                <w:szCs w:val="12"/>
                <w:color w:val="auto"/>
              </w:rPr>
            </w:pPr>
          </w:p>
        </w:tc>
        <w:tc>
          <w:tcPr>
            <w:tcW w:w="1180" w:type="dxa"/>
            <w:vAlign w:val="bottom"/>
            <w:tcBorders>
              <w:top w:val="single" w:sz="8" w:color="CCEEFF"/>
            </w:tcBorders>
          </w:tcPr>
          <w:p>
            <w:pPr>
              <w:jc w:val="right"/>
              <w:spacing w:after="0" w:line="142" w:lineRule="exact"/>
              <w:rPr>
                <w:sz w:val="20"/>
                <w:szCs w:val="20"/>
                <w:color w:val="auto"/>
              </w:rPr>
            </w:pPr>
            <w:r>
              <w:rPr>
                <w:rFonts w:ascii="Arial" w:cs="Arial" w:eastAsia="Arial" w:hAnsi="Arial"/>
                <w:sz w:val="14"/>
                <w:szCs w:val="14"/>
                <w:color w:val="auto"/>
              </w:rPr>
              <w:t>33,945</w:t>
            </w:r>
          </w:p>
        </w:tc>
        <w:tc>
          <w:tcPr>
            <w:tcW w:w="1420" w:type="dxa"/>
            <w:vAlign w:val="bottom"/>
            <w:tcBorders>
              <w:top w:val="single" w:sz="8" w:color="CCEEFF"/>
            </w:tcBorders>
            <w:gridSpan w:val="2"/>
          </w:tcPr>
          <w:p>
            <w:pPr>
              <w:jc w:val="right"/>
              <w:spacing w:after="0" w:line="142" w:lineRule="exact"/>
              <w:rPr>
                <w:sz w:val="20"/>
                <w:szCs w:val="20"/>
                <w:color w:val="auto"/>
              </w:rPr>
            </w:pPr>
            <w:r>
              <w:rPr>
                <w:rFonts w:ascii="Arial" w:cs="Arial" w:eastAsia="Arial" w:hAnsi="Arial"/>
                <w:sz w:val="14"/>
                <w:szCs w:val="14"/>
                <w:color w:val="auto"/>
              </w:rPr>
              <w:t>4,736</w:t>
            </w:r>
          </w:p>
        </w:tc>
        <w:tc>
          <w:tcPr>
            <w:tcW w:w="200" w:type="dxa"/>
            <w:vAlign w:val="bottom"/>
            <w:tcBorders>
              <w:top w:val="single" w:sz="8" w:color="CCEEFF"/>
            </w:tcBorders>
          </w:tcPr>
          <w:p>
            <w:pPr>
              <w:spacing w:after="0"/>
              <w:rPr>
                <w:sz w:val="12"/>
                <w:szCs w:val="12"/>
                <w:color w:val="auto"/>
              </w:rPr>
            </w:pPr>
          </w:p>
        </w:tc>
        <w:tc>
          <w:tcPr>
            <w:tcW w:w="1200" w:type="dxa"/>
            <w:vAlign w:val="bottom"/>
            <w:tcBorders>
              <w:top w:val="single" w:sz="8" w:color="CCEEFF"/>
            </w:tcBorders>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tcPr>
          <w:p>
            <w:pPr>
              <w:spacing w:after="0"/>
              <w:rPr>
                <w:sz w:val="12"/>
                <w:szCs w:val="12"/>
                <w:color w:val="auto"/>
              </w:rPr>
            </w:pPr>
          </w:p>
        </w:tc>
        <w:tc>
          <w:tcPr>
            <w:tcW w:w="1180" w:type="dxa"/>
            <w:vAlign w:val="bottom"/>
            <w:tcBorders>
              <w:top w:val="single" w:sz="8" w:color="CCEEFF"/>
            </w:tcBorders>
          </w:tcPr>
          <w:p>
            <w:pPr>
              <w:jc w:val="right"/>
              <w:spacing w:after="0" w:line="142" w:lineRule="exact"/>
              <w:rPr>
                <w:sz w:val="20"/>
                <w:szCs w:val="20"/>
                <w:color w:val="auto"/>
              </w:rPr>
            </w:pPr>
            <w:r>
              <w:rPr>
                <w:rFonts w:ascii="Arial" w:cs="Arial" w:eastAsia="Arial" w:hAnsi="Arial"/>
                <w:sz w:val="14"/>
                <w:szCs w:val="14"/>
                <w:color w:val="auto"/>
              </w:rPr>
              <w:t>83,398</w:t>
            </w:r>
          </w:p>
        </w:tc>
        <w:tc>
          <w:tcPr>
            <w:tcW w:w="120" w:type="dxa"/>
            <w:vAlign w:val="bottom"/>
            <w:tcBorders>
              <w:top w:val="single" w:sz="8" w:color="CCEEFF"/>
            </w:tcBorders>
          </w:tcPr>
          <w:p>
            <w:pPr>
              <w:spacing w:after="0"/>
              <w:rPr>
                <w:sz w:val="12"/>
                <w:szCs w:val="12"/>
                <w:color w:val="auto"/>
              </w:rPr>
            </w:pPr>
          </w:p>
        </w:tc>
      </w:tr>
      <w:tr>
        <w:trPr>
          <w:trHeight w:val="162"/>
        </w:trPr>
        <w:tc>
          <w:tcPr>
            <w:tcW w:w="3920" w:type="dxa"/>
            <w:vAlign w:val="bottom"/>
            <w:gridSpan w:val="3"/>
            <w:shd w:val="clear" w:color="auto" w:fill="CCEEFF"/>
          </w:tcPr>
          <w:p>
            <w:pPr>
              <w:ind w:left="160"/>
              <w:spacing w:after="0"/>
              <w:rPr>
                <w:sz w:val="20"/>
                <w:szCs w:val="20"/>
                <w:color w:val="auto"/>
              </w:rPr>
            </w:pPr>
            <w:r>
              <w:rPr>
                <w:rFonts w:ascii="Arial" w:cs="Arial" w:eastAsia="Arial" w:hAnsi="Arial"/>
                <w:sz w:val="14"/>
                <w:szCs w:val="14"/>
                <w:color w:val="auto"/>
              </w:rPr>
              <w:t>Specific allowance</w:t>
            </w: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4,468</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3,624</w:t>
            </w:r>
          </w:p>
        </w:tc>
        <w:tc>
          <w:tcPr>
            <w:tcW w:w="20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8,092</w:t>
            </w:r>
          </w:p>
        </w:tc>
        <w:tc>
          <w:tcPr>
            <w:tcW w:w="120" w:type="dxa"/>
            <w:vAlign w:val="bottom"/>
            <w:shd w:val="clear" w:color="auto" w:fill="CCEEFF"/>
          </w:tcPr>
          <w:p>
            <w:pPr>
              <w:spacing w:after="0"/>
              <w:rPr>
                <w:sz w:val="14"/>
                <w:szCs w:val="14"/>
                <w:color w:val="auto"/>
              </w:rPr>
            </w:pPr>
          </w:p>
        </w:tc>
      </w:tr>
      <w:tr>
        <w:trPr>
          <w:trHeight w:val="196"/>
        </w:trPr>
        <w:tc>
          <w:tcPr>
            <w:tcW w:w="3920" w:type="dxa"/>
            <w:vAlign w:val="bottom"/>
            <w:tcBorders>
              <w:bottom w:val="single" w:sz="8" w:color="CCEEFF"/>
            </w:tcBorders>
            <w:gridSpan w:val="3"/>
          </w:tcPr>
          <w:p>
            <w:pPr>
              <w:ind w:left="320"/>
              <w:spacing w:after="0" w:line="155" w:lineRule="exact"/>
              <w:rPr>
                <w:sz w:val="20"/>
                <w:szCs w:val="20"/>
                <w:color w:val="auto"/>
              </w:rPr>
            </w:pPr>
            <w:r>
              <w:rPr>
                <w:rFonts w:ascii="Arial" w:cs="Arial" w:eastAsia="Arial" w:hAnsi="Arial"/>
                <w:sz w:val="14"/>
                <w:szCs w:val="14"/>
                <w:color w:val="auto"/>
              </w:rPr>
              <w:t>Total of allowance for loan losses</w:t>
            </w: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49,185</w:t>
            </w:r>
          </w:p>
        </w:tc>
        <w:tc>
          <w:tcPr>
            <w:tcW w:w="220" w:type="dxa"/>
            <w:vAlign w:val="bottom"/>
            <w:tcBorders>
              <w:bottom w:val="single" w:sz="8" w:color="CCEEFF"/>
            </w:tcBorders>
          </w:tcPr>
          <w:p>
            <w:pPr>
              <w:spacing w:after="0"/>
              <w:rPr>
                <w:sz w:val="17"/>
                <w:szCs w:val="17"/>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33,945</w:t>
            </w:r>
          </w:p>
        </w:tc>
        <w:tc>
          <w:tcPr>
            <w:tcW w:w="220" w:type="dxa"/>
            <w:vAlign w:val="bottom"/>
            <w:tcBorders>
              <w:bottom w:val="single" w:sz="8" w:color="CCEEFF"/>
            </w:tcBorders>
          </w:tcPr>
          <w:p>
            <w:pPr>
              <w:spacing w:after="0"/>
              <w:rPr>
                <w:sz w:val="17"/>
                <w:szCs w:val="17"/>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8,360</w:t>
            </w:r>
          </w:p>
        </w:tc>
        <w:tc>
          <w:tcPr>
            <w:tcW w:w="200" w:type="dxa"/>
            <w:vAlign w:val="bottom"/>
            <w:tcBorders>
              <w:bottom w:val="single" w:sz="8" w:color="CCEEFF"/>
            </w:tcBorders>
          </w:tcPr>
          <w:p>
            <w:pPr>
              <w:spacing w:after="0"/>
              <w:rPr>
                <w:sz w:val="17"/>
                <w:szCs w:val="17"/>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7"/>
                <w:szCs w:val="17"/>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91,490</w:t>
            </w:r>
          </w:p>
        </w:tc>
        <w:tc>
          <w:tcPr>
            <w:tcW w:w="120" w:type="dxa"/>
            <w:vAlign w:val="bottom"/>
            <w:tcBorders>
              <w:bottom w:val="single" w:sz="8" w:color="CCEEFF"/>
            </w:tcBorders>
          </w:tcPr>
          <w:p>
            <w:pPr>
              <w:spacing w:after="0"/>
              <w:rPr>
                <w:sz w:val="17"/>
                <w:szCs w:val="17"/>
                <w:color w:val="auto"/>
              </w:rPr>
            </w:pPr>
          </w:p>
        </w:tc>
      </w:tr>
      <w:tr>
        <w:trPr>
          <w:trHeight w:val="116"/>
        </w:trPr>
        <w:tc>
          <w:tcPr>
            <w:tcW w:w="3920" w:type="dxa"/>
            <w:vAlign w:val="bottom"/>
            <w:gridSpan w:val="3"/>
            <w:shd w:val="clear" w:color="auto" w:fill="CCEEFF"/>
          </w:tcPr>
          <w:p>
            <w:pPr>
              <w:spacing w:after="0" w:line="116" w:lineRule="exact"/>
              <w:rPr>
                <w:sz w:val="20"/>
                <w:szCs w:val="20"/>
                <w:color w:val="auto"/>
              </w:rPr>
            </w:pPr>
            <w:r>
              <w:rPr>
                <w:rFonts w:ascii="Arial" w:cs="Arial" w:eastAsia="Arial" w:hAnsi="Arial"/>
                <w:sz w:val="13"/>
                <w:szCs w:val="13"/>
                <w:color w:val="auto"/>
              </w:rPr>
              <w:t>Loans</w:t>
            </w:r>
          </w:p>
        </w:tc>
        <w:tc>
          <w:tcPr>
            <w:tcW w:w="11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1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2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1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r>
      <w:tr>
        <w:trPr>
          <w:trHeight w:val="20"/>
        </w:trPr>
        <w:tc>
          <w:tcPr>
            <w:tcW w:w="340" w:type="dxa"/>
            <w:vAlign w:val="bottom"/>
            <w:shd w:val="clear" w:color="auto" w:fill="000000"/>
          </w:tcPr>
          <w:p>
            <w:pPr>
              <w:spacing w:after="0" w:line="20" w:lineRule="exact"/>
              <w:rPr>
                <w:sz w:val="1"/>
                <w:szCs w:val="1"/>
                <w:color w:val="auto"/>
              </w:rPr>
            </w:pPr>
          </w:p>
        </w:tc>
        <w:tc>
          <w:tcPr>
            <w:tcW w:w="1140" w:type="dxa"/>
            <w:vAlign w:val="bottom"/>
            <w:shd w:val="clear" w:color="auto" w:fill="CCEEFF"/>
          </w:tcPr>
          <w:p>
            <w:pPr>
              <w:spacing w:after="0" w:line="20" w:lineRule="exact"/>
              <w:rPr>
                <w:sz w:val="1"/>
                <w:szCs w:val="1"/>
                <w:color w:val="auto"/>
              </w:rPr>
            </w:pPr>
          </w:p>
        </w:tc>
        <w:tc>
          <w:tcPr>
            <w:tcW w:w="244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20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r>
      <w:tr>
        <w:trPr>
          <w:trHeight w:val="142"/>
        </w:trPr>
        <w:tc>
          <w:tcPr>
            <w:tcW w:w="3920" w:type="dxa"/>
            <w:vAlign w:val="bottom"/>
            <w:gridSpan w:val="3"/>
          </w:tcPr>
          <w:p>
            <w:pPr>
              <w:spacing w:after="0" w:line="142" w:lineRule="exact"/>
              <w:rPr>
                <w:sz w:val="20"/>
                <w:szCs w:val="20"/>
                <w:color w:val="auto"/>
              </w:rPr>
            </w:pPr>
            <w:r>
              <w:rPr>
                <w:rFonts w:ascii="Arial" w:cs="Arial" w:eastAsia="Arial" w:hAnsi="Arial"/>
                <w:sz w:val="14"/>
                <w:szCs w:val="14"/>
                <w:color w:val="auto"/>
              </w:rPr>
              <w:t>Loans with generic allowance</w:t>
            </w: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3,764,977</w:t>
            </w:r>
          </w:p>
        </w:tc>
        <w:tc>
          <w:tcPr>
            <w:tcW w:w="220" w:type="dxa"/>
            <w:vAlign w:val="bottom"/>
          </w:tcPr>
          <w:p>
            <w:pPr>
              <w:spacing w:after="0"/>
              <w:rPr>
                <w:sz w:val="12"/>
                <w:szCs w:val="12"/>
                <w:color w:val="auto"/>
              </w:rPr>
            </w:pP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2,565,290</w:t>
            </w:r>
          </w:p>
        </w:tc>
        <w:tc>
          <w:tcPr>
            <w:tcW w:w="14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407,986</w:t>
            </w:r>
          </w:p>
        </w:tc>
        <w:tc>
          <w:tcPr>
            <w:tcW w:w="200" w:type="dxa"/>
            <w:vAlign w:val="bottom"/>
          </w:tcPr>
          <w:p>
            <w:pPr>
              <w:spacing w:after="0"/>
              <w:rPr>
                <w:sz w:val="12"/>
                <w:szCs w:val="12"/>
                <w:color w:val="auto"/>
              </w:rPr>
            </w:pPr>
          </w:p>
        </w:tc>
        <w:tc>
          <w:tcPr>
            <w:tcW w:w="1200" w:type="dxa"/>
            <w:vAlign w:val="bottom"/>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6,738,253</w:t>
            </w:r>
          </w:p>
        </w:tc>
        <w:tc>
          <w:tcPr>
            <w:tcW w:w="120" w:type="dxa"/>
            <w:vAlign w:val="bottom"/>
          </w:tcPr>
          <w:p>
            <w:pPr>
              <w:spacing w:after="0"/>
              <w:rPr>
                <w:sz w:val="12"/>
                <w:szCs w:val="12"/>
                <w:color w:val="auto"/>
              </w:rPr>
            </w:pPr>
          </w:p>
        </w:tc>
      </w:tr>
      <w:tr>
        <w:trPr>
          <w:trHeight w:val="162"/>
        </w:trPr>
        <w:tc>
          <w:tcPr>
            <w:tcW w:w="3920" w:type="dxa"/>
            <w:vAlign w:val="bottom"/>
            <w:gridSpan w:val="3"/>
            <w:shd w:val="clear" w:color="auto" w:fill="CCEEFF"/>
          </w:tcPr>
          <w:p>
            <w:pPr>
              <w:spacing w:after="0"/>
              <w:rPr>
                <w:sz w:val="20"/>
                <w:szCs w:val="20"/>
                <w:color w:val="auto"/>
              </w:rPr>
            </w:pPr>
            <w:r>
              <w:rPr>
                <w:rFonts w:ascii="Arial" w:cs="Arial" w:eastAsia="Arial" w:hAnsi="Arial"/>
                <w:sz w:val="14"/>
                <w:szCs w:val="14"/>
                <w:color w:val="auto"/>
              </w:rPr>
              <w:t>Loans with specific allowance</w:t>
            </w: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7,831</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12,904</w:t>
            </w:r>
          </w:p>
        </w:tc>
        <w:tc>
          <w:tcPr>
            <w:tcW w:w="20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20,735</w:t>
            </w:r>
          </w:p>
        </w:tc>
        <w:tc>
          <w:tcPr>
            <w:tcW w:w="120" w:type="dxa"/>
            <w:vAlign w:val="bottom"/>
            <w:shd w:val="clear" w:color="auto" w:fill="CCEEFF"/>
          </w:tcPr>
          <w:p>
            <w:pPr>
              <w:spacing w:after="0"/>
              <w:rPr>
                <w:sz w:val="14"/>
                <w:szCs w:val="14"/>
                <w:color w:val="auto"/>
              </w:rPr>
            </w:pPr>
          </w:p>
        </w:tc>
      </w:tr>
      <w:tr>
        <w:trPr>
          <w:trHeight w:val="156"/>
        </w:trPr>
        <w:tc>
          <w:tcPr>
            <w:tcW w:w="3920" w:type="dxa"/>
            <w:vAlign w:val="bottom"/>
            <w:gridSpan w:val="3"/>
          </w:tcPr>
          <w:p>
            <w:pPr>
              <w:ind w:left="320"/>
              <w:spacing w:after="0" w:line="155" w:lineRule="exact"/>
              <w:rPr>
                <w:sz w:val="20"/>
                <w:szCs w:val="20"/>
                <w:color w:val="auto"/>
              </w:rPr>
            </w:pPr>
            <w:r>
              <w:rPr>
                <w:rFonts w:ascii="Arial" w:cs="Arial" w:eastAsia="Arial" w:hAnsi="Arial"/>
                <w:sz w:val="14"/>
                <w:szCs w:val="14"/>
                <w:color w:val="auto"/>
              </w:rPr>
              <w:t>Total loans</w:t>
            </w: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3,772,808</w:t>
            </w:r>
          </w:p>
        </w:tc>
        <w:tc>
          <w:tcPr>
            <w:tcW w:w="220" w:type="dxa"/>
            <w:vAlign w:val="bottom"/>
          </w:tcPr>
          <w:p>
            <w:pPr>
              <w:spacing w:after="0"/>
              <w:rPr>
                <w:sz w:val="13"/>
                <w:szCs w:val="13"/>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2,565,290</w:t>
            </w:r>
          </w:p>
        </w:tc>
        <w:tc>
          <w:tcPr>
            <w:tcW w:w="22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420,890</w:t>
            </w:r>
          </w:p>
        </w:tc>
        <w:tc>
          <w:tcPr>
            <w:tcW w:w="20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6,758,988</w:t>
            </w:r>
          </w:p>
        </w:tc>
        <w:tc>
          <w:tcPr>
            <w:tcW w:w="120" w:type="dxa"/>
            <w:vAlign w:val="bottom"/>
          </w:tcPr>
          <w:p>
            <w:pPr>
              <w:spacing w:after="0"/>
              <w:rPr>
                <w:sz w:val="13"/>
                <w:szCs w:val="13"/>
                <w:color w:val="auto"/>
              </w:rPr>
            </w:pPr>
          </w:p>
        </w:tc>
      </w:tr>
      <w:tr>
        <w:trPr>
          <w:trHeight w:val="20"/>
        </w:trPr>
        <w:tc>
          <w:tcPr>
            <w:tcW w:w="3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4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291"/>
        </w:trPr>
        <w:tc>
          <w:tcPr>
            <w:tcW w:w="34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244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gridSpan w:val="2"/>
          </w:tcPr>
          <w:p>
            <w:pPr>
              <w:jc w:val="center"/>
              <w:ind w:right="200"/>
              <w:spacing w:after="0"/>
              <w:rPr>
                <w:sz w:val="20"/>
                <w:szCs w:val="20"/>
                <w:color w:val="auto"/>
              </w:rPr>
            </w:pPr>
            <w:r>
              <w:rPr>
                <w:rFonts w:ascii="Arial" w:cs="Arial" w:eastAsia="Arial" w:hAnsi="Arial"/>
                <w:sz w:val="14"/>
                <w:szCs w:val="14"/>
                <w:b w:val="1"/>
                <w:bCs w:val="1"/>
                <w:color w:val="auto"/>
                <w:w w:val="91"/>
              </w:rPr>
              <w:t>December 31, 2014</w:t>
            </w: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19"/>
        </w:trPr>
        <w:tc>
          <w:tcPr>
            <w:tcW w:w="340" w:type="dxa"/>
            <w:vAlign w:val="bottom"/>
          </w:tcPr>
          <w:p>
            <w:pPr>
              <w:spacing w:after="0"/>
              <w:rPr>
                <w:sz w:val="10"/>
                <w:szCs w:val="10"/>
                <w:color w:val="auto"/>
              </w:rPr>
            </w:pPr>
          </w:p>
        </w:tc>
        <w:tc>
          <w:tcPr>
            <w:tcW w:w="1140" w:type="dxa"/>
            <w:vAlign w:val="bottom"/>
          </w:tcPr>
          <w:p>
            <w:pPr>
              <w:spacing w:after="0"/>
              <w:rPr>
                <w:sz w:val="10"/>
                <w:szCs w:val="10"/>
                <w:color w:val="auto"/>
              </w:rPr>
            </w:pPr>
          </w:p>
        </w:tc>
        <w:tc>
          <w:tcPr>
            <w:tcW w:w="244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8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w w:val="99"/>
              </w:rPr>
              <w:t>Banking and</w:t>
            </w:r>
          </w:p>
        </w:tc>
        <w:tc>
          <w:tcPr>
            <w:tcW w:w="220" w:type="dxa"/>
            <w:vAlign w:val="bottom"/>
          </w:tcPr>
          <w:p>
            <w:pPr>
              <w:spacing w:after="0"/>
              <w:rPr>
                <w:sz w:val="10"/>
                <w:szCs w:val="10"/>
                <w:color w:val="auto"/>
              </w:rPr>
            </w:pPr>
          </w:p>
        </w:tc>
        <w:tc>
          <w:tcPr>
            <w:tcW w:w="1400" w:type="dxa"/>
            <w:vAlign w:val="bottom"/>
            <w:gridSpan w:val="2"/>
          </w:tcPr>
          <w:p>
            <w:pPr>
              <w:jc w:val="center"/>
              <w:ind w:right="200"/>
              <w:spacing w:after="0" w:line="119" w:lineRule="exact"/>
              <w:rPr>
                <w:sz w:val="20"/>
                <w:szCs w:val="20"/>
                <w:color w:val="auto"/>
              </w:rPr>
            </w:pPr>
            <w:r>
              <w:rPr>
                <w:rFonts w:ascii="Arial" w:cs="Arial" w:eastAsia="Arial" w:hAnsi="Arial"/>
                <w:sz w:val="13"/>
                <w:szCs w:val="13"/>
                <w:b w:val="1"/>
                <w:bCs w:val="1"/>
                <w:color w:val="auto"/>
              </w:rPr>
              <w:t>Middle</w:t>
            </w:r>
          </w:p>
        </w:tc>
        <w:tc>
          <w:tcPr>
            <w:tcW w:w="12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180" w:type="dxa"/>
            <w:vAlign w:val="bottom"/>
          </w:tcPr>
          <w:p>
            <w:pPr>
              <w:spacing w:after="0"/>
              <w:rPr>
                <w:sz w:val="10"/>
                <w:szCs w:val="10"/>
                <w:color w:val="auto"/>
              </w:rPr>
            </w:pPr>
          </w:p>
        </w:tc>
        <w:tc>
          <w:tcPr>
            <w:tcW w:w="120" w:type="dxa"/>
            <w:vAlign w:val="bottom"/>
          </w:tcPr>
          <w:p>
            <w:pPr>
              <w:spacing w:after="0"/>
              <w:rPr>
                <w:sz w:val="10"/>
                <w:szCs w:val="10"/>
                <w:color w:val="auto"/>
              </w:rPr>
            </w:pPr>
          </w:p>
        </w:tc>
      </w:tr>
      <w:tr>
        <w:trPr>
          <w:trHeight w:val="162"/>
        </w:trPr>
        <w:tc>
          <w:tcPr>
            <w:tcW w:w="340" w:type="dxa"/>
            <w:vAlign w:val="bottom"/>
          </w:tcPr>
          <w:p>
            <w:pPr>
              <w:spacing w:after="0"/>
              <w:rPr>
                <w:sz w:val="14"/>
                <w:szCs w:val="14"/>
                <w:color w:val="auto"/>
              </w:rPr>
            </w:pPr>
          </w:p>
        </w:tc>
        <w:tc>
          <w:tcPr>
            <w:tcW w:w="1140" w:type="dxa"/>
            <w:vAlign w:val="bottom"/>
          </w:tcPr>
          <w:p>
            <w:pPr>
              <w:spacing w:after="0"/>
              <w:rPr>
                <w:sz w:val="14"/>
                <w:szCs w:val="14"/>
                <w:color w:val="auto"/>
              </w:rPr>
            </w:pPr>
          </w:p>
        </w:tc>
        <w:tc>
          <w:tcPr>
            <w:tcW w:w="244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80" w:type="dxa"/>
            <w:vAlign w:val="bottom"/>
          </w:tcPr>
          <w:p>
            <w:pPr>
              <w:jc w:val="center"/>
              <w:spacing w:after="0"/>
              <w:rPr>
                <w:sz w:val="20"/>
                <w:szCs w:val="20"/>
                <w:color w:val="auto"/>
              </w:rPr>
            </w:pPr>
            <w:r>
              <w:rPr>
                <w:rFonts w:ascii="Arial" w:cs="Arial" w:eastAsia="Arial" w:hAnsi="Arial"/>
                <w:sz w:val="14"/>
                <w:szCs w:val="14"/>
                <w:b w:val="1"/>
                <w:bCs w:val="1"/>
                <w:color w:val="auto"/>
                <w:w w:val="94"/>
              </w:rPr>
              <w:t>financial</w:t>
            </w:r>
          </w:p>
        </w:tc>
        <w:tc>
          <w:tcPr>
            <w:tcW w:w="220" w:type="dxa"/>
            <w:vAlign w:val="bottom"/>
          </w:tcPr>
          <w:p>
            <w:pPr>
              <w:spacing w:after="0"/>
              <w:rPr>
                <w:sz w:val="14"/>
                <w:szCs w:val="1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5"/>
              </w:rPr>
              <w:t>market</w:t>
            </w:r>
          </w:p>
        </w:tc>
        <w:tc>
          <w:tcPr>
            <w:tcW w:w="12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180" w:type="dxa"/>
            <w:vAlign w:val="bottom"/>
          </w:tcPr>
          <w:p>
            <w:pPr>
              <w:spacing w:after="0"/>
              <w:rPr>
                <w:sz w:val="14"/>
                <w:szCs w:val="14"/>
                <w:color w:val="auto"/>
              </w:rPr>
            </w:pPr>
          </w:p>
        </w:tc>
        <w:tc>
          <w:tcPr>
            <w:tcW w:w="120" w:type="dxa"/>
            <w:vAlign w:val="bottom"/>
          </w:tcPr>
          <w:p>
            <w:pPr>
              <w:spacing w:after="0"/>
              <w:rPr>
                <w:sz w:val="14"/>
                <w:szCs w:val="14"/>
                <w:color w:val="auto"/>
              </w:rPr>
            </w:pPr>
          </w:p>
        </w:tc>
      </w:tr>
      <w:tr>
        <w:trPr>
          <w:trHeight w:val="171"/>
        </w:trPr>
        <w:tc>
          <w:tcPr>
            <w:tcW w:w="340" w:type="dxa"/>
            <w:vAlign w:val="bottom"/>
          </w:tcPr>
          <w:p>
            <w:pPr>
              <w:spacing w:after="0"/>
              <w:rPr>
                <w:sz w:val="14"/>
                <w:szCs w:val="14"/>
                <w:color w:val="auto"/>
              </w:rPr>
            </w:pPr>
          </w:p>
        </w:tc>
        <w:tc>
          <w:tcPr>
            <w:tcW w:w="1140" w:type="dxa"/>
            <w:vAlign w:val="bottom"/>
          </w:tcPr>
          <w:p>
            <w:pPr>
              <w:spacing w:after="0"/>
              <w:rPr>
                <w:sz w:val="14"/>
                <w:szCs w:val="14"/>
                <w:color w:val="auto"/>
              </w:rPr>
            </w:pPr>
          </w:p>
        </w:tc>
        <w:tc>
          <w:tcPr>
            <w:tcW w:w="2440" w:type="dxa"/>
            <w:vAlign w:val="bottom"/>
          </w:tcPr>
          <w:p>
            <w:pPr>
              <w:spacing w:after="0"/>
              <w:rPr>
                <w:sz w:val="14"/>
                <w:szCs w:val="14"/>
                <w:color w:val="auto"/>
              </w:rPr>
            </w:pPr>
          </w:p>
        </w:tc>
        <w:tc>
          <w:tcPr>
            <w:tcW w:w="1400" w:type="dxa"/>
            <w:vAlign w:val="bottom"/>
            <w:gridSpan w:val="2"/>
          </w:tcPr>
          <w:p>
            <w:pPr>
              <w:ind w:left="180"/>
              <w:spacing w:after="0"/>
              <w:rPr>
                <w:sz w:val="20"/>
                <w:szCs w:val="20"/>
                <w:color w:val="auto"/>
              </w:rPr>
            </w:pPr>
            <w:r>
              <w:rPr>
                <w:rFonts w:ascii="Arial" w:cs="Arial" w:eastAsia="Arial" w:hAnsi="Arial"/>
                <w:sz w:val="14"/>
                <w:szCs w:val="14"/>
                <w:b w:val="1"/>
                <w:bCs w:val="1"/>
                <w:color w:val="auto"/>
              </w:rPr>
              <w:t>Corporations</w:t>
            </w:r>
          </w:p>
        </w:tc>
        <w:tc>
          <w:tcPr>
            <w:tcW w:w="1180" w:type="dxa"/>
            <w:vAlign w:val="bottom"/>
          </w:tcPr>
          <w:p>
            <w:pPr>
              <w:jc w:val="center"/>
              <w:spacing w:after="0"/>
              <w:rPr>
                <w:sz w:val="20"/>
                <w:szCs w:val="20"/>
                <w:color w:val="auto"/>
              </w:rPr>
            </w:pPr>
            <w:r>
              <w:rPr>
                <w:rFonts w:ascii="Arial" w:cs="Arial" w:eastAsia="Arial" w:hAnsi="Arial"/>
                <w:sz w:val="14"/>
                <w:szCs w:val="14"/>
                <w:b w:val="1"/>
                <w:bCs w:val="1"/>
                <w:color w:val="auto"/>
                <w:w w:val="92"/>
              </w:rPr>
              <w:t>institutions</w:t>
            </w:r>
          </w:p>
        </w:tc>
        <w:tc>
          <w:tcPr>
            <w:tcW w:w="220" w:type="dxa"/>
            <w:vAlign w:val="bottom"/>
          </w:tcPr>
          <w:p>
            <w:pPr>
              <w:spacing w:after="0"/>
              <w:rPr>
                <w:sz w:val="14"/>
                <w:szCs w:val="14"/>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7"/>
              </w:rPr>
              <w:t>companies</w:t>
            </w:r>
          </w:p>
        </w:tc>
        <w:tc>
          <w:tcPr>
            <w:tcW w:w="1420" w:type="dxa"/>
            <w:vAlign w:val="bottom"/>
            <w:gridSpan w:val="2"/>
          </w:tcPr>
          <w:p>
            <w:pPr>
              <w:ind w:left="300"/>
              <w:spacing w:after="0"/>
              <w:rPr>
                <w:sz w:val="20"/>
                <w:szCs w:val="20"/>
                <w:color w:val="auto"/>
              </w:rPr>
            </w:pPr>
            <w:r>
              <w:rPr>
                <w:rFonts w:ascii="Arial" w:cs="Arial" w:eastAsia="Arial" w:hAnsi="Arial"/>
                <w:sz w:val="14"/>
                <w:szCs w:val="14"/>
                <w:b w:val="1"/>
                <w:bCs w:val="1"/>
                <w:color w:val="auto"/>
              </w:rPr>
              <w:t>Sovereign</w:t>
            </w:r>
          </w:p>
        </w:tc>
        <w:tc>
          <w:tcPr>
            <w:tcW w:w="1300" w:type="dxa"/>
            <w:vAlign w:val="bottom"/>
            <w:gridSpan w:val="2"/>
          </w:tcPr>
          <w:p>
            <w:pPr>
              <w:ind w:left="420"/>
              <w:spacing w:after="0"/>
              <w:rPr>
                <w:sz w:val="20"/>
                <w:szCs w:val="20"/>
                <w:color w:val="auto"/>
              </w:rPr>
            </w:pPr>
            <w:r>
              <w:rPr>
                <w:rFonts w:ascii="Arial" w:cs="Arial" w:eastAsia="Arial" w:hAnsi="Arial"/>
                <w:sz w:val="14"/>
                <w:szCs w:val="14"/>
                <w:b w:val="1"/>
                <w:bCs w:val="1"/>
                <w:color w:val="auto"/>
              </w:rPr>
              <w:t>Total</w:t>
            </w:r>
          </w:p>
        </w:tc>
      </w:tr>
      <w:tr>
        <w:trPr>
          <w:trHeight w:val="129"/>
        </w:trPr>
        <w:tc>
          <w:tcPr>
            <w:tcW w:w="3920" w:type="dxa"/>
            <w:vAlign w:val="bottom"/>
            <w:tcBorders>
              <w:top w:val="single" w:sz="8" w:color="CCEEFF"/>
            </w:tcBorders>
            <w:gridSpan w:val="3"/>
            <w:shd w:val="clear" w:color="auto" w:fill="CCEEFF"/>
          </w:tcPr>
          <w:p>
            <w:pPr>
              <w:spacing w:after="0" w:line="129" w:lineRule="exact"/>
              <w:rPr>
                <w:sz w:val="20"/>
                <w:szCs w:val="20"/>
                <w:color w:val="auto"/>
              </w:rPr>
            </w:pPr>
            <w:r>
              <w:rPr>
                <w:rFonts w:ascii="Arial" w:cs="Arial" w:eastAsia="Arial" w:hAnsi="Arial"/>
                <w:sz w:val="14"/>
                <w:szCs w:val="14"/>
                <w:color w:val="auto"/>
              </w:rPr>
              <w:t>Allowance for loan losses</w:t>
            </w:r>
          </w:p>
        </w:tc>
        <w:tc>
          <w:tcPr>
            <w:tcW w:w="11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20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2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18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r>
      <w:tr>
        <w:trPr>
          <w:trHeight w:val="142"/>
        </w:trPr>
        <w:tc>
          <w:tcPr>
            <w:tcW w:w="1480" w:type="dxa"/>
            <w:vAlign w:val="bottom"/>
            <w:tcBorders>
              <w:top w:val="single" w:sz="8" w:color="auto"/>
            </w:tcBorders>
            <w:gridSpan w:val="2"/>
          </w:tcPr>
          <w:p>
            <w:pPr>
              <w:ind w:left="160"/>
              <w:spacing w:after="0" w:line="142" w:lineRule="exact"/>
              <w:rPr>
                <w:sz w:val="20"/>
                <w:szCs w:val="20"/>
                <w:color w:val="auto"/>
              </w:rPr>
            </w:pPr>
            <w:r>
              <w:rPr>
                <w:rFonts w:ascii="Arial" w:cs="Arial" w:eastAsia="Arial" w:hAnsi="Arial"/>
                <w:sz w:val="14"/>
                <w:szCs w:val="14"/>
                <w:color w:val="auto"/>
              </w:rPr>
              <w:t>Generic allowance</w:t>
            </w:r>
          </w:p>
        </w:tc>
        <w:tc>
          <w:tcPr>
            <w:tcW w:w="2440" w:type="dxa"/>
            <w:vAlign w:val="bottom"/>
            <w:tcBorders>
              <w:top w:val="single" w:sz="8" w:color="CCEEFF"/>
            </w:tcBorders>
          </w:tcPr>
          <w:p>
            <w:pPr>
              <w:spacing w:after="0"/>
              <w:rPr>
                <w:sz w:val="12"/>
                <w:szCs w:val="12"/>
                <w:color w:val="auto"/>
              </w:rPr>
            </w:pPr>
          </w:p>
        </w:tc>
        <w:tc>
          <w:tcPr>
            <w:tcW w:w="1180" w:type="dxa"/>
            <w:vAlign w:val="bottom"/>
            <w:tcBorders>
              <w:top w:val="single" w:sz="8" w:color="CCEEFF"/>
            </w:tcBorders>
          </w:tcPr>
          <w:p>
            <w:pPr>
              <w:jc w:val="right"/>
              <w:spacing w:after="0" w:line="142" w:lineRule="exact"/>
              <w:rPr>
                <w:sz w:val="20"/>
                <w:szCs w:val="20"/>
                <w:color w:val="auto"/>
              </w:rPr>
            </w:pPr>
            <w:r>
              <w:rPr>
                <w:rFonts w:ascii="Arial" w:cs="Arial" w:eastAsia="Arial" w:hAnsi="Arial"/>
                <w:sz w:val="14"/>
                <w:szCs w:val="14"/>
                <w:color w:val="auto"/>
              </w:rPr>
              <w:t>40,482</w:t>
            </w:r>
          </w:p>
        </w:tc>
        <w:tc>
          <w:tcPr>
            <w:tcW w:w="220" w:type="dxa"/>
            <w:vAlign w:val="bottom"/>
            <w:tcBorders>
              <w:top w:val="single" w:sz="8" w:color="CCEEFF"/>
            </w:tcBorders>
          </w:tcPr>
          <w:p>
            <w:pPr>
              <w:spacing w:after="0"/>
              <w:rPr>
                <w:sz w:val="12"/>
                <w:szCs w:val="12"/>
                <w:color w:val="auto"/>
              </w:rPr>
            </w:pPr>
          </w:p>
        </w:tc>
        <w:tc>
          <w:tcPr>
            <w:tcW w:w="1180" w:type="dxa"/>
            <w:vAlign w:val="bottom"/>
            <w:tcBorders>
              <w:top w:val="single" w:sz="8" w:color="CCEEFF"/>
            </w:tcBorders>
          </w:tcPr>
          <w:p>
            <w:pPr>
              <w:jc w:val="right"/>
              <w:spacing w:after="0" w:line="142" w:lineRule="exact"/>
              <w:rPr>
                <w:sz w:val="20"/>
                <w:szCs w:val="20"/>
                <w:color w:val="auto"/>
              </w:rPr>
            </w:pPr>
            <w:r>
              <w:rPr>
                <w:rFonts w:ascii="Arial" w:cs="Arial" w:eastAsia="Arial" w:hAnsi="Arial"/>
                <w:sz w:val="14"/>
                <w:szCs w:val="14"/>
                <w:color w:val="auto"/>
              </w:rPr>
              <w:t>31,512</w:t>
            </w:r>
          </w:p>
        </w:tc>
        <w:tc>
          <w:tcPr>
            <w:tcW w:w="1420" w:type="dxa"/>
            <w:vAlign w:val="bottom"/>
            <w:tcBorders>
              <w:top w:val="single" w:sz="8" w:color="CCEEFF"/>
            </w:tcBorders>
            <w:gridSpan w:val="2"/>
          </w:tcPr>
          <w:p>
            <w:pPr>
              <w:jc w:val="right"/>
              <w:spacing w:after="0" w:line="142" w:lineRule="exact"/>
              <w:rPr>
                <w:sz w:val="20"/>
                <w:szCs w:val="20"/>
                <w:color w:val="auto"/>
              </w:rPr>
            </w:pPr>
            <w:r>
              <w:rPr>
                <w:rFonts w:ascii="Arial" w:cs="Arial" w:eastAsia="Arial" w:hAnsi="Arial"/>
                <w:sz w:val="14"/>
                <w:szCs w:val="14"/>
                <w:color w:val="auto"/>
              </w:rPr>
              <w:t>5,266</w:t>
            </w:r>
          </w:p>
        </w:tc>
        <w:tc>
          <w:tcPr>
            <w:tcW w:w="200" w:type="dxa"/>
            <w:vAlign w:val="bottom"/>
            <w:tcBorders>
              <w:top w:val="single" w:sz="8" w:color="CCEEFF"/>
            </w:tcBorders>
          </w:tcPr>
          <w:p>
            <w:pPr>
              <w:spacing w:after="0"/>
              <w:rPr>
                <w:sz w:val="12"/>
                <w:szCs w:val="12"/>
                <w:color w:val="auto"/>
              </w:rPr>
            </w:pPr>
          </w:p>
        </w:tc>
        <w:tc>
          <w:tcPr>
            <w:tcW w:w="1200" w:type="dxa"/>
            <w:vAlign w:val="bottom"/>
            <w:tcBorders>
              <w:top w:val="single" w:sz="8" w:color="CCEEFF"/>
            </w:tcBorders>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tcPr>
          <w:p>
            <w:pPr>
              <w:spacing w:after="0"/>
              <w:rPr>
                <w:sz w:val="12"/>
                <w:szCs w:val="12"/>
                <w:color w:val="auto"/>
              </w:rPr>
            </w:pPr>
          </w:p>
        </w:tc>
        <w:tc>
          <w:tcPr>
            <w:tcW w:w="1180" w:type="dxa"/>
            <w:vAlign w:val="bottom"/>
            <w:tcBorders>
              <w:top w:val="single" w:sz="8" w:color="CCEEFF"/>
            </w:tcBorders>
          </w:tcPr>
          <w:p>
            <w:pPr>
              <w:jc w:val="right"/>
              <w:spacing w:after="0" w:line="142" w:lineRule="exact"/>
              <w:rPr>
                <w:sz w:val="20"/>
                <w:szCs w:val="20"/>
                <w:color w:val="auto"/>
              </w:rPr>
            </w:pPr>
            <w:r>
              <w:rPr>
                <w:rFonts w:ascii="Arial" w:cs="Arial" w:eastAsia="Arial" w:hAnsi="Arial"/>
                <w:sz w:val="14"/>
                <w:szCs w:val="14"/>
                <w:color w:val="auto"/>
              </w:rPr>
              <w:t>77,260</w:t>
            </w:r>
          </w:p>
        </w:tc>
        <w:tc>
          <w:tcPr>
            <w:tcW w:w="120" w:type="dxa"/>
            <w:vAlign w:val="bottom"/>
            <w:tcBorders>
              <w:top w:val="single" w:sz="8" w:color="CCEEFF"/>
            </w:tcBorders>
          </w:tcPr>
          <w:p>
            <w:pPr>
              <w:spacing w:after="0"/>
              <w:rPr>
                <w:sz w:val="12"/>
                <w:szCs w:val="12"/>
                <w:color w:val="auto"/>
              </w:rPr>
            </w:pPr>
          </w:p>
        </w:tc>
      </w:tr>
      <w:tr>
        <w:trPr>
          <w:trHeight w:val="162"/>
        </w:trPr>
        <w:tc>
          <w:tcPr>
            <w:tcW w:w="3920" w:type="dxa"/>
            <w:vAlign w:val="bottom"/>
            <w:gridSpan w:val="3"/>
            <w:shd w:val="clear" w:color="auto" w:fill="CCEEFF"/>
          </w:tcPr>
          <w:p>
            <w:pPr>
              <w:ind w:left="160"/>
              <w:spacing w:after="0"/>
              <w:rPr>
                <w:sz w:val="20"/>
                <w:szCs w:val="20"/>
                <w:color w:val="auto"/>
              </w:rPr>
            </w:pPr>
            <w:r>
              <w:rPr>
                <w:rFonts w:ascii="Arial" w:cs="Arial" w:eastAsia="Arial" w:hAnsi="Arial"/>
                <w:sz w:val="14"/>
                <w:szCs w:val="14"/>
                <w:color w:val="auto"/>
              </w:rPr>
              <w:t>Specific allowance</w:t>
            </w: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2,284</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131</w:t>
            </w:r>
          </w:p>
        </w:tc>
        <w:tc>
          <w:tcPr>
            <w:tcW w:w="20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2,415</w:t>
            </w:r>
          </w:p>
        </w:tc>
        <w:tc>
          <w:tcPr>
            <w:tcW w:w="120" w:type="dxa"/>
            <w:vAlign w:val="bottom"/>
            <w:shd w:val="clear" w:color="auto" w:fill="CCEEFF"/>
          </w:tcPr>
          <w:p>
            <w:pPr>
              <w:spacing w:after="0"/>
              <w:rPr>
                <w:sz w:val="14"/>
                <w:szCs w:val="14"/>
                <w:color w:val="auto"/>
              </w:rPr>
            </w:pPr>
          </w:p>
        </w:tc>
      </w:tr>
      <w:tr>
        <w:trPr>
          <w:trHeight w:val="196"/>
        </w:trPr>
        <w:tc>
          <w:tcPr>
            <w:tcW w:w="3920" w:type="dxa"/>
            <w:vAlign w:val="bottom"/>
            <w:tcBorders>
              <w:bottom w:val="single" w:sz="8" w:color="CCEEFF"/>
            </w:tcBorders>
            <w:gridSpan w:val="3"/>
          </w:tcPr>
          <w:p>
            <w:pPr>
              <w:ind w:left="320"/>
              <w:spacing w:after="0" w:line="155" w:lineRule="exact"/>
              <w:rPr>
                <w:sz w:val="20"/>
                <w:szCs w:val="20"/>
                <w:color w:val="auto"/>
              </w:rPr>
            </w:pPr>
            <w:r>
              <w:rPr>
                <w:rFonts w:ascii="Arial" w:cs="Arial" w:eastAsia="Arial" w:hAnsi="Arial"/>
                <w:sz w:val="14"/>
                <w:szCs w:val="14"/>
                <w:color w:val="auto"/>
              </w:rPr>
              <w:t>Total of allowance for loan losses</w:t>
            </w: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42,766</w:t>
            </w:r>
          </w:p>
        </w:tc>
        <w:tc>
          <w:tcPr>
            <w:tcW w:w="220" w:type="dxa"/>
            <w:vAlign w:val="bottom"/>
            <w:tcBorders>
              <w:bottom w:val="single" w:sz="8" w:color="CCEEFF"/>
            </w:tcBorders>
          </w:tcPr>
          <w:p>
            <w:pPr>
              <w:spacing w:after="0"/>
              <w:rPr>
                <w:sz w:val="17"/>
                <w:szCs w:val="17"/>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31,512</w:t>
            </w:r>
          </w:p>
        </w:tc>
        <w:tc>
          <w:tcPr>
            <w:tcW w:w="220" w:type="dxa"/>
            <w:vAlign w:val="bottom"/>
            <w:tcBorders>
              <w:bottom w:val="single" w:sz="8" w:color="CCEEFF"/>
            </w:tcBorders>
          </w:tcPr>
          <w:p>
            <w:pPr>
              <w:spacing w:after="0"/>
              <w:rPr>
                <w:sz w:val="17"/>
                <w:szCs w:val="17"/>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5,397</w:t>
            </w:r>
          </w:p>
        </w:tc>
        <w:tc>
          <w:tcPr>
            <w:tcW w:w="200" w:type="dxa"/>
            <w:vAlign w:val="bottom"/>
            <w:tcBorders>
              <w:bottom w:val="single" w:sz="8" w:color="CCEEFF"/>
            </w:tcBorders>
          </w:tcPr>
          <w:p>
            <w:pPr>
              <w:spacing w:after="0"/>
              <w:rPr>
                <w:sz w:val="17"/>
                <w:szCs w:val="17"/>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7"/>
                <w:szCs w:val="17"/>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79,675</w:t>
            </w:r>
          </w:p>
        </w:tc>
        <w:tc>
          <w:tcPr>
            <w:tcW w:w="120" w:type="dxa"/>
            <w:vAlign w:val="bottom"/>
            <w:tcBorders>
              <w:bottom w:val="single" w:sz="8" w:color="CCEEFF"/>
            </w:tcBorders>
          </w:tcPr>
          <w:p>
            <w:pPr>
              <w:spacing w:after="0"/>
              <w:rPr>
                <w:sz w:val="17"/>
                <w:szCs w:val="17"/>
                <w:color w:val="auto"/>
              </w:rPr>
            </w:pPr>
          </w:p>
        </w:tc>
      </w:tr>
      <w:tr>
        <w:trPr>
          <w:trHeight w:val="116"/>
        </w:trPr>
        <w:tc>
          <w:tcPr>
            <w:tcW w:w="3920" w:type="dxa"/>
            <w:vAlign w:val="bottom"/>
            <w:gridSpan w:val="3"/>
            <w:shd w:val="clear" w:color="auto" w:fill="CCEEFF"/>
          </w:tcPr>
          <w:p>
            <w:pPr>
              <w:spacing w:after="0" w:line="116" w:lineRule="exact"/>
              <w:rPr>
                <w:sz w:val="20"/>
                <w:szCs w:val="20"/>
                <w:color w:val="auto"/>
              </w:rPr>
            </w:pPr>
            <w:r>
              <w:rPr>
                <w:rFonts w:ascii="Arial" w:cs="Arial" w:eastAsia="Arial" w:hAnsi="Arial"/>
                <w:sz w:val="13"/>
                <w:szCs w:val="13"/>
                <w:color w:val="auto"/>
              </w:rPr>
              <w:t>Loans</w:t>
            </w:r>
          </w:p>
        </w:tc>
        <w:tc>
          <w:tcPr>
            <w:tcW w:w="11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18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20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120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1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r>
      <w:tr>
        <w:trPr>
          <w:trHeight w:val="20"/>
        </w:trPr>
        <w:tc>
          <w:tcPr>
            <w:tcW w:w="340" w:type="dxa"/>
            <w:vAlign w:val="bottom"/>
            <w:shd w:val="clear" w:color="auto" w:fill="000000"/>
          </w:tcPr>
          <w:p>
            <w:pPr>
              <w:spacing w:after="0" w:line="20" w:lineRule="exact"/>
              <w:rPr>
                <w:sz w:val="1"/>
                <w:szCs w:val="1"/>
                <w:color w:val="auto"/>
              </w:rPr>
            </w:pPr>
          </w:p>
        </w:tc>
        <w:tc>
          <w:tcPr>
            <w:tcW w:w="1140" w:type="dxa"/>
            <w:vAlign w:val="bottom"/>
            <w:shd w:val="clear" w:color="auto" w:fill="CCEEFF"/>
          </w:tcPr>
          <w:p>
            <w:pPr>
              <w:spacing w:after="0" w:line="20" w:lineRule="exact"/>
              <w:rPr>
                <w:sz w:val="1"/>
                <w:szCs w:val="1"/>
                <w:color w:val="auto"/>
              </w:rPr>
            </w:pPr>
          </w:p>
        </w:tc>
        <w:tc>
          <w:tcPr>
            <w:tcW w:w="244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20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20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18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r>
      <w:tr>
        <w:trPr>
          <w:trHeight w:val="142"/>
        </w:trPr>
        <w:tc>
          <w:tcPr>
            <w:tcW w:w="3920" w:type="dxa"/>
            <w:vAlign w:val="bottom"/>
            <w:gridSpan w:val="3"/>
          </w:tcPr>
          <w:p>
            <w:pPr>
              <w:spacing w:after="0" w:line="142" w:lineRule="exact"/>
              <w:rPr>
                <w:sz w:val="20"/>
                <w:szCs w:val="20"/>
                <w:color w:val="auto"/>
              </w:rPr>
            </w:pPr>
            <w:r>
              <w:rPr>
                <w:rFonts w:ascii="Arial" w:cs="Arial" w:eastAsia="Arial" w:hAnsi="Arial"/>
                <w:sz w:val="14"/>
                <w:szCs w:val="14"/>
                <w:color w:val="auto"/>
              </w:rPr>
              <w:t>Loans with generic allowance</w:t>
            </w: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3,828,835</w:t>
            </w:r>
          </w:p>
        </w:tc>
        <w:tc>
          <w:tcPr>
            <w:tcW w:w="220" w:type="dxa"/>
            <w:vAlign w:val="bottom"/>
          </w:tcPr>
          <w:p>
            <w:pPr>
              <w:spacing w:after="0"/>
              <w:rPr>
                <w:sz w:val="12"/>
                <w:szCs w:val="12"/>
                <w:color w:val="auto"/>
              </w:rPr>
            </w:pP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2,370,936</w:t>
            </w:r>
          </w:p>
        </w:tc>
        <w:tc>
          <w:tcPr>
            <w:tcW w:w="142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482,439</w:t>
            </w:r>
          </w:p>
        </w:tc>
        <w:tc>
          <w:tcPr>
            <w:tcW w:w="200" w:type="dxa"/>
            <w:vAlign w:val="bottom"/>
          </w:tcPr>
          <w:p>
            <w:pPr>
              <w:spacing w:after="0"/>
              <w:rPr>
                <w:sz w:val="12"/>
                <w:szCs w:val="12"/>
                <w:color w:val="auto"/>
              </w:rPr>
            </w:pPr>
          </w:p>
        </w:tc>
        <w:tc>
          <w:tcPr>
            <w:tcW w:w="1200" w:type="dxa"/>
            <w:vAlign w:val="bottom"/>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180" w:type="dxa"/>
            <w:vAlign w:val="bottom"/>
          </w:tcPr>
          <w:p>
            <w:pPr>
              <w:jc w:val="right"/>
              <w:spacing w:after="0" w:line="142" w:lineRule="exact"/>
              <w:rPr>
                <w:sz w:val="20"/>
                <w:szCs w:val="20"/>
                <w:color w:val="auto"/>
              </w:rPr>
            </w:pPr>
            <w:r>
              <w:rPr>
                <w:rFonts w:ascii="Arial" w:cs="Arial" w:eastAsia="Arial" w:hAnsi="Arial"/>
                <w:sz w:val="14"/>
                <w:szCs w:val="14"/>
                <w:color w:val="auto"/>
              </w:rPr>
              <w:t>6,682,210</w:t>
            </w:r>
          </w:p>
        </w:tc>
        <w:tc>
          <w:tcPr>
            <w:tcW w:w="120" w:type="dxa"/>
            <w:vAlign w:val="bottom"/>
          </w:tcPr>
          <w:p>
            <w:pPr>
              <w:spacing w:after="0"/>
              <w:rPr>
                <w:sz w:val="12"/>
                <w:szCs w:val="12"/>
                <w:color w:val="auto"/>
              </w:rPr>
            </w:pPr>
          </w:p>
        </w:tc>
      </w:tr>
      <w:tr>
        <w:trPr>
          <w:trHeight w:val="162"/>
        </w:trPr>
        <w:tc>
          <w:tcPr>
            <w:tcW w:w="3920" w:type="dxa"/>
            <w:vAlign w:val="bottom"/>
            <w:gridSpan w:val="3"/>
            <w:shd w:val="clear" w:color="auto" w:fill="CCEEFF"/>
          </w:tcPr>
          <w:p>
            <w:pPr>
              <w:spacing w:after="0"/>
              <w:rPr>
                <w:sz w:val="20"/>
                <w:szCs w:val="20"/>
                <w:color w:val="auto"/>
              </w:rPr>
            </w:pPr>
            <w:r>
              <w:rPr>
                <w:rFonts w:ascii="Arial" w:cs="Arial" w:eastAsia="Arial" w:hAnsi="Arial"/>
                <w:sz w:val="14"/>
                <w:szCs w:val="14"/>
                <w:color w:val="auto"/>
              </w:rPr>
              <w:t>Loans with specific allowance</w:t>
            </w: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3,125</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909</w:t>
            </w:r>
          </w:p>
        </w:tc>
        <w:tc>
          <w:tcPr>
            <w:tcW w:w="200" w:type="dxa"/>
            <w:vAlign w:val="bottom"/>
            <w:shd w:val="clear" w:color="auto" w:fill="CCEEFF"/>
          </w:tcPr>
          <w:p>
            <w:pPr>
              <w:spacing w:after="0"/>
              <w:rPr>
                <w:sz w:val="14"/>
                <w:szCs w:val="14"/>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4,034</w:t>
            </w:r>
          </w:p>
        </w:tc>
        <w:tc>
          <w:tcPr>
            <w:tcW w:w="120" w:type="dxa"/>
            <w:vAlign w:val="bottom"/>
            <w:shd w:val="clear" w:color="auto" w:fill="CCEEFF"/>
          </w:tcPr>
          <w:p>
            <w:pPr>
              <w:spacing w:after="0"/>
              <w:rPr>
                <w:sz w:val="14"/>
                <w:szCs w:val="14"/>
                <w:color w:val="auto"/>
              </w:rPr>
            </w:pPr>
          </w:p>
        </w:tc>
      </w:tr>
      <w:tr>
        <w:trPr>
          <w:trHeight w:val="156"/>
        </w:trPr>
        <w:tc>
          <w:tcPr>
            <w:tcW w:w="3920" w:type="dxa"/>
            <w:vAlign w:val="bottom"/>
            <w:gridSpan w:val="3"/>
          </w:tcPr>
          <w:p>
            <w:pPr>
              <w:ind w:left="320"/>
              <w:spacing w:after="0" w:line="155" w:lineRule="exact"/>
              <w:rPr>
                <w:sz w:val="20"/>
                <w:szCs w:val="20"/>
                <w:color w:val="auto"/>
              </w:rPr>
            </w:pPr>
            <w:r>
              <w:rPr>
                <w:rFonts w:ascii="Arial" w:cs="Arial" w:eastAsia="Arial" w:hAnsi="Arial"/>
                <w:sz w:val="14"/>
                <w:szCs w:val="14"/>
                <w:color w:val="auto"/>
              </w:rPr>
              <w:t>Total loans</w:t>
            </w: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3,831,960</w:t>
            </w:r>
          </w:p>
        </w:tc>
        <w:tc>
          <w:tcPr>
            <w:tcW w:w="220" w:type="dxa"/>
            <w:vAlign w:val="bottom"/>
          </w:tcPr>
          <w:p>
            <w:pPr>
              <w:spacing w:after="0"/>
              <w:rPr>
                <w:sz w:val="13"/>
                <w:szCs w:val="13"/>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2,370,936</w:t>
            </w:r>
          </w:p>
        </w:tc>
        <w:tc>
          <w:tcPr>
            <w:tcW w:w="22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483,348</w:t>
            </w:r>
          </w:p>
        </w:tc>
        <w:tc>
          <w:tcPr>
            <w:tcW w:w="20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1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6,686,244</w:t>
            </w:r>
          </w:p>
        </w:tc>
        <w:tc>
          <w:tcPr>
            <w:tcW w:w="120" w:type="dxa"/>
            <w:vAlign w:val="bottom"/>
          </w:tcPr>
          <w:p>
            <w:pPr>
              <w:spacing w:after="0"/>
              <w:rPr>
                <w:sz w:val="13"/>
                <w:szCs w:val="13"/>
                <w:color w:val="auto"/>
              </w:rPr>
            </w:pPr>
          </w:p>
        </w:tc>
      </w:tr>
      <w:tr>
        <w:trPr>
          <w:trHeight w:val="20"/>
        </w:trPr>
        <w:tc>
          <w:tcPr>
            <w:tcW w:w="34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4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36" w:name="page37"/>
    <w:bookmarkEnd w:id="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Allowance for credit losses (continued)</w:t>
      </w:r>
    </w:p>
    <w:p>
      <w:pPr>
        <w:spacing w:after="0" w:line="229" w:lineRule="exact"/>
        <w:rPr>
          <w:rFonts w:ascii="Arial" w:cs="Arial" w:eastAsia="Arial" w:hAnsi="Arial"/>
          <w:sz w:val="18"/>
          <w:szCs w:val="18"/>
          <w:b w:val="1"/>
          <w:bCs w:val="1"/>
          <w:color w:val="auto"/>
        </w:rPr>
      </w:pPr>
    </w:p>
    <w:p>
      <w:pPr>
        <w:ind w:left="560" w:hanging="241"/>
        <w:spacing w:after="0"/>
        <w:tabs>
          <w:tab w:leader="none" w:pos="560" w:val="left"/>
        </w:tabs>
        <w:numPr>
          <w:ilvl w:val="1"/>
          <w:numId w:val="55"/>
        </w:numPr>
        <w:rPr>
          <w:rFonts w:ascii="Arial" w:cs="Arial" w:eastAsia="Arial" w:hAnsi="Arial"/>
          <w:sz w:val="18"/>
          <w:szCs w:val="18"/>
          <w:color w:val="auto"/>
        </w:rPr>
      </w:pPr>
      <w:r>
        <w:rPr>
          <w:rFonts w:ascii="Arial" w:cs="Arial" w:eastAsia="Arial" w:hAnsi="Arial"/>
          <w:sz w:val="18"/>
          <w:szCs w:val="18"/>
          <w:color w:val="auto"/>
        </w:rPr>
        <w:t>Reserve for losses on off-balance sheet credit risk:</w:t>
      </w:r>
    </w:p>
    <w:p>
      <w:pPr>
        <w:spacing w:after="0" w:line="221" w:lineRule="exact"/>
        <w:rPr>
          <w:sz w:val="20"/>
          <w:szCs w:val="20"/>
          <w:color w:val="auto"/>
        </w:rPr>
      </w:pPr>
    </w:p>
    <w:tbl>
      <w:tblPr>
        <w:tblLayout w:type="fixed"/>
        <w:tblInd w:w="400" w:type="dxa"/>
        <w:tblCellMar>
          <w:top w:w="0" w:type="dxa"/>
          <w:left w:w="0" w:type="dxa"/>
          <w:bottom w:w="0" w:type="dxa"/>
          <w:right w:w="0" w:type="dxa"/>
        </w:tblCellMar>
      </w:tblPr>
      <w:tr>
        <w:trPr>
          <w:trHeight w:val="230"/>
        </w:trPr>
        <w:tc>
          <w:tcPr>
            <w:tcW w:w="5320" w:type="dxa"/>
            <w:vAlign w:val="bottom"/>
          </w:tcPr>
          <w:p>
            <w:pPr>
              <w:spacing w:after="0"/>
              <w:rPr>
                <w:sz w:val="19"/>
                <w:szCs w:val="19"/>
                <w:color w:val="auto"/>
              </w:rPr>
            </w:pPr>
          </w:p>
        </w:tc>
        <w:tc>
          <w:tcPr>
            <w:tcW w:w="280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9"/>
              </w:rPr>
              <w:t>Three months ended</w:t>
            </w:r>
          </w:p>
        </w:tc>
        <w:tc>
          <w:tcPr>
            <w:tcW w:w="272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8"/>
              </w:rPr>
              <w:t>Nine months ended</w:t>
            </w:r>
          </w:p>
        </w:tc>
      </w:tr>
      <w:tr>
        <w:trPr>
          <w:trHeight w:val="234"/>
        </w:trPr>
        <w:tc>
          <w:tcPr>
            <w:tcW w:w="5320" w:type="dxa"/>
            <w:vAlign w:val="bottom"/>
          </w:tcPr>
          <w:p>
            <w:pPr>
              <w:spacing w:after="0"/>
              <w:rPr>
                <w:sz w:val="20"/>
                <w:szCs w:val="20"/>
                <w:color w:val="auto"/>
              </w:rPr>
            </w:pPr>
          </w:p>
        </w:tc>
        <w:tc>
          <w:tcPr>
            <w:tcW w:w="280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9"/>
              </w:rPr>
              <w:t>September 30,</w:t>
            </w:r>
          </w:p>
        </w:tc>
        <w:tc>
          <w:tcPr>
            <w:tcW w:w="272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9"/>
              </w:rPr>
              <w:t>September 30,</w:t>
            </w:r>
          </w:p>
        </w:tc>
      </w:tr>
      <w:tr>
        <w:trPr>
          <w:trHeight w:val="223"/>
        </w:trPr>
        <w:tc>
          <w:tcPr>
            <w:tcW w:w="532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200" w:type="dxa"/>
            <w:vAlign w:val="bottom"/>
            <w:tcBorders>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120" w:type="dxa"/>
            <w:vAlign w:val="bottom"/>
            <w:tcBorders>
              <w:bottom w:val="single" w:sz="8" w:color="CCEEFF"/>
            </w:tcBorders>
          </w:tcPr>
          <w:p>
            <w:pPr>
              <w:spacing w:after="0"/>
              <w:rPr>
                <w:sz w:val="19"/>
                <w:szCs w:val="19"/>
                <w:color w:val="auto"/>
              </w:rPr>
            </w:pPr>
          </w:p>
        </w:tc>
      </w:tr>
      <w:tr>
        <w:trPr>
          <w:trHeight w:val="210"/>
        </w:trPr>
        <w:tc>
          <w:tcPr>
            <w:tcW w:w="5320" w:type="dxa"/>
            <w:vAlign w:val="bottom"/>
            <w:shd w:val="clear" w:color="auto" w:fill="CCEEFF"/>
          </w:tcPr>
          <w:p>
            <w:pPr>
              <w:spacing w:after="0"/>
              <w:rPr>
                <w:sz w:val="20"/>
                <w:szCs w:val="20"/>
                <w:color w:val="auto"/>
              </w:rPr>
            </w:pPr>
            <w:r>
              <w:rPr>
                <w:rFonts w:ascii="Arial" w:cs="Arial" w:eastAsia="Arial" w:hAnsi="Arial"/>
                <w:sz w:val="18"/>
                <w:szCs w:val="18"/>
                <w:color w:val="auto"/>
              </w:rPr>
              <w:t>Balance at beginning of the period</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7,654</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5,476</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6,849</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5,222</w:t>
            </w:r>
          </w:p>
        </w:tc>
        <w:tc>
          <w:tcPr>
            <w:tcW w:w="120" w:type="dxa"/>
            <w:vAlign w:val="bottom"/>
            <w:shd w:val="clear" w:color="auto" w:fill="CCEEFF"/>
          </w:tcPr>
          <w:p>
            <w:pPr>
              <w:spacing w:after="0"/>
              <w:rPr>
                <w:sz w:val="18"/>
                <w:szCs w:val="18"/>
                <w:color w:val="auto"/>
              </w:rPr>
            </w:pPr>
          </w:p>
        </w:tc>
      </w:tr>
      <w:tr>
        <w:trPr>
          <w:trHeight w:val="230"/>
        </w:trPr>
        <w:tc>
          <w:tcPr>
            <w:tcW w:w="5320" w:type="dxa"/>
            <w:vAlign w:val="bottom"/>
          </w:tcPr>
          <w:p>
            <w:pPr>
              <w:spacing w:after="0"/>
              <w:rPr>
                <w:sz w:val="20"/>
                <w:szCs w:val="20"/>
                <w:color w:val="auto"/>
              </w:rPr>
            </w:pPr>
            <w:r>
              <w:rPr>
                <w:rFonts w:ascii="Arial" w:cs="Arial" w:eastAsia="Arial" w:hAnsi="Arial"/>
                <w:sz w:val="18"/>
                <w:szCs w:val="18"/>
                <w:color w:val="auto"/>
              </w:rPr>
              <w:t>Provision for losses on off-balance sheet credit risk</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(5,259)</w:t>
            </w:r>
          </w:p>
        </w:tc>
        <w:tc>
          <w:tcPr>
            <w:tcW w:w="1200" w:type="dxa"/>
            <w:vAlign w:val="bottom"/>
          </w:tcPr>
          <w:p>
            <w:pPr>
              <w:jc w:val="right"/>
              <w:spacing w:after="0"/>
              <w:rPr>
                <w:sz w:val="20"/>
                <w:szCs w:val="20"/>
                <w:color w:val="auto"/>
              </w:rPr>
            </w:pPr>
            <w:r>
              <w:rPr>
                <w:rFonts w:ascii="Arial" w:cs="Arial" w:eastAsia="Arial" w:hAnsi="Arial"/>
                <w:sz w:val="18"/>
                <w:szCs w:val="18"/>
                <w:color w:val="auto"/>
              </w:rPr>
              <w:t>2,632</w:t>
            </w:r>
          </w:p>
        </w:tc>
        <w:tc>
          <w:tcPr>
            <w:tcW w:w="200" w:type="dxa"/>
            <w:vAlign w:val="bottom"/>
          </w:tcPr>
          <w:p>
            <w:pPr>
              <w:spacing w:after="0"/>
              <w:rPr>
                <w:sz w:val="19"/>
                <w:szCs w:val="19"/>
                <w:color w:val="auto"/>
              </w:rPr>
            </w:pP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(4,454)</w:t>
            </w:r>
          </w:p>
        </w:tc>
        <w:tc>
          <w:tcPr>
            <w:tcW w:w="1180" w:type="dxa"/>
            <w:vAlign w:val="bottom"/>
          </w:tcPr>
          <w:p>
            <w:pPr>
              <w:jc w:val="right"/>
              <w:spacing w:after="0"/>
              <w:rPr>
                <w:sz w:val="20"/>
                <w:szCs w:val="20"/>
                <w:color w:val="auto"/>
              </w:rPr>
            </w:pPr>
            <w:r>
              <w:rPr>
                <w:rFonts w:ascii="Arial" w:cs="Arial" w:eastAsia="Arial" w:hAnsi="Arial"/>
                <w:sz w:val="18"/>
                <w:szCs w:val="18"/>
                <w:color w:val="auto"/>
              </w:rPr>
              <w:t>2,886</w:t>
            </w:r>
          </w:p>
        </w:tc>
        <w:tc>
          <w:tcPr>
            <w:tcW w:w="120" w:type="dxa"/>
            <w:vAlign w:val="bottom"/>
          </w:tcPr>
          <w:p>
            <w:pPr>
              <w:spacing w:after="0"/>
              <w:rPr>
                <w:sz w:val="19"/>
                <w:szCs w:val="19"/>
                <w:color w:val="auto"/>
              </w:rPr>
            </w:pPr>
          </w:p>
        </w:tc>
      </w:tr>
      <w:tr>
        <w:trPr>
          <w:trHeight w:val="223"/>
        </w:trPr>
        <w:tc>
          <w:tcPr>
            <w:tcW w:w="53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Balance at end of the period</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2,395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8,108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2,395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8,108</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3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400"/>
        <w:spacing w:after="0" w:line="259" w:lineRule="auto"/>
        <w:rPr>
          <w:sz w:val="20"/>
          <w:szCs w:val="20"/>
          <w:color w:val="auto"/>
        </w:rPr>
      </w:pPr>
      <w:r>
        <w:rPr>
          <w:rFonts w:ascii="Arial" w:cs="Arial" w:eastAsia="Arial" w:hAnsi="Arial"/>
          <w:sz w:val="18"/>
          <w:szCs w:val="18"/>
          <w:color w:val="auto"/>
        </w:rPr>
        <w:t>The reserve for losses on off-balance sheet credit risk reflects the Bank’s Management estimate of probable losses on off-balance sheet credit risk items such as: confirmed letters of credit, stand-by letters of credit, guarantees and credit commitments (see Note 14). The net decrease in the reserve for losses on off-balance sheet credit risk in the third quarter 2015 is primarily due to increased exposure in countries, customers and type of transactions with the best calification and a decrease in those with lower calification.</w:t>
      </w:r>
    </w:p>
    <w:p>
      <w:pPr>
        <w:spacing w:after="0" w:line="183" w:lineRule="exact"/>
        <w:rPr>
          <w:sz w:val="20"/>
          <w:szCs w:val="20"/>
          <w:color w:val="auto"/>
        </w:rPr>
      </w:pPr>
    </w:p>
    <w:p>
      <w:pPr>
        <w:ind w:left="380" w:hanging="372"/>
        <w:spacing w:after="0"/>
        <w:tabs>
          <w:tab w:leader="none" w:pos="380" w:val="left"/>
        </w:tabs>
        <w:numPr>
          <w:ilvl w:val="0"/>
          <w:numId w:val="56"/>
        </w:numPr>
        <w:rPr>
          <w:rFonts w:ascii="Arial" w:cs="Arial" w:eastAsia="Arial" w:hAnsi="Arial"/>
          <w:sz w:val="18"/>
          <w:szCs w:val="18"/>
          <w:b w:val="1"/>
          <w:bCs w:val="1"/>
          <w:color w:val="auto"/>
        </w:rPr>
      </w:pPr>
      <w:r>
        <w:rPr>
          <w:rFonts w:ascii="Arial" w:cs="Arial" w:eastAsia="Arial" w:hAnsi="Arial"/>
          <w:sz w:val="18"/>
          <w:szCs w:val="18"/>
          <w:b w:val="1"/>
          <w:bCs w:val="1"/>
          <w:color w:val="auto"/>
        </w:rPr>
        <w:t>Deposits</w:t>
      </w:r>
    </w:p>
    <w:p>
      <w:pPr>
        <w:spacing w:after="0" w:line="229"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color w:val="auto"/>
        </w:rPr>
        <w:t>The remaining maturity profile of the Bank’s deposits is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400" w:type="dxa"/>
            <w:vAlign w:val="bottom"/>
          </w:tcPr>
          <w:p>
            <w:pPr>
              <w:spacing w:after="0"/>
              <w:rPr>
                <w:sz w:val="19"/>
                <w:szCs w:val="19"/>
                <w:color w:val="auto"/>
              </w:rPr>
            </w:pPr>
          </w:p>
        </w:tc>
        <w:tc>
          <w:tcPr>
            <w:tcW w:w="504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September 30,</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5040" w:type="dxa"/>
            <w:vAlign w:val="bottom"/>
            <w:tcBorders>
              <w:bottom w:val="single" w:sz="8" w:color="CCEEFF"/>
            </w:tcBorders>
          </w:tcPr>
          <w:p>
            <w:pPr>
              <w:spacing w:after="0"/>
              <w:rPr>
                <w:sz w:val="20"/>
                <w:szCs w:val="20"/>
                <w:color w:val="auto"/>
              </w:rPr>
            </w:pPr>
          </w:p>
        </w:tc>
        <w:tc>
          <w:tcPr>
            <w:tcW w:w="280" w:type="dxa"/>
            <w:vAlign w:val="bottom"/>
            <w:tcBorders>
              <w:bottom w:val="single" w:sz="8" w:color="CCEEFF"/>
            </w:tcBorders>
          </w:tcPr>
          <w:p>
            <w:pPr>
              <w:spacing w:after="0"/>
              <w:rPr>
                <w:sz w:val="20"/>
                <w:szCs w:val="20"/>
                <w:color w:val="auto"/>
              </w:rPr>
            </w:pPr>
          </w:p>
        </w:tc>
        <w:tc>
          <w:tcPr>
            <w:tcW w:w="118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CCEEFF"/>
            </w:tcBorders>
          </w:tcPr>
          <w:p>
            <w:pPr>
              <w:spacing w:after="0"/>
              <w:rPr>
                <w:sz w:val="20"/>
                <w:szCs w:val="20"/>
                <w:color w:val="auto"/>
              </w:rPr>
            </w:pP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2014</w:t>
            </w:r>
          </w:p>
        </w:tc>
        <w:tc>
          <w:tcPr>
            <w:tcW w:w="120" w:type="dxa"/>
            <w:vAlign w:val="bottom"/>
            <w:tcBorders>
              <w:bottom w:val="single" w:sz="8" w:color="CCEEFF"/>
            </w:tcBorders>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5040" w:type="dxa"/>
            <w:vAlign w:val="bottom"/>
            <w:shd w:val="clear" w:color="auto" w:fill="CCEEFF"/>
          </w:tcPr>
          <w:p>
            <w:pPr>
              <w:spacing w:after="0"/>
              <w:rPr>
                <w:sz w:val="20"/>
                <w:szCs w:val="20"/>
                <w:color w:val="auto"/>
              </w:rPr>
            </w:pPr>
            <w:r>
              <w:rPr>
                <w:rFonts w:ascii="Arial" w:cs="Arial" w:eastAsia="Arial" w:hAnsi="Arial"/>
                <w:sz w:val="18"/>
                <w:szCs w:val="18"/>
                <w:color w:val="auto"/>
              </w:rPr>
              <w:t>Demand</w:t>
            </w:r>
          </w:p>
        </w:tc>
        <w:tc>
          <w:tcPr>
            <w:tcW w:w="2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236,239</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84,175</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040" w:type="dxa"/>
            <w:vAlign w:val="bottom"/>
          </w:tcPr>
          <w:p>
            <w:pPr>
              <w:spacing w:after="0"/>
              <w:rPr>
                <w:sz w:val="20"/>
                <w:szCs w:val="20"/>
                <w:color w:val="auto"/>
              </w:rPr>
            </w:pPr>
            <w:r>
              <w:rPr>
                <w:rFonts w:ascii="Arial" w:cs="Arial" w:eastAsia="Arial" w:hAnsi="Arial"/>
                <w:sz w:val="18"/>
                <w:szCs w:val="18"/>
                <w:color w:val="auto"/>
              </w:rPr>
              <w:t>Up to 1 month</w:t>
            </w:r>
          </w:p>
        </w:tc>
        <w:tc>
          <w:tcPr>
            <w:tcW w:w="2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1,695,893</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1,512,868</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040" w:type="dxa"/>
            <w:vAlign w:val="bottom"/>
            <w:shd w:val="clear" w:color="auto" w:fill="CCEEFF"/>
          </w:tcPr>
          <w:p>
            <w:pPr>
              <w:spacing w:after="0"/>
              <w:rPr>
                <w:sz w:val="20"/>
                <w:szCs w:val="20"/>
                <w:color w:val="auto"/>
              </w:rPr>
            </w:pPr>
            <w:r>
              <w:rPr>
                <w:rFonts w:ascii="Arial" w:cs="Arial" w:eastAsia="Arial" w:hAnsi="Arial"/>
                <w:sz w:val="18"/>
                <w:szCs w:val="18"/>
                <w:color w:val="auto"/>
              </w:rPr>
              <w:t>From 1 month to 3 months</w:t>
            </w:r>
          </w:p>
        </w:tc>
        <w:tc>
          <w:tcPr>
            <w:tcW w:w="2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539,100</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460,681</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040" w:type="dxa"/>
            <w:vAlign w:val="bottom"/>
          </w:tcPr>
          <w:p>
            <w:pPr>
              <w:spacing w:after="0"/>
              <w:rPr>
                <w:sz w:val="20"/>
                <w:szCs w:val="20"/>
                <w:color w:val="auto"/>
              </w:rPr>
            </w:pPr>
            <w:r>
              <w:rPr>
                <w:rFonts w:ascii="Arial" w:cs="Arial" w:eastAsia="Arial" w:hAnsi="Arial"/>
                <w:sz w:val="18"/>
                <w:szCs w:val="18"/>
                <w:color w:val="auto"/>
              </w:rPr>
              <w:t>From 3 months to 6 months</w:t>
            </w:r>
          </w:p>
        </w:tc>
        <w:tc>
          <w:tcPr>
            <w:tcW w:w="2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279,858</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276,970</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040" w:type="dxa"/>
            <w:vAlign w:val="bottom"/>
            <w:shd w:val="clear" w:color="auto" w:fill="CCEEFF"/>
          </w:tcPr>
          <w:p>
            <w:pPr>
              <w:spacing w:after="0"/>
              <w:rPr>
                <w:sz w:val="20"/>
                <w:szCs w:val="20"/>
                <w:color w:val="auto"/>
              </w:rPr>
            </w:pPr>
            <w:r>
              <w:rPr>
                <w:rFonts w:ascii="Arial" w:cs="Arial" w:eastAsia="Arial" w:hAnsi="Arial"/>
                <w:sz w:val="18"/>
                <w:szCs w:val="18"/>
                <w:color w:val="auto"/>
              </w:rPr>
              <w:t>From 6 months to 1 year</w:t>
            </w:r>
          </w:p>
        </w:tc>
        <w:tc>
          <w:tcPr>
            <w:tcW w:w="2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364,418</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147,000</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50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From 1 year to 2 years</w:t>
            </w:r>
          </w:p>
        </w:tc>
        <w:tc>
          <w:tcPr>
            <w:tcW w:w="280" w:type="dxa"/>
            <w:vAlign w:val="bottom"/>
            <w:tcBorders>
              <w:bottom w:val="single" w:sz="8" w:color="CCEEFF"/>
            </w:tcBorders>
          </w:tcPr>
          <w:p>
            <w:pPr>
              <w:spacing w:after="0"/>
              <w:rPr>
                <w:sz w:val="19"/>
                <w:szCs w:val="19"/>
                <w:color w:val="auto"/>
              </w:rPr>
            </w:pPr>
          </w:p>
        </w:tc>
        <w:tc>
          <w:tcPr>
            <w:tcW w:w="118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CCEEFF"/>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25,000</w:t>
            </w:r>
          </w:p>
        </w:tc>
        <w:tc>
          <w:tcPr>
            <w:tcW w:w="120" w:type="dxa"/>
            <w:vAlign w:val="bottom"/>
            <w:tcBorders>
              <w:bottom w:val="single" w:sz="8" w:color="CCEEFF"/>
            </w:tcBorders>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5040" w:type="dxa"/>
            <w:vAlign w:val="bottom"/>
            <w:tcBorders>
              <w:bottom w:val="single" w:sz="8" w:color="CCEEFF"/>
            </w:tcBorders>
            <w:shd w:val="clear" w:color="auto" w:fill="CCEEFF"/>
          </w:tcPr>
          <w:p>
            <w:pPr>
              <w:spacing w:after="0"/>
              <w:rPr>
                <w:sz w:val="19"/>
                <w:szCs w:val="19"/>
                <w:color w:val="auto"/>
              </w:rPr>
            </w:pPr>
          </w:p>
        </w:tc>
        <w:tc>
          <w:tcPr>
            <w:tcW w:w="28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CCEEFF"/>
            </w:tcBorders>
            <w:shd w:val="clear" w:color="auto" w:fill="CCEEFF"/>
          </w:tcPr>
          <w:p>
            <w:pPr>
              <w:spacing w:after="0"/>
              <w:rPr>
                <w:sz w:val="19"/>
                <w:szCs w:val="19"/>
                <w:color w:val="auto"/>
              </w:rPr>
            </w:pP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3,115,508</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2,506,694</w:t>
            </w:r>
          </w:p>
        </w:tc>
        <w:tc>
          <w:tcPr>
            <w:tcW w:w="120" w:type="dxa"/>
            <w:vAlign w:val="bottom"/>
            <w:tcBorders>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440" w:type="dxa"/>
            <w:vAlign w:val="bottom"/>
            <w:gridSpan w:val="2"/>
            <w:vMerge w:val="restart"/>
          </w:tcPr>
          <w:p>
            <w:pPr>
              <w:ind w:left="400"/>
              <w:spacing w:after="0"/>
              <w:rPr>
                <w:sz w:val="20"/>
                <w:szCs w:val="20"/>
                <w:color w:val="auto"/>
              </w:rPr>
            </w:pPr>
            <w:r>
              <w:rPr>
                <w:rFonts w:ascii="Arial" w:cs="Arial" w:eastAsia="Arial" w:hAnsi="Arial"/>
                <w:sz w:val="18"/>
                <w:szCs w:val="18"/>
                <w:color w:val="auto"/>
                <w:w w:val="95"/>
              </w:rPr>
              <w:t>The following table presents additional information about deposits:</w:t>
            </w:r>
          </w:p>
        </w:tc>
        <w:tc>
          <w:tcPr>
            <w:tcW w:w="28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5440" w:type="dxa"/>
            <w:vAlign w:val="bottom"/>
            <w:gridSpan w:val="2"/>
            <w:vMerge w:val="continue"/>
          </w:tcPr>
          <w:p>
            <w:pPr>
              <w:spacing w:after="0"/>
              <w:rPr>
                <w:sz w:val="24"/>
                <w:szCs w:val="24"/>
                <w:color w:val="auto"/>
              </w:rPr>
            </w:pPr>
          </w:p>
        </w:tc>
        <w:tc>
          <w:tcPr>
            <w:tcW w:w="2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400" w:type="dxa"/>
            <w:vAlign w:val="bottom"/>
          </w:tcPr>
          <w:p>
            <w:pPr>
              <w:spacing w:after="0"/>
              <w:rPr>
                <w:sz w:val="24"/>
                <w:szCs w:val="24"/>
                <w:color w:val="auto"/>
              </w:rPr>
            </w:pPr>
          </w:p>
        </w:tc>
        <w:tc>
          <w:tcPr>
            <w:tcW w:w="50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September 30,</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w:t>
            </w: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5040" w:type="dxa"/>
            <w:vAlign w:val="bottom"/>
            <w:tcBorders>
              <w:bottom w:val="single" w:sz="8" w:color="CCEEFF"/>
            </w:tcBorders>
          </w:tcPr>
          <w:p>
            <w:pPr>
              <w:spacing w:after="0"/>
              <w:rPr>
                <w:sz w:val="20"/>
                <w:szCs w:val="20"/>
                <w:color w:val="auto"/>
              </w:rPr>
            </w:pPr>
          </w:p>
        </w:tc>
        <w:tc>
          <w:tcPr>
            <w:tcW w:w="280" w:type="dxa"/>
            <w:vAlign w:val="bottom"/>
            <w:tcBorders>
              <w:bottom w:val="single" w:sz="8" w:color="CCEEFF"/>
            </w:tcBorders>
          </w:tcPr>
          <w:p>
            <w:pPr>
              <w:spacing w:after="0"/>
              <w:rPr>
                <w:sz w:val="20"/>
                <w:szCs w:val="20"/>
                <w:color w:val="auto"/>
              </w:rPr>
            </w:pPr>
          </w:p>
        </w:tc>
        <w:tc>
          <w:tcPr>
            <w:tcW w:w="1180" w:type="dxa"/>
            <w:vAlign w:val="bottom"/>
            <w:tcBorders>
              <w:bottom w:val="single" w:sz="8" w:color="CCEEFF"/>
            </w:tcBorders>
          </w:tcPr>
          <w:p>
            <w:pPr>
              <w:spacing w:after="0"/>
              <w:rPr>
                <w:sz w:val="20"/>
                <w:szCs w:val="20"/>
                <w:color w:val="auto"/>
              </w:rPr>
            </w:pP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CCEEFF"/>
            </w:tcBorders>
          </w:tcPr>
          <w:p>
            <w:pPr>
              <w:spacing w:after="0"/>
              <w:rPr>
                <w:sz w:val="20"/>
                <w:szCs w:val="20"/>
                <w:color w:val="auto"/>
              </w:rPr>
            </w:pP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2014</w:t>
            </w:r>
          </w:p>
        </w:tc>
        <w:tc>
          <w:tcPr>
            <w:tcW w:w="120" w:type="dxa"/>
            <w:vAlign w:val="bottom"/>
            <w:tcBorders>
              <w:bottom w:val="single" w:sz="8" w:color="CCEEFF"/>
            </w:tcBorders>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50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Aggregate amounts of time deposits of $100,000 or more</w:t>
            </w:r>
          </w:p>
        </w:tc>
        <w:tc>
          <w:tcPr>
            <w:tcW w:w="28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CCEEFF"/>
            </w:tcBorders>
            <w:shd w:val="clear" w:color="auto" w:fill="CCEEFF"/>
          </w:tcPr>
          <w:p>
            <w:pPr>
              <w:spacing w:after="0"/>
              <w:rPr>
                <w:sz w:val="19"/>
                <w:szCs w:val="19"/>
                <w:color w:val="auto"/>
              </w:rPr>
            </w:pP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3,114,970</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2,506,244</w:t>
            </w:r>
          </w:p>
        </w:tc>
        <w:tc>
          <w:tcPr>
            <w:tcW w:w="120" w:type="dxa"/>
            <w:vAlign w:val="bottom"/>
            <w:tcBorders>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5040" w:type="dxa"/>
            <w:vAlign w:val="bottom"/>
            <w:vMerge w:val="restart"/>
          </w:tcPr>
          <w:p>
            <w:pPr>
              <w:spacing w:after="0"/>
              <w:rPr>
                <w:sz w:val="20"/>
                <w:szCs w:val="20"/>
                <w:color w:val="auto"/>
              </w:rPr>
            </w:pPr>
            <w:r>
              <w:rPr>
                <w:rFonts w:ascii="Arial" w:cs="Arial" w:eastAsia="Arial" w:hAnsi="Arial"/>
                <w:sz w:val="18"/>
                <w:szCs w:val="18"/>
                <w:color w:val="auto"/>
              </w:rPr>
              <w:t>Aggregate amounts of deposits in offices outside Panama</w:t>
            </w:r>
          </w:p>
        </w:tc>
        <w:tc>
          <w:tcPr>
            <w:tcW w:w="28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00" w:type="dxa"/>
            <w:vAlign w:val="bottom"/>
          </w:tcPr>
          <w:p>
            <w:pPr>
              <w:spacing w:after="0"/>
              <w:rPr>
                <w:sz w:val="17"/>
                <w:szCs w:val="17"/>
                <w:color w:val="auto"/>
              </w:rPr>
            </w:pPr>
          </w:p>
        </w:tc>
        <w:tc>
          <w:tcPr>
            <w:tcW w:w="5040" w:type="dxa"/>
            <w:vAlign w:val="bottom"/>
            <w:vMerge w:val="continue"/>
          </w:tcPr>
          <w:p>
            <w:pPr>
              <w:spacing w:after="0"/>
              <w:rPr>
                <w:sz w:val="17"/>
                <w:szCs w:val="17"/>
                <w:color w:val="auto"/>
              </w:rPr>
            </w:pPr>
          </w:p>
        </w:tc>
        <w:tc>
          <w:tcPr>
            <w:tcW w:w="2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235,074</w:t>
            </w:r>
          </w:p>
        </w:tc>
        <w:tc>
          <w:tcPr>
            <w:tcW w:w="220" w:type="dxa"/>
            <w:vAlign w:val="bottom"/>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230,305</w:t>
            </w: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50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1420" w:type="dxa"/>
            <w:vAlign w:val="bottom"/>
            <w:gridSpan w:val="2"/>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08"/>
        </w:trPr>
        <w:tc>
          <w:tcPr>
            <w:tcW w:w="400" w:type="dxa"/>
            <w:vAlign w:val="bottom"/>
          </w:tcPr>
          <w:p>
            <w:pPr>
              <w:spacing w:after="0"/>
              <w:rPr>
                <w:sz w:val="24"/>
                <w:szCs w:val="24"/>
                <w:color w:val="auto"/>
              </w:rPr>
            </w:pPr>
          </w:p>
        </w:tc>
        <w:tc>
          <w:tcPr>
            <w:tcW w:w="50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80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9"/>
              </w:rPr>
              <w:t>Three months ended</w:t>
            </w:r>
          </w:p>
        </w:tc>
        <w:tc>
          <w:tcPr>
            <w:tcW w:w="2720" w:type="dxa"/>
            <w:vAlign w:val="bottom"/>
            <w:gridSpan w:val="4"/>
          </w:tcPr>
          <w:p>
            <w:pPr>
              <w:jc w:val="center"/>
              <w:ind w:right="120"/>
              <w:spacing w:after="0"/>
              <w:rPr>
                <w:sz w:val="20"/>
                <w:szCs w:val="20"/>
                <w:color w:val="auto"/>
              </w:rPr>
            </w:pPr>
            <w:r>
              <w:rPr>
                <w:rFonts w:ascii="Arial" w:cs="Arial" w:eastAsia="Arial" w:hAnsi="Arial"/>
                <w:sz w:val="18"/>
                <w:szCs w:val="18"/>
                <w:b w:val="1"/>
                <w:bCs w:val="1"/>
                <w:color w:val="auto"/>
                <w:w w:val="88"/>
              </w:rPr>
              <w:t>Nine months ended</w:t>
            </w: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50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80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9"/>
              </w:rPr>
              <w:t>September 30,</w:t>
            </w:r>
          </w:p>
        </w:tc>
        <w:tc>
          <w:tcPr>
            <w:tcW w:w="2720" w:type="dxa"/>
            <w:vAlign w:val="bottom"/>
            <w:gridSpan w:val="4"/>
          </w:tcPr>
          <w:p>
            <w:pPr>
              <w:jc w:val="center"/>
              <w:ind w:right="100"/>
              <w:spacing w:after="0"/>
              <w:rPr>
                <w:sz w:val="20"/>
                <w:szCs w:val="20"/>
                <w:color w:val="auto"/>
              </w:rPr>
            </w:pPr>
            <w:r>
              <w:rPr>
                <w:rFonts w:ascii="Arial" w:cs="Arial" w:eastAsia="Arial" w:hAnsi="Arial"/>
                <w:sz w:val="18"/>
                <w:szCs w:val="18"/>
                <w:b w:val="1"/>
                <w:bCs w:val="1"/>
                <w:color w:val="auto"/>
                <w:w w:val="89"/>
              </w:rPr>
              <w:t>September 30,</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5040" w:type="dxa"/>
            <w:vAlign w:val="bottom"/>
            <w:tcBorders>
              <w:bottom w:val="single" w:sz="8" w:color="CCEEFF"/>
            </w:tcBorders>
          </w:tcPr>
          <w:p>
            <w:pPr>
              <w:spacing w:after="0"/>
              <w:rPr>
                <w:sz w:val="19"/>
                <w:szCs w:val="19"/>
                <w:color w:val="auto"/>
              </w:rPr>
            </w:pPr>
          </w:p>
        </w:tc>
        <w:tc>
          <w:tcPr>
            <w:tcW w:w="28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200" w:type="dxa"/>
            <w:vAlign w:val="bottom"/>
            <w:tcBorders>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2015</w:t>
            </w:r>
          </w:p>
        </w:tc>
        <w:tc>
          <w:tcPr>
            <w:tcW w:w="220" w:type="dxa"/>
            <w:vAlign w:val="bottom"/>
            <w:tcBorders>
              <w:top w:val="single" w:sz="8" w:color="auto"/>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2014</w:t>
            </w:r>
          </w:p>
        </w:tc>
        <w:tc>
          <w:tcPr>
            <w:tcW w:w="120" w:type="dxa"/>
            <w:vAlign w:val="bottom"/>
            <w:tcBorders>
              <w:bottom w:val="single" w:sz="8" w:color="CCEEFF"/>
            </w:tcBorders>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50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expense paid to deposits in offices outside Panama</w:t>
            </w:r>
          </w:p>
        </w:tc>
        <w:tc>
          <w:tcPr>
            <w:tcW w:w="28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317</w:t>
            </w: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161</w:t>
            </w: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919</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725</w:t>
            </w:r>
          </w:p>
        </w:tc>
        <w:tc>
          <w:tcPr>
            <w:tcW w:w="120" w:type="dxa"/>
            <w:vAlign w:val="bottom"/>
            <w:tcBorders>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50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tcPr>
          <w:p>
            <w:pPr>
              <w:jc w:val="right"/>
              <w:ind w:right="1010"/>
              <w:spacing w:after="0"/>
              <w:rPr>
                <w:sz w:val="20"/>
                <w:szCs w:val="20"/>
                <w:color w:val="auto"/>
              </w:rPr>
            </w:pPr>
            <w:r>
              <w:rPr>
                <w:rFonts w:ascii="Arial" w:cs="Arial" w:eastAsia="Arial" w:hAnsi="Arial"/>
                <w:sz w:val="18"/>
                <w:szCs w:val="18"/>
                <w:color w:val="auto"/>
              </w:rPr>
              <w:t>33</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7" w:name="page38"/>
    <w:bookmarkEnd w:id="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57"/>
        </w:numPr>
        <w:rPr>
          <w:rFonts w:ascii="Arial" w:cs="Arial" w:eastAsia="Arial" w:hAnsi="Arial"/>
          <w:sz w:val="18"/>
          <w:szCs w:val="18"/>
          <w:b w:val="1"/>
          <w:bCs w:val="1"/>
          <w:color w:val="auto"/>
        </w:rPr>
      </w:pPr>
      <w:r>
        <w:rPr>
          <w:rFonts w:ascii="Arial" w:cs="Arial" w:eastAsia="Arial" w:hAnsi="Arial"/>
          <w:sz w:val="18"/>
          <w:szCs w:val="18"/>
          <w:b w:val="1"/>
          <w:bCs w:val="1"/>
          <w:color w:val="auto"/>
        </w:rPr>
        <w:t>Trading liabilities</w:t>
      </w:r>
    </w:p>
    <w:p>
      <w:pPr>
        <w:spacing w:after="0" w:line="229"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color w:val="auto"/>
        </w:rPr>
        <w:t>The fair value of trading liabilities is as follows:</w:t>
      </w:r>
    </w:p>
    <w:p>
      <w:pPr>
        <w:spacing w:after="0" w:line="221" w:lineRule="exact"/>
        <w:rPr>
          <w:sz w:val="20"/>
          <w:szCs w:val="20"/>
          <w:color w:val="auto"/>
        </w:rPr>
      </w:pPr>
    </w:p>
    <w:tbl>
      <w:tblPr>
        <w:tblLayout w:type="fixed"/>
        <w:tblInd w:w="400" w:type="dxa"/>
        <w:tblCellMar>
          <w:top w:w="0" w:type="dxa"/>
          <w:left w:w="0" w:type="dxa"/>
          <w:bottom w:w="0" w:type="dxa"/>
          <w:right w:w="0" w:type="dxa"/>
        </w:tblCellMar>
      </w:tblPr>
      <w:tr>
        <w:trPr>
          <w:trHeight w:val="230"/>
        </w:trPr>
        <w:tc>
          <w:tcPr>
            <w:tcW w:w="8120" w:type="dxa"/>
            <w:vAlign w:val="bottom"/>
          </w:tcPr>
          <w:p>
            <w:pPr>
              <w:spacing w:after="0"/>
              <w:rPr>
                <w:sz w:val="19"/>
                <w:szCs w:val="19"/>
                <w:color w:val="auto"/>
              </w:rPr>
            </w:pPr>
          </w:p>
        </w:tc>
        <w:tc>
          <w:tcPr>
            <w:tcW w:w="1420" w:type="dxa"/>
            <w:vAlign w:val="bottom"/>
            <w:gridSpan w:val="2"/>
          </w:tcPr>
          <w:p>
            <w:pPr>
              <w:ind w:left="6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1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120" w:type="dxa"/>
            <w:vAlign w:val="bottom"/>
            <w:tcBorders>
              <w:bottom w:val="single" w:sz="8" w:color="CCEEFF"/>
            </w:tcBorders>
          </w:tcPr>
          <w:p>
            <w:pPr>
              <w:spacing w:after="0"/>
              <w:rPr>
                <w:sz w:val="20"/>
                <w:szCs w:val="20"/>
                <w:color w:val="auto"/>
              </w:rPr>
            </w:pPr>
          </w:p>
        </w:tc>
      </w:tr>
      <w:tr>
        <w:trPr>
          <w:trHeight w:val="210"/>
        </w:trPr>
        <w:tc>
          <w:tcPr>
            <w:tcW w:w="8120" w:type="dxa"/>
            <w:vAlign w:val="bottom"/>
            <w:shd w:val="clear" w:color="auto" w:fill="CCEEFF"/>
          </w:tcPr>
          <w:p>
            <w:pPr>
              <w:spacing w:after="0"/>
              <w:rPr>
                <w:sz w:val="20"/>
                <w:szCs w:val="20"/>
                <w:color w:val="auto"/>
              </w:rPr>
            </w:pPr>
            <w:r>
              <w:rPr>
                <w:rFonts w:ascii="Arial" w:cs="Arial" w:eastAsia="Arial" w:hAnsi="Arial"/>
                <w:sz w:val="18"/>
                <w:szCs w:val="18"/>
                <w:color w:val="auto"/>
              </w:rPr>
              <w:t>Trading liabilities:</w:t>
            </w: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30"/>
        </w:trPr>
        <w:tc>
          <w:tcPr>
            <w:tcW w:w="812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Interest rate swaps</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52</w:t>
            </w:r>
          </w:p>
        </w:tc>
        <w:tc>
          <w:tcPr>
            <w:tcW w:w="120" w:type="dxa"/>
            <w:vAlign w:val="bottom"/>
            <w:tcBorders>
              <w:bottom w:val="single" w:sz="8" w:color="CCEEFF"/>
            </w:tcBorders>
          </w:tcPr>
          <w:p>
            <w:pPr>
              <w:spacing w:after="0"/>
              <w:rPr>
                <w:sz w:val="19"/>
                <w:szCs w:val="19"/>
                <w:color w:val="auto"/>
              </w:rPr>
            </w:pPr>
          </w:p>
        </w:tc>
      </w:tr>
      <w:tr>
        <w:trPr>
          <w:trHeight w:val="223"/>
        </w:trPr>
        <w:tc>
          <w:tcPr>
            <w:tcW w:w="8120" w:type="dxa"/>
            <w:vAlign w:val="bottom"/>
            <w:tcBorders>
              <w:bottom w:val="single" w:sz="8" w:color="CCEEFF"/>
            </w:tcBorders>
            <w:shd w:val="clear" w:color="auto" w:fill="CCEEFF"/>
          </w:tcPr>
          <w:p>
            <w:pPr>
              <w:ind w:left="320"/>
              <w:spacing w:after="0"/>
              <w:rPr>
                <w:sz w:val="20"/>
                <w:szCs w:val="20"/>
                <w:color w:val="auto"/>
              </w:rPr>
            </w:pPr>
            <w:r>
              <w:rPr>
                <w:rFonts w:ascii="Arial" w:cs="Arial" w:eastAsia="Arial" w:hAnsi="Arial"/>
                <w:sz w:val="18"/>
                <w:szCs w:val="18"/>
                <w:color w:val="auto"/>
              </w:rPr>
              <w:t>Total</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w:t>
            </w:r>
          </w:p>
        </w:tc>
        <w:tc>
          <w:tcPr>
            <w:tcW w:w="120" w:type="dxa"/>
            <w:vAlign w:val="bottom"/>
            <w:tcBorders>
              <w:bottom w:val="single" w:sz="8" w:color="CCEEFF"/>
            </w:tcBorders>
            <w:shd w:val="clear" w:color="auto" w:fill="CCEEFF"/>
          </w:tcPr>
          <w:p>
            <w:pPr>
              <w:spacing w:after="0"/>
              <w:rPr>
                <w:sz w:val="19"/>
                <w:szCs w:val="19"/>
                <w:color w:val="auto"/>
              </w:rPr>
            </w:pPr>
          </w:p>
        </w:tc>
      </w:tr>
      <w:tr>
        <w:trPr>
          <w:trHeight w:val="20"/>
        </w:trPr>
        <w:tc>
          <w:tcPr>
            <w:tcW w:w="81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spacing w:after="0" w:line="277" w:lineRule="auto"/>
        <w:rPr>
          <w:sz w:val="20"/>
          <w:szCs w:val="20"/>
          <w:color w:val="auto"/>
        </w:rPr>
      </w:pPr>
      <w:r>
        <w:rPr>
          <w:rFonts w:ascii="Arial" w:cs="Arial" w:eastAsia="Arial" w:hAnsi="Arial"/>
          <w:sz w:val="18"/>
          <w:szCs w:val="18"/>
          <w:color w:val="auto"/>
        </w:rPr>
        <w:t>For the three and nine months ended as of September 30, 2015 and 2014, the Bank recognized the following gains and losses related to trading derivative financial instruments:</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400"/>
        <w:spacing w:after="0"/>
        <w:rPr>
          <w:sz w:val="20"/>
          <w:szCs w:val="20"/>
          <w:color w:val="auto"/>
        </w:rPr>
      </w:pPr>
      <w:r>
        <w:rPr>
          <w:rFonts w:ascii="Arial" w:cs="Arial" w:eastAsia="Arial" w:hAnsi="Arial"/>
          <w:sz w:val="18"/>
          <w:szCs w:val="18"/>
          <w:color w:val="auto"/>
        </w:rPr>
        <w:t>Interest rate swaps</w:t>
      </w:r>
    </w:p>
    <w:p>
      <w:pPr>
        <w:spacing w:after="0" w:line="23" w:lineRule="exact"/>
        <w:rPr>
          <w:sz w:val="20"/>
          <w:szCs w:val="20"/>
          <w:color w:val="auto"/>
        </w:rPr>
      </w:pPr>
    </w:p>
    <w:p>
      <w:pPr>
        <w:ind w:left="400"/>
        <w:spacing w:after="0"/>
        <w:rPr>
          <w:sz w:val="20"/>
          <w:szCs w:val="20"/>
          <w:color w:val="auto"/>
        </w:rPr>
      </w:pPr>
      <w:r>
        <w:rPr>
          <w:rFonts w:ascii="Arial" w:cs="Arial" w:eastAsia="Arial" w:hAnsi="Arial"/>
          <w:sz w:val="16"/>
          <w:szCs w:val="16"/>
          <w:color w:val="auto"/>
        </w:rPr>
        <w:t>Cross-currency interest rate swaps</w:t>
      </w:r>
    </w:p>
    <w:p>
      <w:pPr>
        <w:spacing w:after="0" w:line="32" w:lineRule="exact"/>
        <w:rPr>
          <w:sz w:val="20"/>
          <w:szCs w:val="20"/>
          <w:color w:val="auto"/>
        </w:rPr>
      </w:pPr>
    </w:p>
    <w:p>
      <w:pPr>
        <w:ind w:left="400"/>
        <w:spacing w:after="0"/>
        <w:rPr>
          <w:sz w:val="20"/>
          <w:szCs w:val="20"/>
          <w:color w:val="auto"/>
        </w:rPr>
      </w:pPr>
      <w:r>
        <w:rPr>
          <w:rFonts w:ascii="Arial" w:cs="Arial" w:eastAsia="Arial" w:hAnsi="Arial"/>
          <w:sz w:val="18"/>
          <w:szCs w:val="18"/>
          <w:color w:val="auto"/>
        </w:rPr>
        <w:t>Forward foreign exchange</w:t>
      </w:r>
    </w:p>
    <w:p>
      <w:pPr>
        <w:spacing w:after="0" w:line="9" w:lineRule="exact"/>
        <w:rPr>
          <w:sz w:val="20"/>
          <w:szCs w:val="20"/>
          <w:color w:val="auto"/>
        </w:rPr>
      </w:pPr>
    </w:p>
    <w:p>
      <w:pPr>
        <w:ind w:left="56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0"/>
        </w:trPr>
        <w:tc>
          <w:tcPr>
            <w:tcW w:w="2220" w:type="dxa"/>
            <w:vAlign w:val="bottom"/>
            <w:gridSpan w:val="4"/>
          </w:tcPr>
          <w:p>
            <w:pPr>
              <w:jc w:val="center"/>
              <w:ind w:left="270"/>
              <w:spacing w:after="0"/>
              <w:rPr>
                <w:sz w:val="20"/>
                <w:szCs w:val="20"/>
                <w:color w:val="auto"/>
              </w:rPr>
            </w:pPr>
            <w:r>
              <w:rPr>
                <w:rFonts w:ascii="Arial" w:cs="Arial" w:eastAsia="Arial" w:hAnsi="Arial"/>
                <w:sz w:val="18"/>
                <w:szCs w:val="18"/>
                <w:b w:val="1"/>
                <w:bCs w:val="1"/>
                <w:color w:val="auto"/>
                <w:w w:val="89"/>
              </w:rPr>
              <w:t>Three months ended</w:t>
            </w:r>
          </w:p>
        </w:tc>
        <w:tc>
          <w:tcPr>
            <w:tcW w:w="3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2220" w:type="dxa"/>
            <w:vAlign w:val="bottom"/>
            <w:gridSpan w:val="4"/>
          </w:tcPr>
          <w:p>
            <w:pPr>
              <w:jc w:val="center"/>
              <w:ind w:left="290"/>
              <w:spacing w:after="0"/>
              <w:rPr>
                <w:sz w:val="20"/>
                <w:szCs w:val="20"/>
                <w:color w:val="auto"/>
              </w:rPr>
            </w:pPr>
            <w:r>
              <w:rPr>
                <w:rFonts w:ascii="Arial" w:cs="Arial" w:eastAsia="Arial" w:hAnsi="Arial"/>
                <w:sz w:val="18"/>
                <w:szCs w:val="18"/>
                <w:b w:val="1"/>
                <w:bCs w:val="1"/>
                <w:color w:val="auto"/>
                <w:w w:val="88"/>
              </w:rPr>
              <w:t>Nine months ended</w:t>
            </w:r>
          </w:p>
        </w:tc>
        <w:tc>
          <w:tcPr>
            <w:tcW w:w="3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r>
      <w:tr>
        <w:trPr>
          <w:trHeight w:val="234"/>
        </w:trPr>
        <w:tc>
          <w:tcPr>
            <w:tcW w:w="2220" w:type="dxa"/>
            <w:vAlign w:val="bottom"/>
            <w:tcBorders>
              <w:bottom w:val="single" w:sz="8" w:color="auto"/>
            </w:tcBorders>
            <w:gridSpan w:val="4"/>
          </w:tcPr>
          <w:p>
            <w:pPr>
              <w:jc w:val="center"/>
              <w:ind w:left="270"/>
              <w:spacing w:after="0"/>
              <w:rPr>
                <w:sz w:val="20"/>
                <w:szCs w:val="20"/>
                <w:color w:val="auto"/>
              </w:rPr>
            </w:pPr>
            <w:r>
              <w:rPr>
                <w:rFonts w:ascii="Arial" w:cs="Arial" w:eastAsia="Arial" w:hAnsi="Arial"/>
                <w:sz w:val="18"/>
                <w:szCs w:val="18"/>
                <w:b w:val="1"/>
                <w:bCs w:val="1"/>
                <w:color w:val="auto"/>
                <w:w w:val="89"/>
              </w:rPr>
              <w:t>September 30,</w:t>
            </w:r>
          </w:p>
        </w:tc>
        <w:tc>
          <w:tcPr>
            <w:tcW w:w="38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2220" w:type="dxa"/>
            <w:vAlign w:val="bottom"/>
            <w:tcBorders>
              <w:bottom w:val="single" w:sz="8" w:color="auto"/>
            </w:tcBorders>
            <w:gridSpan w:val="4"/>
          </w:tcPr>
          <w:p>
            <w:pPr>
              <w:jc w:val="center"/>
              <w:ind w:left="310"/>
              <w:spacing w:after="0"/>
              <w:rPr>
                <w:sz w:val="20"/>
                <w:szCs w:val="20"/>
                <w:color w:val="auto"/>
              </w:rPr>
            </w:pPr>
            <w:r>
              <w:rPr>
                <w:rFonts w:ascii="Arial" w:cs="Arial" w:eastAsia="Arial" w:hAnsi="Arial"/>
                <w:sz w:val="18"/>
                <w:szCs w:val="18"/>
                <w:b w:val="1"/>
                <w:bCs w:val="1"/>
                <w:color w:val="auto"/>
                <w:w w:val="89"/>
              </w:rPr>
              <w:t>September 30,</w:t>
            </w:r>
          </w:p>
        </w:tc>
        <w:tc>
          <w:tcPr>
            <w:tcW w:w="38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40" w:type="dxa"/>
            <w:vAlign w:val="bottom"/>
          </w:tcPr>
          <w:p>
            <w:pPr>
              <w:spacing w:after="0"/>
              <w:rPr>
                <w:sz w:val="20"/>
                <w:szCs w:val="20"/>
                <w:color w:val="auto"/>
              </w:rPr>
            </w:pPr>
          </w:p>
        </w:tc>
      </w:tr>
      <w:tr>
        <w:trPr>
          <w:trHeight w:val="223"/>
        </w:trPr>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2015</w:t>
            </w:r>
          </w:p>
        </w:tc>
        <w:tc>
          <w:tcPr>
            <w:tcW w:w="34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2014</w:t>
            </w:r>
          </w:p>
        </w:tc>
        <w:tc>
          <w:tcPr>
            <w:tcW w:w="380" w:type="dxa"/>
            <w:vAlign w:val="bottom"/>
            <w:tcBorders>
              <w:bottom w:val="single" w:sz="8" w:color="auto"/>
            </w:tcBorders>
          </w:tcPr>
          <w:p>
            <w:pPr>
              <w:spacing w:after="0"/>
              <w:rPr>
                <w:sz w:val="19"/>
                <w:szCs w:val="19"/>
                <w:color w:val="auto"/>
              </w:rPr>
            </w:pPr>
          </w:p>
        </w:tc>
        <w:tc>
          <w:tcPr>
            <w:tcW w:w="200" w:type="dxa"/>
            <w:vAlign w:val="bottom"/>
          </w:tcPr>
          <w:p>
            <w:pPr>
              <w:spacing w:after="0"/>
              <w:rPr>
                <w:sz w:val="19"/>
                <w:szCs w:val="19"/>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2015</w:t>
            </w:r>
          </w:p>
        </w:tc>
        <w:tc>
          <w:tcPr>
            <w:tcW w:w="34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8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2014</w:t>
            </w:r>
          </w:p>
        </w:tc>
        <w:tc>
          <w:tcPr>
            <w:tcW w:w="380" w:type="dxa"/>
            <w:vAlign w:val="bottom"/>
            <w:tcBorders>
              <w:bottom w:val="single" w:sz="8" w:color="auto"/>
            </w:tcBorders>
          </w:tcPr>
          <w:p>
            <w:pPr>
              <w:spacing w:after="0"/>
              <w:rPr>
                <w:sz w:val="19"/>
                <w:szCs w:val="19"/>
                <w:color w:val="auto"/>
              </w:rPr>
            </w:pPr>
          </w:p>
        </w:tc>
        <w:tc>
          <w:tcPr>
            <w:tcW w:w="20" w:type="dxa"/>
            <w:vAlign w:val="bottom"/>
            <w:tcBorders>
              <w:bottom w:val="single" w:sz="8" w:color="auto"/>
            </w:tcBorders>
          </w:tcPr>
          <w:p>
            <w:pPr>
              <w:spacing w:after="0"/>
              <w:rPr>
                <w:sz w:val="19"/>
                <w:szCs w:val="19"/>
                <w:color w:val="auto"/>
              </w:rPr>
            </w:pPr>
          </w:p>
        </w:tc>
        <w:tc>
          <w:tcPr>
            <w:tcW w:w="40" w:type="dxa"/>
            <w:vAlign w:val="bottom"/>
          </w:tcPr>
          <w:p>
            <w:pPr>
              <w:spacing w:after="0"/>
              <w:rPr>
                <w:sz w:val="19"/>
                <w:szCs w:val="19"/>
                <w:color w:val="auto"/>
              </w:rPr>
            </w:pPr>
          </w:p>
        </w:tc>
      </w:tr>
      <w:tr>
        <w:trPr>
          <w:trHeight w:val="195"/>
        </w:trPr>
        <w:tc>
          <w:tcPr>
            <w:tcW w:w="840" w:type="dxa"/>
            <w:vAlign w:val="bottom"/>
          </w:tcPr>
          <w:p>
            <w:pPr>
              <w:spacing w:after="0"/>
              <w:rPr>
                <w:sz w:val="16"/>
                <w:szCs w:val="16"/>
                <w:color w:val="auto"/>
              </w:rPr>
            </w:pPr>
          </w:p>
        </w:tc>
        <w:tc>
          <w:tcPr>
            <w:tcW w:w="560" w:type="dxa"/>
            <w:vAlign w:val="bottom"/>
            <w:gridSpan w:val="2"/>
          </w:tcPr>
          <w:p>
            <w:pPr>
              <w:jc w:val="right"/>
              <w:ind w:right="160"/>
              <w:spacing w:after="0" w:line="195" w:lineRule="exact"/>
              <w:rPr>
                <w:sz w:val="20"/>
                <w:szCs w:val="20"/>
                <w:color w:val="auto"/>
              </w:rPr>
            </w:pPr>
            <w:r>
              <w:rPr>
                <w:rFonts w:ascii="Arial" w:cs="Arial" w:eastAsia="Arial" w:hAnsi="Arial"/>
                <w:sz w:val="18"/>
                <w:szCs w:val="18"/>
                <w:color w:val="auto"/>
              </w:rPr>
              <w:t>(3)</w:t>
            </w:r>
          </w:p>
        </w:tc>
        <w:tc>
          <w:tcPr>
            <w:tcW w:w="820" w:type="dxa"/>
            <w:vAlign w:val="bottom"/>
          </w:tcPr>
          <w:p>
            <w:pPr>
              <w:spacing w:after="0"/>
              <w:rPr>
                <w:sz w:val="16"/>
                <w:szCs w:val="16"/>
                <w:color w:val="auto"/>
              </w:rPr>
            </w:pPr>
          </w:p>
        </w:tc>
        <w:tc>
          <w:tcPr>
            <w:tcW w:w="380" w:type="dxa"/>
            <w:vAlign w:val="bottom"/>
          </w:tcPr>
          <w:p>
            <w:pPr>
              <w:jc w:val="right"/>
              <w:spacing w:after="0" w:line="195" w:lineRule="exact"/>
              <w:rPr>
                <w:sz w:val="20"/>
                <w:szCs w:val="20"/>
                <w:color w:val="auto"/>
              </w:rPr>
            </w:pPr>
            <w:r>
              <w:rPr>
                <w:rFonts w:ascii="Arial" w:cs="Arial" w:eastAsia="Arial" w:hAnsi="Arial"/>
                <w:sz w:val="18"/>
                <w:szCs w:val="18"/>
                <w:color w:val="auto"/>
              </w:rPr>
              <w:t>8</w:t>
            </w:r>
          </w:p>
        </w:tc>
        <w:tc>
          <w:tcPr>
            <w:tcW w:w="20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340" w:type="dxa"/>
            <w:vAlign w:val="bottom"/>
          </w:tcPr>
          <w:p>
            <w:pPr>
              <w:jc w:val="right"/>
              <w:spacing w:after="0" w:line="195" w:lineRule="exact"/>
              <w:rPr>
                <w:sz w:val="20"/>
                <w:szCs w:val="20"/>
                <w:color w:val="auto"/>
              </w:rPr>
            </w:pPr>
            <w:r>
              <w:rPr>
                <w:rFonts w:ascii="Arial" w:cs="Arial" w:eastAsia="Arial" w:hAnsi="Arial"/>
                <w:sz w:val="18"/>
                <w:szCs w:val="18"/>
                <w:color w:val="auto"/>
                <w:w w:val="99"/>
              </w:rPr>
              <w:t>(24)</w:t>
            </w:r>
          </w:p>
        </w:tc>
        <w:tc>
          <w:tcPr>
            <w:tcW w:w="22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400" w:type="dxa"/>
            <w:vAlign w:val="bottom"/>
            <w:gridSpan w:val="2"/>
          </w:tcPr>
          <w:p>
            <w:pPr>
              <w:jc w:val="right"/>
              <w:spacing w:after="0" w:line="195" w:lineRule="exact"/>
              <w:rPr>
                <w:sz w:val="20"/>
                <w:szCs w:val="20"/>
                <w:color w:val="auto"/>
              </w:rPr>
            </w:pPr>
            <w:r>
              <w:rPr>
                <w:rFonts w:ascii="Arial" w:cs="Arial" w:eastAsia="Arial" w:hAnsi="Arial"/>
                <w:sz w:val="18"/>
                <w:szCs w:val="18"/>
                <w:color w:val="auto"/>
              </w:rPr>
              <w:t>(44)</w:t>
            </w:r>
          </w:p>
        </w:tc>
        <w:tc>
          <w:tcPr>
            <w:tcW w:w="40" w:type="dxa"/>
            <w:vAlign w:val="bottom"/>
          </w:tcPr>
          <w:p>
            <w:pPr>
              <w:spacing w:after="0"/>
              <w:rPr>
                <w:sz w:val="16"/>
                <w:szCs w:val="16"/>
                <w:color w:val="auto"/>
              </w:rPr>
            </w:pPr>
          </w:p>
        </w:tc>
      </w:tr>
      <w:tr>
        <w:trPr>
          <w:trHeight w:val="216"/>
        </w:trPr>
        <w:tc>
          <w:tcPr>
            <w:tcW w:w="840" w:type="dxa"/>
            <w:vAlign w:val="bottom"/>
          </w:tcPr>
          <w:p>
            <w:pPr>
              <w:spacing w:after="0"/>
              <w:rPr>
                <w:sz w:val="18"/>
                <w:szCs w:val="18"/>
                <w:color w:val="auto"/>
              </w:rPr>
            </w:pPr>
          </w:p>
        </w:tc>
        <w:tc>
          <w:tcPr>
            <w:tcW w:w="3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380" w:type="dxa"/>
            <w:vAlign w:val="bottom"/>
          </w:tcPr>
          <w:p>
            <w:pPr>
              <w:jc w:val="right"/>
              <w:spacing w:after="0"/>
              <w:rPr>
                <w:sz w:val="20"/>
                <w:szCs w:val="20"/>
                <w:color w:val="auto"/>
              </w:rPr>
            </w:pPr>
            <w:r>
              <w:rPr>
                <w:rFonts w:ascii="Arial" w:cs="Arial" w:eastAsia="Arial" w:hAnsi="Arial"/>
                <w:sz w:val="18"/>
                <w:szCs w:val="18"/>
                <w:color w:val="auto"/>
              </w:rPr>
              <w:t>3</w:t>
            </w:r>
          </w:p>
        </w:tc>
        <w:tc>
          <w:tcPr>
            <w:tcW w:w="2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3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440" w:type="dxa"/>
            <w:vAlign w:val="bottom"/>
            <w:gridSpan w:val="3"/>
          </w:tcPr>
          <w:p>
            <w:pPr>
              <w:jc w:val="right"/>
              <w:spacing w:after="0"/>
              <w:rPr>
                <w:sz w:val="20"/>
                <w:szCs w:val="20"/>
                <w:color w:val="auto"/>
              </w:rPr>
            </w:pPr>
            <w:r>
              <w:rPr>
                <w:rFonts w:ascii="Arial" w:cs="Arial" w:eastAsia="Arial" w:hAnsi="Arial"/>
                <w:sz w:val="18"/>
                <w:szCs w:val="18"/>
                <w:color w:val="auto"/>
              </w:rPr>
              <w:t>(6)</w:t>
            </w:r>
          </w:p>
        </w:tc>
      </w:tr>
      <w:tr>
        <w:trPr>
          <w:trHeight w:val="244"/>
        </w:trPr>
        <w:tc>
          <w:tcPr>
            <w:tcW w:w="840" w:type="dxa"/>
            <w:vAlign w:val="bottom"/>
          </w:tcPr>
          <w:p>
            <w:pPr>
              <w:spacing w:after="0"/>
              <w:rPr>
                <w:sz w:val="21"/>
                <w:szCs w:val="21"/>
                <w:color w:val="auto"/>
              </w:rPr>
            </w:pPr>
          </w:p>
        </w:tc>
        <w:tc>
          <w:tcPr>
            <w:tcW w:w="340" w:type="dxa"/>
            <w:vAlign w:val="bottom"/>
          </w:tcPr>
          <w:p>
            <w:pPr>
              <w:jc w:val="right"/>
              <w:spacing w:after="0"/>
              <w:rPr>
                <w:sz w:val="20"/>
                <w:szCs w:val="20"/>
                <w:color w:val="auto"/>
              </w:rPr>
            </w:pPr>
            <w:r>
              <w:rPr>
                <w:rFonts w:ascii="Arial" w:cs="Arial" w:eastAsia="Arial" w:hAnsi="Arial"/>
                <w:sz w:val="18"/>
                <w:szCs w:val="18"/>
                <w:color w:val="auto"/>
              </w:rPr>
              <w:t>609</w:t>
            </w:r>
          </w:p>
        </w:tc>
        <w:tc>
          <w:tcPr>
            <w:tcW w:w="220" w:type="dxa"/>
            <w:vAlign w:val="bottom"/>
          </w:tcPr>
          <w:p>
            <w:pPr>
              <w:spacing w:after="0"/>
              <w:rPr>
                <w:sz w:val="21"/>
                <w:szCs w:val="21"/>
                <w:color w:val="auto"/>
              </w:rPr>
            </w:pPr>
          </w:p>
        </w:tc>
        <w:tc>
          <w:tcPr>
            <w:tcW w:w="820" w:type="dxa"/>
            <w:vAlign w:val="bottom"/>
          </w:tcPr>
          <w:p>
            <w:pPr>
              <w:spacing w:after="0"/>
              <w:rPr>
                <w:sz w:val="21"/>
                <w:szCs w:val="21"/>
                <w:color w:val="auto"/>
              </w:rPr>
            </w:pPr>
          </w:p>
        </w:tc>
        <w:tc>
          <w:tcPr>
            <w:tcW w:w="580" w:type="dxa"/>
            <w:vAlign w:val="bottom"/>
            <w:gridSpan w:val="2"/>
          </w:tcPr>
          <w:p>
            <w:pPr>
              <w:jc w:val="right"/>
              <w:ind w:right="60"/>
              <w:spacing w:after="0"/>
              <w:rPr>
                <w:sz w:val="20"/>
                <w:szCs w:val="20"/>
                <w:color w:val="auto"/>
              </w:rPr>
            </w:pPr>
            <w:r>
              <w:rPr>
                <w:rFonts w:ascii="Arial" w:cs="Arial" w:eastAsia="Arial" w:hAnsi="Arial"/>
                <w:sz w:val="18"/>
                <w:szCs w:val="18"/>
                <w:color w:val="auto"/>
                <w:w w:val="99"/>
              </w:rPr>
              <w:t>(256)</w:t>
            </w:r>
          </w:p>
        </w:tc>
        <w:tc>
          <w:tcPr>
            <w:tcW w:w="860" w:type="dxa"/>
            <w:vAlign w:val="bottom"/>
          </w:tcPr>
          <w:p>
            <w:pPr>
              <w:spacing w:after="0"/>
              <w:rPr>
                <w:sz w:val="21"/>
                <w:szCs w:val="21"/>
                <w:color w:val="auto"/>
              </w:rPr>
            </w:pPr>
          </w:p>
        </w:tc>
        <w:tc>
          <w:tcPr>
            <w:tcW w:w="340" w:type="dxa"/>
            <w:vAlign w:val="bottom"/>
          </w:tcPr>
          <w:p>
            <w:pPr>
              <w:jc w:val="right"/>
              <w:spacing w:after="0"/>
              <w:rPr>
                <w:sz w:val="20"/>
                <w:szCs w:val="20"/>
                <w:color w:val="auto"/>
              </w:rPr>
            </w:pPr>
            <w:r>
              <w:rPr>
                <w:rFonts w:ascii="Arial" w:cs="Arial" w:eastAsia="Arial" w:hAnsi="Arial"/>
                <w:sz w:val="18"/>
                <w:szCs w:val="18"/>
                <w:color w:val="auto"/>
              </w:rPr>
              <w:t>917</w:t>
            </w:r>
          </w:p>
        </w:tc>
        <w:tc>
          <w:tcPr>
            <w:tcW w:w="22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440" w:type="dxa"/>
            <w:vAlign w:val="bottom"/>
            <w:gridSpan w:val="3"/>
          </w:tcPr>
          <w:p>
            <w:pPr>
              <w:jc w:val="right"/>
              <w:spacing w:after="0"/>
              <w:rPr>
                <w:sz w:val="20"/>
                <w:szCs w:val="20"/>
                <w:color w:val="auto"/>
              </w:rPr>
            </w:pPr>
            <w:r>
              <w:rPr>
                <w:rFonts w:ascii="Arial" w:cs="Arial" w:eastAsia="Arial" w:hAnsi="Arial"/>
                <w:sz w:val="18"/>
                <w:szCs w:val="18"/>
                <w:color w:val="auto"/>
                <w:w w:val="99"/>
              </w:rPr>
              <w:t>(442)</w:t>
            </w:r>
          </w:p>
        </w:tc>
      </w:tr>
      <w:tr>
        <w:trPr>
          <w:trHeight w:val="223"/>
        </w:trPr>
        <w:tc>
          <w:tcPr>
            <w:tcW w:w="840" w:type="dxa"/>
            <w:vAlign w:val="bottom"/>
            <w:tcBorders>
              <w:top w:val="single" w:sz="8" w:color="auto"/>
              <w:bottom w:val="single" w:sz="8" w:color="auto"/>
            </w:tcBorders>
          </w:tcPr>
          <w:p>
            <w:pPr>
              <w:spacing w:after="0"/>
              <w:rPr>
                <w:sz w:val="19"/>
                <w:szCs w:val="19"/>
                <w:color w:val="auto"/>
              </w:rPr>
            </w:pPr>
          </w:p>
        </w:tc>
        <w:tc>
          <w:tcPr>
            <w:tcW w:w="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606</w:t>
            </w:r>
          </w:p>
        </w:tc>
        <w:tc>
          <w:tcPr>
            <w:tcW w:w="220" w:type="dxa"/>
            <w:vAlign w:val="bottom"/>
          </w:tcPr>
          <w:p>
            <w:pPr>
              <w:spacing w:after="0"/>
              <w:rPr>
                <w:sz w:val="19"/>
                <w:szCs w:val="19"/>
                <w:color w:val="auto"/>
              </w:rPr>
            </w:pPr>
          </w:p>
        </w:tc>
        <w:tc>
          <w:tcPr>
            <w:tcW w:w="820" w:type="dxa"/>
            <w:vAlign w:val="bottom"/>
            <w:tcBorders>
              <w:top w:val="single" w:sz="8" w:color="auto"/>
              <w:bottom w:val="single" w:sz="8" w:color="auto"/>
            </w:tcBorders>
          </w:tcPr>
          <w:p>
            <w:pPr>
              <w:spacing w:after="0"/>
              <w:rPr>
                <w:sz w:val="19"/>
                <w:szCs w:val="19"/>
                <w:color w:val="auto"/>
              </w:rPr>
            </w:pPr>
          </w:p>
        </w:tc>
        <w:tc>
          <w:tcPr>
            <w:tcW w:w="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9"/>
              </w:rPr>
              <w:t>(245</w:t>
            </w:r>
          </w:p>
        </w:tc>
        <w:tc>
          <w:tcPr>
            <w:tcW w:w="200" w:type="dxa"/>
            <w:vAlign w:val="bottom"/>
          </w:tcPr>
          <w:p>
            <w:pPr>
              <w:jc w:val="right"/>
              <w:ind w:right="60"/>
              <w:spacing w:after="0"/>
              <w:rPr>
                <w:sz w:val="20"/>
                <w:szCs w:val="20"/>
                <w:color w:val="auto"/>
              </w:rPr>
            </w:pPr>
            <w:r>
              <w:rPr>
                <w:rFonts w:ascii="Arial" w:cs="Arial" w:eastAsia="Arial" w:hAnsi="Arial"/>
                <w:sz w:val="16"/>
                <w:szCs w:val="16"/>
                <w:color w:val="auto"/>
                <w:w w:val="74"/>
              </w:rPr>
              <w:t>)</w:t>
            </w:r>
          </w:p>
        </w:tc>
        <w:tc>
          <w:tcPr>
            <w:tcW w:w="860" w:type="dxa"/>
            <w:vAlign w:val="bottom"/>
            <w:tcBorders>
              <w:top w:val="single" w:sz="8" w:color="auto"/>
              <w:bottom w:val="single" w:sz="8" w:color="auto"/>
            </w:tcBorders>
          </w:tcPr>
          <w:p>
            <w:pPr>
              <w:spacing w:after="0"/>
              <w:rPr>
                <w:sz w:val="19"/>
                <w:szCs w:val="19"/>
                <w:color w:val="auto"/>
              </w:rPr>
            </w:pPr>
          </w:p>
        </w:tc>
        <w:tc>
          <w:tcPr>
            <w:tcW w:w="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893</w:t>
            </w:r>
          </w:p>
        </w:tc>
        <w:tc>
          <w:tcPr>
            <w:tcW w:w="220" w:type="dxa"/>
            <w:vAlign w:val="bottom"/>
          </w:tcPr>
          <w:p>
            <w:pPr>
              <w:spacing w:after="0"/>
              <w:rPr>
                <w:sz w:val="19"/>
                <w:szCs w:val="19"/>
                <w:color w:val="auto"/>
              </w:rPr>
            </w:pPr>
          </w:p>
        </w:tc>
        <w:tc>
          <w:tcPr>
            <w:tcW w:w="800" w:type="dxa"/>
            <w:vAlign w:val="bottom"/>
            <w:tcBorders>
              <w:top w:val="single" w:sz="8" w:color="auto"/>
              <w:bottom w:val="single" w:sz="8" w:color="auto"/>
            </w:tcBorders>
          </w:tcPr>
          <w:p>
            <w:pPr>
              <w:spacing w:after="0"/>
              <w:rPr>
                <w:sz w:val="19"/>
                <w:szCs w:val="19"/>
                <w:color w:val="auto"/>
              </w:rPr>
            </w:pPr>
          </w:p>
        </w:tc>
        <w:tc>
          <w:tcPr>
            <w:tcW w:w="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w w:val="99"/>
              </w:rPr>
              <w:t>(492</w:t>
            </w:r>
          </w:p>
        </w:tc>
        <w:tc>
          <w:tcPr>
            <w:tcW w:w="60" w:type="dxa"/>
            <w:vAlign w:val="bottom"/>
            <w:gridSpan w:val="2"/>
          </w:tcPr>
          <w:p>
            <w:pPr>
              <w:jc w:val="right"/>
              <w:spacing w:after="0"/>
              <w:rPr>
                <w:sz w:val="20"/>
                <w:szCs w:val="20"/>
                <w:color w:val="auto"/>
              </w:rPr>
            </w:pPr>
            <w:r>
              <w:rPr>
                <w:rFonts w:ascii="Arial" w:cs="Arial" w:eastAsia="Arial" w:hAnsi="Arial"/>
                <w:sz w:val="16"/>
                <w:szCs w:val="16"/>
                <w:color w:val="auto"/>
                <w:w w:val="74"/>
              </w:rPr>
              <w:t>)</w:t>
            </w:r>
          </w:p>
        </w:tc>
      </w:tr>
      <w:tr>
        <w:trPr>
          <w:trHeight w:val="20"/>
        </w:trPr>
        <w:tc>
          <w:tcPr>
            <w:tcW w:w="84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-3377565</wp:posOffset>
            </wp:positionH>
            <wp:positionV relativeFrom="paragraph">
              <wp:posOffset>-608330</wp:posOffset>
            </wp:positionV>
            <wp:extent cx="6877685" cy="14605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-3377565</wp:posOffset>
            </wp:positionH>
            <wp:positionV relativeFrom="paragraph">
              <wp:posOffset>-325120</wp:posOffset>
            </wp:positionV>
            <wp:extent cx="6877685" cy="14605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000" w:space="720"/>
            <w:col w:w="5700"/>
          </w:cols>
          <w:pgMar w:left="240" w:top="904" w:right="239" w:bottom="1440" w:gutter="0" w:footer="0" w:header="0"/>
          <w:type w:val="continuous"/>
        </w:sectPr>
      </w:pPr>
    </w:p>
    <w:p>
      <w:pPr>
        <w:spacing w:after="0" w:line="2" w:lineRule="exact"/>
        <w:rPr>
          <w:sz w:val="20"/>
          <w:szCs w:val="20"/>
          <w:color w:val="auto"/>
        </w:rPr>
      </w:pPr>
    </w:p>
    <w:p>
      <w:pPr>
        <w:jc w:val="both"/>
        <w:ind w:left="400"/>
        <w:spacing w:after="0" w:line="264" w:lineRule="auto"/>
        <w:rPr>
          <w:sz w:val="20"/>
          <w:szCs w:val="20"/>
          <w:color w:val="auto"/>
        </w:rPr>
      </w:pPr>
      <w:r>
        <w:rPr>
          <w:rFonts w:ascii="Arial" w:cs="Arial" w:eastAsia="Arial" w:hAnsi="Arial"/>
          <w:sz w:val="18"/>
          <w:szCs w:val="18"/>
          <w:color w:val="auto"/>
        </w:rPr>
        <w:t>These amounts are reported in the Net gain (loss) from trading securities and Net gain (loss) from investment funds trading lines in the consolidated statements of income. In addition to the trading derivative financial instruments, the Bank has hedging derivative financial instruments that are disclosed in Note 15.</w:t>
      </w:r>
    </w:p>
    <w:p>
      <w:pPr>
        <w:spacing w:after="0" w:line="181" w:lineRule="exact"/>
        <w:rPr>
          <w:sz w:val="20"/>
          <w:szCs w:val="20"/>
          <w:color w:val="auto"/>
        </w:rPr>
      </w:pPr>
    </w:p>
    <w:p>
      <w:pPr>
        <w:jc w:val="both"/>
        <w:ind w:left="400"/>
        <w:spacing w:after="0" w:line="279" w:lineRule="auto"/>
        <w:rPr>
          <w:sz w:val="20"/>
          <w:szCs w:val="20"/>
          <w:color w:val="auto"/>
        </w:rPr>
      </w:pPr>
      <w:r>
        <w:rPr>
          <w:rFonts w:ascii="Arial" w:cs="Arial" w:eastAsia="Arial" w:hAnsi="Arial"/>
          <w:sz w:val="17"/>
          <w:szCs w:val="17"/>
          <w:color w:val="auto"/>
        </w:rPr>
        <w:t>As of September 30, 2015 and December 31, 2014, trading derivative liabilities include or have included interest rate swap and cross-currency interest rate swap contracts that were previously designated as fair value and cash flow hedges. Adjustments to the carrying value of the hedged underlying transactions are amortized in the interest income and expense lines over the remaining term of these transactions. Changes in the fair value of these derivative instruments after discontinuation of hedge accounting are recorded in Net gain (loss) from trading securities.</w:t>
      </w:r>
    </w:p>
    <w:p>
      <w:pPr>
        <w:spacing w:after="0" w:line="171" w:lineRule="exact"/>
        <w:rPr>
          <w:sz w:val="20"/>
          <w:szCs w:val="20"/>
          <w:color w:val="auto"/>
        </w:rPr>
      </w:pPr>
    </w:p>
    <w:p>
      <w:pPr>
        <w:jc w:val="both"/>
        <w:ind w:left="400" w:right="20"/>
        <w:spacing w:after="0" w:line="277" w:lineRule="auto"/>
        <w:rPr>
          <w:sz w:val="20"/>
          <w:szCs w:val="20"/>
          <w:color w:val="auto"/>
        </w:rPr>
      </w:pPr>
      <w:r>
        <w:rPr>
          <w:rFonts w:ascii="Arial" w:cs="Arial" w:eastAsia="Arial" w:hAnsi="Arial"/>
          <w:sz w:val="18"/>
          <w:szCs w:val="18"/>
          <w:color w:val="auto"/>
        </w:rPr>
        <w:t>As of September 30, 2015 and December 31, 2014, information on the nominal amounts of derivative financial instruments held for trading purposes is as follows: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00" w:type="dxa"/>
            <w:vAlign w:val="bottom"/>
          </w:tcPr>
          <w:p>
            <w:pPr>
              <w:spacing w:after="0"/>
              <w:rPr>
                <w:sz w:val="20"/>
                <w:szCs w:val="20"/>
                <w:color w:val="auto"/>
              </w:rPr>
            </w:pPr>
          </w:p>
        </w:tc>
        <w:tc>
          <w:tcPr>
            <w:tcW w:w="25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1800" w:type="dxa"/>
            <w:vAlign w:val="bottom"/>
            <w:tcBorders>
              <w:bottom w:val="single" w:sz="8" w:color="auto"/>
            </w:tcBorders>
            <w:gridSpan w:val="4"/>
          </w:tcPr>
          <w:p>
            <w:pPr>
              <w:jc w:val="center"/>
              <w:ind w:right="180"/>
              <w:spacing w:after="0"/>
              <w:rPr>
                <w:sz w:val="20"/>
                <w:szCs w:val="20"/>
                <w:color w:val="auto"/>
              </w:rPr>
            </w:pPr>
            <w:r>
              <w:rPr>
                <w:rFonts w:ascii="Arial" w:cs="Arial" w:eastAsia="Arial" w:hAnsi="Arial"/>
                <w:sz w:val="18"/>
                <w:szCs w:val="18"/>
                <w:b w:val="1"/>
                <w:bCs w:val="1"/>
                <w:color w:val="auto"/>
                <w:w w:val="89"/>
              </w:rPr>
              <w:t>September 30, 2015</w:t>
            </w:r>
          </w:p>
        </w:tc>
        <w:tc>
          <w:tcPr>
            <w:tcW w:w="10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3"/>
          </w:tcPr>
          <w:p>
            <w:pPr>
              <w:jc w:val="center"/>
              <w:ind w:right="20"/>
              <w:spacing w:after="0"/>
              <w:rPr>
                <w:sz w:val="20"/>
                <w:szCs w:val="20"/>
                <w:color w:val="auto"/>
              </w:rPr>
            </w:pPr>
            <w:r>
              <w:rPr>
                <w:rFonts w:ascii="Arial" w:cs="Arial" w:eastAsia="Arial" w:hAnsi="Arial"/>
                <w:sz w:val="18"/>
                <w:szCs w:val="18"/>
                <w:b w:val="1"/>
                <w:bCs w:val="1"/>
                <w:color w:val="auto"/>
                <w:w w:val="88"/>
              </w:rPr>
              <w:t>December 31, 2014</w:t>
            </w:r>
          </w:p>
        </w:tc>
        <w:tc>
          <w:tcPr>
            <w:tcW w:w="11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r>
      <w:tr>
        <w:trPr>
          <w:trHeight w:val="210"/>
        </w:trPr>
        <w:tc>
          <w:tcPr>
            <w:tcW w:w="400" w:type="dxa"/>
            <w:vAlign w:val="bottom"/>
          </w:tcPr>
          <w:p>
            <w:pPr>
              <w:spacing w:after="0"/>
              <w:rPr>
                <w:sz w:val="18"/>
                <w:szCs w:val="18"/>
                <w:color w:val="auto"/>
              </w:rPr>
            </w:pPr>
          </w:p>
        </w:tc>
        <w:tc>
          <w:tcPr>
            <w:tcW w:w="2520" w:type="dxa"/>
            <w:vAlign w:val="bottom"/>
          </w:tcPr>
          <w:p>
            <w:pPr>
              <w:spacing w:after="0"/>
              <w:rPr>
                <w:sz w:val="18"/>
                <w:szCs w:val="18"/>
                <w:color w:val="auto"/>
              </w:rPr>
            </w:pPr>
          </w:p>
        </w:tc>
        <w:tc>
          <w:tcPr>
            <w:tcW w:w="1180" w:type="dxa"/>
            <w:vAlign w:val="bottom"/>
          </w:tcPr>
          <w:p>
            <w:pPr>
              <w:jc w:val="right"/>
              <w:ind w:right="170"/>
              <w:spacing w:after="0"/>
              <w:rPr>
                <w:sz w:val="20"/>
                <w:szCs w:val="20"/>
                <w:color w:val="auto"/>
              </w:rPr>
            </w:pPr>
            <w:r>
              <w:rPr>
                <w:rFonts w:ascii="Arial" w:cs="Arial" w:eastAsia="Arial" w:hAnsi="Arial"/>
                <w:sz w:val="18"/>
                <w:szCs w:val="18"/>
                <w:b w:val="1"/>
                <w:bCs w:val="1"/>
                <w:color w:val="auto"/>
              </w:rPr>
              <w:t>Nominal</w:t>
            </w:r>
          </w:p>
        </w:tc>
        <w:tc>
          <w:tcPr>
            <w:tcW w:w="220" w:type="dxa"/>
            <w:vAlign w:val="bottom"/>
          </w:tcPr>
          <w:p>
            <w:pPr>
              <w:spacing w:after="0"/>
              <w:rPr>
                <w:sz w:val="18"/>
                <w:szCs w:val="18"/>
                <w:color w:val="auto"/>
              </w:rPr>
            </w:pPr>
          </w:p>
        </w:tc>
        <w:tc>
          <w:tcPr>
            <w:tcW w:w="2580" w:type="dxa"/>
            <w:vAlign w:val="bottom"/>
            <w:tcBorders>
              <w:bottom w:val="single" w:sz="8" w:color="auto"/>
            </w:tcBorders>
            <w:gridSpan w:val="4"/>
          </w:tcPr>
          <w:p>
            <w:pPr>
              <w:jc w:val="right"/>
              <w:ind w:right="790"/>
              <w:spacing w:after="0"/>
              <w:rPr>
                <w:sz w:val="20"/>
                <w:szCs w:val="20"/>
                <w:color w:val="auto"/>
              </w:rPr>
            </w:pPr>
            <w:r>
              <w:rPr>
                <w:rFonts w:ascii="Arial" w:cs="Arial" w:eastAsia="Arial" w:hAnsi="Arial"/>
                <w:sz w:val="18"/>
                <w:szCs w:val="18"/>
                <w:b w:val="1"/>
                <w:bCs w:val="1"/>
                <w:color w:val="auto"/>
              </w:rPr>
              <w:t>Fair Value</w:t>
            </w:r>
          </w:p>
        </w:tc>
        <w:tc>
          <w:tcPr>
            <w:tcW w:w="220" w:type="dxa"/>
            <w:vAlign w:val="bottom"/>
          </w:tcPr>
          <w:p>
            <w:pPr>
              <w:spacing w:after="0"/>
              <w:rPr>
                <w:sz w:val="18"/>
                <w:szCs w:val="18"/>
                <w:color w:val="auto"/>
              </w:rPr>
            </w:pPr>
          </w:p>
        </w:tc>
        <w:tc>
          <w:tcPr>
            <w:tcW w:w="1200" w:type="dxa"/>
            <w:vAlign w:val="bottom"/>
          </w:tcPr>
          <w:p>
            <w:pPr>
              <w:jc w:val="right"/>
              <w:ind w:right="190"/>
              <w:spacing w:after="0"/>
              <w:rPr>
                <w:sz w:val="20"/>
                <w:szCs w:val="20"/>
                <w:color w:val="auto"/>
              </w:rPr>
            </w:pPr>
            <w:r>
              <w:rPr>
                <w:rFonts w:ascii="Arial" w:cs="Arial" w:eastAsia="Arial" w:hAnsi="Arial"/>
                <w:sz w:val="18"/>
                <w:szCs w:val="18"/>
                <w:b w:val="1"/>
                <w:bCs w:val="1"/>
                <w:color w:val="auto"/>
              </w:rPr>
              <w:t>Nominal</w:t>
            </w:r>
          </w:p>
        </w:tc>
        <w:tc>
          <w:tcPr>
            <w:tcW w:w="200" w:type="dxa"/>
            <w:vAlign w:val="bottom"/>
          </w:tcPr>
          <w:p>
            <w:pPr>
              <w:spacing w:after="0"/>
              <w:rPr>
                <w:sz w:val="18"/>
                <w:szCs w:val="18"/>
                <w:color w:val="auto"/>
              </w:rPr>
            </w:pPr>
          </w:p>
        </w:tc>
        <w:tc>
          <w:tcPr>
            <w:tcW w:w="2600" w:type="dxa"/>
            <w:vAlign w:val="bottom"/>
            <w:tcBorders>
              <w:bottom w:val="single" w:sz="8" w:color="auto"/>
            </w:tcBorders>
            <w:gridSpan w:val="3"/>
          </w:tcPr>
          <w:p>
            <w:pPr>
              <w:jc w:val="right"/>
              <w:ind w:right="810"/>
              <w:spacing w:after="0"/>
              <w:rPr>
                <w:sz w:val="20"/>
                <w:szCs w:val="20"/>
                <w:color w:val="auto"/>
              </w:rPr>
            </w:pPr>
            <w:r>
              <w:rPr>
                <w:rFonts w:ascii="Arial" w:cs="Arial" w:eastAsia="Arial" w:hAnsi="Arial"/>
                <w:sz w:val="18"/>
                <w:szCs w:val="18"/>
                <w:b w:val="1"/>
                <w:bCs w:val="1"/>
                <w:color w:val="auto"/>
              </w:rPr>
              <w:t>Fair Value</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23"/>
        </w:trPr>
        <w:tc>
          <w:tcPr>
            <w:tcW w:w="400" w:type="dxa"/>
            <w:vAlign w:val="bottom"/>
          </w:tcPr>
          <w:p>
            <w:pPr>
              <w:spacing w:after="0"/>
              <w:rPr>
                <w:sz w:val="19"/>
                <w:szCs w:val="19"/>
                <w:color w:val="auto"/>
              </w:rPr>
            </w:pPr>
          </w:p>
        </w:tc>
        <w:tc>
          <w:tcPr>
            <w:tcW w:w="2520" w:type="dxa"/>
            <w:vAlign w:val="bottom"/>
          </w:tcPr>
          <w:p>
            <w:pPr>
              <w:spacing w:after="0"/>
              <w:rPr>
                <w:sz w:val="19"/>
                <w:szCs w:val="19"/>
                <w:color w:val="auto"/>
              </w:rPr>
            </w:pPr>
          </w:p>
        </w:tc>
        <w:tc>
          <w:tcPr>
            <w:tcW w:w="1180" w:type="dxa"/>
            <w:vAlign w:val="bottom"/>
          </w:tcPr>
          <w:p>
            <w:pPr>
              <w:jc w:val="right"/>
              <w:ind w:right="190"/>
              <w:spacing w:after="0"/>
              <w:rPr>
                <w:sz w:val="20"/>
                <w:szCs w:val="20"/>
                <w:color w:val="auto"/>
              </w:rPr>
            </w:pPr>
            <w:r>
              <w:rPr>
                <w:rFonts w:ascii="Arial" w:cs="Arial" w:eastAsia="Arial" w:hAnsi="Arial"/>
                <w:sz w:val="18"/>
                <w:szCs w:val="18"/>
                <w:b w:val="1"/>
                <w:bCs w:val="1"/>
                <w:color w:val="auto"/>
              </w:rPr>
              <w:t>Amount</w:t>
            </w:r>
          </w:p>
        </w:tc>
        <w:tc>
          <w:tcPr>
            <w:tcW w:w="220" w:type="dxa"/>
            <w:vAlign w:val="bottom"/>
          </w:tcPr>
          <w:p>
            <w:pPr>
              <w:spacing w:after="0"/>
              <w:rPr>
                <w:sz w:val="19"/>
                <w:szCs w:val="19"/>
                <w:color w:val="auto"/>
              </w:rPr>
            </w:pPr>
          </w:p>
        </w:tc>
        <w:tc>
          <w:tcPr>
            <w:tcW w:w="1580" w:type="dxa"/>
            <w:vAlign w:val="bottom"/>
            <w:gridSpan w:val="3"/>
          </w:tcPr>
          <w:p>
            <w:pPr>
              <w:jc w:val="center"/>
              <w:ind w:right="400"/>
              <w:spacing w:after="0"/>
              <w:rPr>
                <w:sz w:val="20"/>
                <w:szCs w:val="20"/>
                <w:color w:val="auto"/>
              </w:rPr>
            </w:pPr>
            <w:r>
              <w:rPr>
                <w:rFonts w:ascii="Arial" w:cs="Arial" w:eastAsia="Arial" w:hAnsi="Arial"/>
                <w:sz w:val="18"/>
                <w:szCs w:val="18"/>
                <w:b w:val="1"/>
                <w:bCs w:val="1"/>
                <w:color w:val="auto"/>
                <w:w w:val="85"/>
              </w:rPr>
              <w:t>Asset</w:t>
            </w:r>
          </w:p>
        </w:tc>
        <w:tc>
          <w:tcPr>
            <w:tcW w:w="1000" w:type="dxa"/>
            <w:vAlign w:val="bottom"/>
          </w:tcPr>
          <w:p>
            <w:pPr>
              <w:jc w:val="right"/>
              <w:ind w:right="170"/>
              <w:spacing w:after="0"/>
              <w:rPr>
                <w:sz w:val="20"/>
                <w:szCs w:val="20"/>
                <w:color w:val="auto"/>
              </w:rPr>
            </w:pPr>
            <w:r>
              <w:rPr>
                <w:rFonts w:ascii="Arial" w:cs="Arial" w:eastAsia="Arial" w:hAnsi="Arial"/>
                <w:sz w:val="18"/>
                <w:szCs w:val="18"/>
                <w:b w:val="1"/>
                <w:bCs w:val="1"/>
                <w:color w:val="auto"/>
              </w:rPr>
              <w:t>Liability</w:t>
            </w:r>
          </w:p>
        </w:tc>
        <w:tc>
          <w:tcPr>
            <w:tcW w:w="220" w:type="dxa"/>
            <w:vAlign w:val="bottom"/>
          </w:tcPr>
          <w:p>
            <w:pPr>
              <w:spacing w:after="0"/>
              <w:rPr>
                <w:sz w:val="19"/>
                <w:szCs w:val="19"/>
                <w:color w:val="auto"/>
              </w:rPr>
            </w:pPr>
          </w:p>
        </w:tc>
        <w:tc>
          <w:tcPr>
            <w:tcW w:w="1200" w:type="dxa"/>
            <w:vAlign w:val="bottom"/>
          </w:tcPr>
          <w:p>
            <w:pPr>
              <w:jc w:val="right"/>
              <w:ind w:right="190"/>
              <w:spacing w:after="0"/>
              <w:rPr>
                <w:sz w:val="20"/>
                <w:szCs w:val="20"/>
                <w:color w:val="auto"/>
              </w:rPr>
            </w:pPr>
            <w:r>
              <w:rPr>
                <w:rFonts w:ascii="Arial" w:cs="Arial" w:eastAsia="Arial" w:hAnsi="Arial"/>
                <w:sz w:val="18"/>
                <w:szCs w:val="18"/>
                <w:b w:val="1"/>
                <w:bCs w:val="1"/>
                <w:color w:val="auto"/>
              </w:rPr>
              <w:t>Amount</w:t>
            </w:r>
          </w:p>
        </w:tc>
        <w:tc>
          <w:tcPr>
            <w:tcW w:w="200" w:type="dxa"/>
            <w:vAlign w:val="bottom"/>
          </w:tcPr>
          <w:p>
            <w:pPr>
              <w:spacing w:after="0"/>
              <w:rPr>
                <w:sz w:val="19"/>
                <w:szCs w:val="19"/>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1"/>
              </w:rPr>
              <w:t>Asset</w:t>
            </w:r>
          </w:p>
        </w:tc>
        <w:tc>
          <w:tcPr>
            <w:tcW w:w="1180" w:type="dxa"/>
            <w:vAlign w:val="bottom"/>
          </w:tcPr>
          <w:p>
            <w:pPr>
              <w:jc w:val="right"/>
              <w:ind w:right="170"/>
              <w:spacing w:after="0"/>
              <w:rPr>
                <w:sz w:val="20"/>
                <w:szCs w:val="20"/>
                <w:color w:val="auto"/>
              </w:rPr>
            </w:pPr>
            <w:r>
              <w:rPr>
                <w:rFonts w:ascii="Arial" w:cs="Arial" w:eastAsia="Arial" w:hAnsi="Arial"/>
                <w:sz w:val="18"/>
                <w:szCs w:val="18"/>
                <w:b w:val="1"/>
                <w:bCs w:val="1"/>
                <w:color w:val="auto"/>
              </w:rPr>
              <w:t>Liability</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r>
      <w:tr>
        <w:trPr>
          <w:trHeight w:val="210"/>
        </w:trPr>
        <w:tc>
          <w:tcPr>
            <w:tcW w:w="400" w:type="dxa"/>
            <w:vAlign w:val="bottom"/>
          </w:tcPr>
          <w:p>
            <w:pPr>
              <w:spacing w:after="0"/>
              <w:rPr>
                <w:sz w:val="18"/>
                <w:szCs w:val="18"/>
                <w:color w:val="auto"/>
              </w:rPr>
            </w:pPr>
          </w:p>
        </w:tc>
        <w:tc>
          <w:tcPr>
            <w:tcW w:w="25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rate swaps</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14,000</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spacing w:after="0"/>
              <w:rPr>
                <w:sz w:val="18"/>
                <w:szCs w:val="18"/>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14,000</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r>
      <w:tr>
        <w:trPr>
          <w:trHeight w:val="223"/>
        </w:trPr>
        <w:tc>
          <w:tcPr>
            <w:tcW w:w="400" w:type="dxa"/>
            <w:vAlign w:val="bottom"/>
          </w:tcPr>
          <w:p>
            <w:pPr>
              <w:spacing w:after="0"/>
              <w:rPr>
                <w:sz w:val="19"/>
                <w:szCs w:val="19"/>
                <w:color w:val="auto"/>
              </w:rPr>
            </w:pPr>
          </w:p>
        </w:tc>
        <w:tc>
          <w:tcPr>
            <w:tcW w:w="2520" w:type="dxa"/>
            <w:vAlign w:val="bottom"/>
          </w:tcPr>
          <w:p>
            <w:pPr>
              <w:ind w:left="160"/>
              <w:spacing w:after="0"/>
              <w:rPr>
                <w:sz w:val="20"/>
                <w:szCs w:val="20"/>
                <w:color w:val="auto"/>
              </w:rPr>
            </w:pPr>
            <w:r>
              <w:rPr>
                <w:rFonts w:ascii="Arial" w:cs="Arial" w:eastAsia="Arial" w:hAnsi="Arial"/>
                <w:sz w:val="18"/>
                <w:szCs w:val="18"/>
                <w:color w:val="auto"/>
              </w:rPr>
              <w:t>Total</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14,000</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14,000</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52</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r>
      <w:tr>
        <w:trPr>
          <w:trHeight w:val="20"/>
        </w:trPr>
        <w:tc>
          <w:tcPr>
            <w:tcW w:w="400" w:type="dxa"/>
            <w:vAlign w:val="bottom"/>
          </w:tcPr>
          <w:p>
            <w:pPr>
              <w:spacing w:after="0" w:line="20" w:lineRule="exact"/>
              <w:rPr>
                <w:sz w:val="1"/>
                <w:szCs w:val="1"/>
                <w:color w:val="auto"/>
              </w:rPr>
            </w:pPr>
          </w:p>
        </w:tc>
        <w:tc>
          <w:tcPr>
            <w:tcW w:w="25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25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800" w:type="dxa"/>
            <w:vAlign w:val="bottom"/>
            <w:tcBorders>
              <w:bottom w:val="single" w:sz="8" w:color="auto"/>
            </w:tcBorders>
            <w:gridSpan w:val="4"/>
          </w:tcPr>
          <w:p>
            <w:pPr>
              <w:jc w:val="right"/>
              <w:ind w:right="100"/>
              <w:spacing w:after="0"/>
              <w:rPr>
                <w:sz w:val="20"/>
                <w:szCs w:val="20"/>
                <w:color w:val="auto"/>
              </w:rPr>
            </w:pPr>
            <w:r>
              <w:rPr>
                <w:rFonts w:ascii="Arial" w:cs="Arial" w:eastAsia="Arial" w:hAnsi="Arial"/>
                <w:sz w:val="18"/>
                <w:szCs w:val="18"/>
                <w:color w:val="auto"/>
              </w:rPr>
              <w:t>34</w:t>
            </w: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type w:val="continuous"/>
        </w:sectPr>
      </w:pPr>
    </w:p>
    <w:bookmarkStart w:id="38" w:name="page39"/>
    <w:bookmarkEnd w:id="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58"/>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Bank’s financing transactions under repurchase agreements amounted to $176.0 million and $300.5 million as of September 30, 2015 and December 31, 2014, respectively.</w:t>
      </w:r>
    </w:p>
    <w:p>
      <w:pPr>
        <w:spacing w:after="0" w:line="170" w:lineRule="exact"/>
        <w:rPr>
          <w:rFonts w:ascii="Arial" w:cs="Arial" w:eastAsia="Arial" w:hAnsi="Arial"/>
          <w:sz w:val="18"/>
          <w:szCs w:val="18"/>
          <w:b w:val="1"/>
          <w:bCs w:val="1"/>
          <w:color w:val="auto"/>
        </w:rPr>
      </w:pPr>
    </w:p>
    <w:p>
      <w:pPr>
        <w:jc w:val="both"/>
        <w:ind w:left="40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 xml:space="preserve">During the nine months ended September 30, 2015 and 2014, interest expense related to financing transactions under repurchase agreements totaled $1.5 million, in both periods, respectively, </w:t>
      </w:r>
      <w:r>
        <w:rPr>
          <w:rFonts w:ascii="Arial" w:cs="Arial" w:eastAsia="Arial" w:hAnsi="Arial"/>
          <w:sz w:val="17"/>
          <w:szCs w:val="17"/>
          <w:color w:val="222222"/>
        </w:rPr>
        <w:t>corresponding to interest expense generated by the financing contracts under repurchase agreements.</w:t>
      </w:r>
      <w:r>
        <w:rPr>
          <w:rFonts w:ascii="Arial" w:cs="Arial" w:eastAsia="Arial" w:hAnsi="Arial"/>
          <w:sz w:val="17"/>
          <w:szCs w:val="17"/>
          <w:color w:val="auto"/>
        </w:rPr>
        <w:t xml:space="preserve"> These expenses are included in the interest expense – short-term borrowings and debt line in the consolidated statements of income.</w:t>
      </w:r>
    </w:p>
    <w:p>
      <w:pPr>
        <w:spacing w:after="0" w:line="161" w:lineRule="exact"/>
        <w:rPr>
          <w:rFonts w:ascii="Arial" w:cs="Arial" w:eastAsia="Arial" w:hAnsi="Arial"/>
          <w:sz w:val="18"/>
          <w:szCs w:val="18"/>
          <w:b w:val="1"/>
          <w:bCs w:val="1"/>
          <w:color w:val="auto"/>
        </w:rPr>
      </w:pPr>
    </w:p>
    <w:p>
      <w:pPr>
        <w:ind w:left="380" w:hanging="372"/>
        <w:spacing w:after="0"/>
        <w:tabs>
          <w:tab w:leader="none" w:pos="380" w:val="left"/>
        </w:tabs>
        <w:numPr>
          <w:ilvl w:val="0"/>
          <w:numId w:val="58"/>
        </w:numPr>
        <w:rPr>
          <w:rFonts w:ascii="Arial" w:cs="Arial" w:eastAsia="Arial" w:hAnsi="Arial"/>
          <w:sz w:val="18"/>
          <w:szCs w:val="18"/>
          <w:b w:val="1"/>
          <w:bCs w:val="1"/>
          <w:color w:val="auto"/>
        </w:rPr>
      </w:pPr>
      <w:r>
        <w:rPr>
          <w:rFonts w:ascii="Arial" w:cs="Arial" w:eastAsia="Arial" w:hAnsi="Arial"/>
          <w:sz w:val="18"/>
          <w:szCs w:val="18"/>
          <w:b w:val="1"/>
          <w:bCs w:val="1"/>
          <w:color w:val="auto"/>
        </w:rPr>
        <w:t>Short-term borrowings and debt</w:t>
      </w:r>
    </w:p>
    <w:p>
      <w:pPr>
        <w:spacing w:after="0" w:line="229"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color w:val="auto"/>
        </w:rPr>
        <w:t>The breakdown of short-term borrowings and debt, together with contractual interest rates, is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400" w:type="dxa"/>
            <w:vAlign w:val="bottom"/>
          </w:tcPr>
          <w:p>
            <w:pPr>
              <w:spacing w:after="0"/>
              <w:rPr>
                <w:sz w:val="19"/>
                <w:szCs w:val="19"/>
                <w:color w:val="auto"/>
              </w:rPr>
            </w:pPr>
          </w:p>
        </w:tc>
        <w:tc>
          <w:tcPr>
            <w:tcW w:w="5100" w:type="dxa"/>
            <w:vAlign w:val="bottom"/>
          </w:tcPr>
          <w:p>
            <w:pPr>
              <w:spacing w:after="0"/>
              <w:rPr>
                <w:sz w:val="19"/>
                <w:szCs w:val="19"/>
                <w:color w:val="auto"/>
              </w:rPr>
            </w:pPr>
          </w:p>
        </w:tc>
        <w:tc>
          <w:tcPr>
            <w:tcW w:w="2860" w:type="dxa"/>
            <w:vAlign w:val="bottom"/>
          </w:tcPr>
          <w:p>
            <w:pPr>
              <w:spacing w:after="0"/>
              <w:rPr>
                <w:sz w:val="19"/>
                <w:szCs w:val="19"/>
                <w:color w:val="auto"/>
              </w:rPr>
            </w:pPr>
          </w:p>
        </w:tc>
        <w:tc>
          <w:tcPr>
            <w:tcW w:w="1500" w:type="dxa"/>
            <w:vAlign w:val="bottom"/>
            <w:gridSpan w:val="2"/>
          </w:tcPr>
          <w:p>
            <w:pPr>
              <w:ind w:left="80"/>
              <w:spacing w:after="0"/>
              <w:rPr>
                <w:sz w:val="20"/>
                <w:szCs w:val="20"/>
                <w:color w:val="auto"/>
              </w:rPr>
            </w:pPr>
            <w:r>
              <w:rPr>
                <w:rFonts w:ascii="Arial" w:cs="Arial" w:eastAsia="Arial" w:hAnsi="Arial"/>
                <w:sz w:val="18"/>
                <w:szCs w:val="18"/>
                <w:b w:val="1"/>
                <w:bCs w:val="1"/>
                <w:color w:val="auto"/>
              </w:rPr>
              <w:t>September 30,</w:t>
            </w:r>
          </w:p>
        </w:tc>
        <w:tc>
          <w:tcPr>
            <w:tcW w:w="1380" w:type="dxa"/>
            <w:vAlign w:val="bottom"/>
            <w:gridSpan w:val="2"/>
          </w:tcPr>
          <w:p>
            <w:pPr>
              <w:ind w:left="100"/>
              <w:spacing w:after="0"/>
              <w:rPr>
                <w:sz w:val="20"/>
                <w:szCs w:val="20"/>
                <w:color w:val="auto"/>
              </w:rPr>
            </w:pPr>
            <w:r>
              <w:rPr>
                <w:rFonts w:ascii="Arial" w:cs="Arial" w:eastAsia="Arial" w:hAnsi="Arial"/>
                <w:sz w:val="18"/>
                <w:szCs w:val="18"/>
                <w:b w:val="1"/>
                <w:bCs w:val="1"/>
                <w:color w:val="auto"/>
              </w:rPr>
              <w:t>December 31,</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5100" w:type="dxa"/>
            <w:vAlign w:val="bottom"/>
          </w:tcPr>
          <w:p>
            <w:pPr>
              <w:spacing w:after="0"/>
              <w:rPr>
                <w:sz w:val="20"/>
                <w:szCs w:val="20"/>
                <w:color w:val="auto"/>
              </w:rPr>
            </w:pPr>
          </w:p>
        </w:tc>
        <w:tc>
          <w:tcPr>
            <w:tcW w:w="4140" w:type="dxa"/>
            <w:vAlign w:val="bottom"/>
            <w:gridSpan w:val="2"/>
          </w:tcPr>
          <w:p>
            <w:pPr>
              <w:jc w:val="right"/>
              <w:ind w:right="370"/>
              <w:spacing w:after="0"/>
              <w:rPr>
                <w:sz w:val="20"/>
                <w:szCs w:val="20"/>
                <w:color w:val="auto"/>
              </w:rPr>
            </w:pPr>
            <w:r>
              <w:rPr>
                <w:rFonts w:ascii="Arial" w:cs="Arial" w:eastAsia="Arial" w:hAnsi="Arial"/>
                <w:sz w:val="18"/>
                <w:szCs w:val="18"/>
                <w:b w:val="1"/>
                <w:bCs w:val="1"/>
                <w:color w:val="auto"/>
              </w:rPr>
              <w:t>2015</w:t>
            </w:r>
          </w:p>
        </w:tc>
        <w:tc>
          <w:tcPr>
            <w:tcW w:w="220" w:type="dxa"/>
            <w:vAlign w:val="bottom"/>
          </w:tcPr>
          <w:p>
            <w:pPr>
              <w:spacing w:after="0"/>
              <w:rPr>
                <w:sz w:val="20"/>
                <w:szCs w:val="20"/>
                <w:color w:val="auto"/>
              </w:rPr>
            </w:pPr>
          </w:p>
        </w:tc>
        <w:tc>
          <w:tcPr>
            <w:tcW w:w="1260" w:type="dxa"/>
            <w:vAlign w:val="bottom"/>
          </w:tcPr>
          <w:p>
            <w:pPr>
              <w:jc w:val="right"/>
              <w:ind w:right="370"/>
              <w:spacing w:after="0"/>
              <w:rPr>
                <w:sz w:val="20"/>
                <w:szCs w:val="20"/>
                <w:color w:val="auto"/>
              </w:rPr>
            </w:pPr>
            <w:r>
              <w:rPr>
                <w:rFonts w:ascii="Arial" w:cs="Arial" w:eastAsia="Arial" w:hAnsi="Arial"/>
                <w:sz w:val="18"/>
                <w:szCs w:val="18"/>
                <w:b w:val="1"/>
                <w:bCs w:val="1"/>
                <w:color w:val="auto"/>
              </w:rPr>
              <w:t>2014</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51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Borrowings:</w:t>
            </w:r>
          </w:p>
        </w:tc>
        <w:tc>
          <w:tcPr>
            <w:tcW w:w="286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At fixed interest rates</w:t>
            </w:r>
          </w:p>
        </w:tc>
        <w:tc>
          <w:tcPr>
            <w:tcW w:w="4140" w:type="dxa"/>
            <w:vAlign w:val="bottom"/>
            <w:gridSpan w:val="2"/>
          </w:tcPr>
          <w:p>
            <w:pPr>
              <w:jc w:val="right"/>
              <w:spacing w:after="0"/>
              <w:rPr>
                <w:sz w:val="20"/>
                <w:szCs w:val="20"/>
                <w:color w:val="auto"/>
              </w:rPr>
            </w:pPr>
            <w:r>
              <w:rPr>
                <w:rFonts w:ascii="Arial" w:cs="Arial" w:eastAsia="Arial" w:hAnsi="Arial"/>
                <w:sz w:val="18"/>
                <w:szCs w:val="18"/>
                <w:color w:val="auto"/>
              </w:rPr>
              <w:t>688,602</w:t>
            </w:r>
          </w:p>
        </w:tc>
        <w:tc>
          <w:tcPr>
            <w:tcW w:w="22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1,256,411</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At floating interest rates</w:t>
            </w:r>
          </w:p>
        </w:tc>
        <w:tc>
          <w:tcPr>
            <w:tcW w:w="4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699,001</w:t>
            </w:r>
          </w:p>
        </w:tc>
        <w:tc>
          <w:tcPr>
            <w:tcW w:w="22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1,348,431</w:t>
            </w:r>
          </w:p>
        </w:tc>
        <w:tc>
          <w:tcPr>
            <w:tcW w:w="120" w:type="dxa"/>
            <w:vAlign w:val="bottom"/>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5100" w:type="dxa"/>
            <w:vAlign w:val="bottom"/>
            <w:tcBorders>
              <w:bottom w:val="single" w:sz="8" w:color="CCEEFF"/>
            </w:tcBorders>
          </w:tcPr>
          <w:p>
            <w:pPr>
              <w:ind w:left="320"/>
              <w:spacing w:after="0"/>
              <w:rPr>
                <w:sz w:val="20"/>
                <w:szCs w:val="20"/>
                <w:color w:val="auto"/>
              </w:rPr>
            </w:pPr>
            <w:r>
              <w:rPr>
                <w:rFonts w:ascii="Arial" w:cs="Arial" w:eastAsia="Arial" w:hAnsi="Arial"/>
                <w:sz w:val="18"/>
                <w:szCs w:val="18"/>
                <w:color w:val="auto"/>
              </w:rPr>
              <w:t>Total borrowings</w:t>
            </w:r>
          </w:p>
        </w:tc>
        <w:tc>
          <w:tcPr>
            <w:tcW w:w="2860" w:type="dxa"/>
            <w:vAlign w:val="bottom"/>
            <w:tcBorders>
              <w:bottom w:val="single" w:sz="8" w:color="CCEEFF"/>
            </w:tcBorders>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1,387,603</w:t>
            </w:r>
          </w:p>
        </w:tc>
        <w:tc>
          <w:tcPr>
            <w:tcW w:w="22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2,604,842</w:t>
            </w:r>
          </w:p>
        </w:tc>
        <w:tc>
          <w:tcPr>
            <w:tcW w:w="120" w:type="dxa"/>
            <w:vAlign w:val="bottom"/>
            <w:tcBorders>
              <w:bottom w:val="single" w:sz="8" w:color="CCEEFF"/>
            </w:tcBorders>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Debt:</w:t>
            </w:r>
          </w:p>
        </w:tc>
        <w:tc>
          <w:tcPr>
            <w:tcW w:w="28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100" w:type="dxa"/>
            <w:vAlign w:val="bottom"/>
          </w:tcPr>
          <w:p>
            <w:pPr>
              <w:ind w:left="160"/>
              <w:spacing w:after="0"/>
              <w:rPr>
                <w:sz w:val="20"/>
                <w:szCs w:val="20"/>
                <w:color w:val="auto"/>
              </w:rPr>
            </w:pPr>
            <w:r>
              <w:rPr>
                <w:rFonts w:ascii="Arial" w:cs="Arial" w:eastAsia="Arial" w:hAnsi="Arial"/>
                <w:sz w:val="18"/>
                <w:szCs w:val="18"/>
                <w:color w:val="auto"/>
              </w:rPr>
              <w:t>At fixed interest rates</w:t>
            </w:r>
          </w:p>
        </w:tc>
        <w:tc>
          <w:tcPr>
            <w:tcW w:w="4140" w:type="dxa"/>
            <w:vAlign w:val="bottom"/>
            <w:gridSpan w:val="2"/>
          </w:tcPr>
          <w:p>
            <w:pPr>
              <w:jc w:val="right"/>
              <w:spacing w:after="0"/>
              <w:rPr>
                <w:sz w:val="20"/>
                <w:szCs w:val="20"/>
                <w:color w:val="auto"/>
              </w:rPr>
            </w:pPr>
            <w:r>
              <w:rPr>
                <w:rFonts w:ascii="Arial" w:cs="Arial" w:eastAsia="Arial" w:hAnsi="Arial"/>
                <w:sz w:val="18"/>
                <w:szCs w:val="18"/>
                <w:color w:val="auto"/>
              </w:rPr>
              <w:t>425,639</w:t>
            </w:r>
          </w:p>
        </w:tc>
        <w:tc>
          <w:tcPr>
            <w:tcW w:w="22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77,695</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510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At floating interest rates</w:t>
            </w:r>
          </w:p>
        </w:tc>
        <w:tc>
          <w:tcPr>
            <w:tcW w:w="4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70,000</w:t>
            </w:r>
          </w:p>
        </w:tc>
        <w:tc>
          <w:tcPr>
            <w:tcW w:w="22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10,000</w:t>
            </w:r>
          </w:p>
        </w:tc>
        <w:tc>
          <w:tcPr>
            <w:tcW w:w="120" w:type="dxa"/>
            <w:vAlign w:val="bottom"/>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5100" w:type="dxa"/>
            <w:vAlign w:val="bottom"/>
            <w:tcBorders>
              <w:bottom w:val="single" w:sz="8" w:color="CCEEFF"/>
            </w:tcBorders>
          </w:tcPr>
          <w:p>
            <w:pPr>
              <w:ind w:left="320"/>
              <w:spacing w:after="0"/>
              <w:rPr>
                <w:sz w:val="20"/>
                <w:szCs w:val="20"/>
                <w:color w:val="auto"/>
              </w:rPr>
            </w:pPr>
            <w:r>
              <w:rPr>
                <w:rFonts w:ascii="Arial" w:cs="Arial" w:eastAsia="Arial" w:hAnsi="Arial"/>
                <w:sz w:val="18"/>
                <w:szCs w:val="18"/>
                <w:color w:val="auto"/>
              </w:rPr>
              <w:t>Total debt</w:t>
            </w:r>
          </w:p>
        </w:tc>
        <w:tc>
          <w:tcPr>
            <w:tcW w:w="2860" w:type="dxa"/>
            <w:vAlign w:val="bottom"/>
            <w:tcBorders>
              <w:bottom w:val="single" w:sz="8" w:color="CCEEFF"/>
            </w:tcBorders>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495,639</w:t>
            </w:r>
          </w:p>
        </w:tc>
        <w:tc>
          <w:tcPr>
            <w:tcW w:w="22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87,695</w:t>
            </w:r>
          </w:p>
        </w:tc>
        <w:tc>
          <w:tcPr>
            <w:tcW w:w="120" w:type="dxa"/>
            <w:vAlign w:val="bottom"/>
            <w:tcBorders>
              <w:bottom w:val="single" w:sz="8" w:color="CCEEFF"/>
            </w:tcBorders>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5100" w:type="dxa"/>
            <w:vAlign w:val="bottom"/>
            <w:tcBorders>
              <w:bottom w:val="single" w:sz="8" w:color="CCEEFF"/>
            </w:tcBorders>
            <w:shd w:val="clear" w:color="auto" w:fill="CCEEFF"/>
          </w:tcPr>
          <w:p>
            <w:pPr>
              <w:ind w:left="320"/>
              <w:spacing w:after="0"/>
              <w:rPr>
                <w:sz w:val="20"/>
                <w:szCs w:val="20"/>
                <w:color w:val="auto"/>
              </w:rPr>
            </w:pPr>
            <w:r>
              <w:rPr>
                <w:rFonts w:ascii="Arial" w:cs="Arial" w:eastAsia="Arial" w:hAnsi="Arial"/>
                <w:sz w:val="18"/>
                <w:szCs w:val="18"/>
                <w:color w:val="auto"/>
              </w:rPr>
              <w:t>Total short-term borrowings and debt</w:t>
            </w:r>
          </w:p>
        </w:tc>
        <w:tc>
          <w:tcPr>
            <w:tcW w:w="2860" w:type="dxa"/>
            <w:vAlign w:val="bottom"/>
            <w:tcBorders>
              <w:bottom w:val="single" w:sz="8" w:color="CCEEFF"/>
            </w:tcBorders>
            <w:shd w:val="clear" w:color="auto" w:fill="CCEEFF"/>
          </w:tcPr>
          <w:p>
            <w:pPr>
              <w:spacing w:after="0"/>
              <w:rPr>
                <w:sz w:val="19"/>
                <w:szCs w:val="19"/>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1,883,242</w:t>
            </w:r>
          </w:p>
        </w:tc>
        <w:tc>
          <w:tcPr>
            <w:tcW w:w="22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2,692,537</w:t>
            </w:r>
          </w:p>
        </w:tc>
        <w:tc>
          <w:tcPr>
            <w:tcW w:w="120" w:type="dxa"/>
            <w:vAlign w:val="bottom"/>
            <w:tcBorders>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5100" w:type="dxa"/>
            <w:vAlign w:val="bottom"/>
          </w:tcPr>
          <w:p>
            <w:pPr>
              <w:spacing w:after="0" w:line="20" w:lineRule="exact"/>
              <w:rPr>
                <w:sz w:val="1"/>
                <w:szCs w:val="1"/>
                <w:color w:val="auto"/>
              </w:rPr>
            </w:pPr>
          </w:p>
        </w:tc>
        <w:tc>
          <w:tcPr>
            <w:tcW w:w="286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00" w:type="dxa"/>
            <w:vAlign w:val="bottom"/>
            <w:vMerge w:val="restart"/>
          </w:tcPr>
          <w:p>
            <w:pPr>
              <w:spacing w:after="0"/>
              <w:rPr>
                <w:sz w:val="17"/>
                <w:szCs w:val="17"/>
                <w:color w:val="auto"/>
              </w:rPr>
            </w:pPr>
          </w:p>
        </w:tc>
        <w:tc>
          <w:tcPr>
            <w:tcW w:w="5100" w:type="dxa"/>
            <w:vAlign w:val="bottom"/>
          </w:tcPr>
          <w:p>
            <w:pPr>
              <w:spacing w:after="0"/>
              <w:rPr>
                <w:sz w:val="17"/>
                <w:szCs w:val="17"/>
                <w:color w:val="auto"/>
              </w:rPr>
            </w:pPr>
          </w:p>
        </w:tc>
        <w:tc>
          <w:tcPr>
            <w:tcW w:w="286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400" w:type="dxa"/>
            <w:vAlign w:val="bottom"/>
            <w:vMerge w:val="continue"/>
          </w:tcPr>
          <w:p>
            <w:pPr>
              <w:spacing w:after="0"/>
              <w:rPr>
                <w:sz w:val="21"/>
                <w:szCs w:val="21"/>
                <w:color w:val="auto"/>
              </w:rPr>
            </w:pPr>
          </w:p>
        </w:tc>
        <w:tc>
          <w:tcPr>
            <w:tcW w:w="5100" w:type="dxa"/>
            <w:vAlign w:val="bottom"/>
            <w:shd w:val="clear" w:color="auto" w:fill="CCEEFF"/>
          </w:tcPr>
          <w:p>
            <w:pPr>
              <w:spacing w:after="0"/>
              <w:rPr>
                <w:sz w:val="20"/>
                <w:szCs w:val="20"/>
                <w:color w:val="auto"/>
              </w:rPr>
            </w:pPr>
            <w:r>
              <w:rPr>
                <w:rFonts w:ascii="Arial" w:cs="Arial" w:eastAsia="Arial" w:hAnsi="Arial"/>
                <w:sz w:val="18"/>
                <w:szCs w:val="18"/>
                <w:color w:val="auto"/>
              </w:rPr>
              <w:t>Average outstanding balance during the period</w:t>
            </w:r>
          </w:p>
        </w:tc>
        <w:tc>
          <w:tcPr>
            <w:tcW w:w="41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2,297,229</w:t>
            </w:r>
          </w:p>
        </w:tc>
        <w:tc>
          <w:tcPr>
            <w:tcW w:w="220" w:type="dxa"/>
            <w:vAlign w:val="bottom"/>
            <w:shd w:val="clear" w:color="auto" w:fill="CCEEFF"/>
          </w:tcPr>
          <w:p>
            <w:pPr>
              <w:spacing w:after="0"/>
              <w:rPr>
                <w:sz w:val="21"/>
                <w:szCs w:val="21"/>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2,191,253</w:t>
            </w:r>
          </w:p>
        </w:tc>
        <w:tc>
          <w:tcPr>
            <w:tcW w:w="120" w:type="dxa"/>
            <w:vAlign w:val="bottom"/>
            <w:shd w:val="clear" w:color="auto" w:fill="CCEEFF"/>
          </w:tcPr>
          <w:p>
            <w:pPr>
              <w:spacing w:after="0"/>
              <w:rPr>
                <w:sz w:val="21"/>
                <w:szCs w:val="21"/>
                <w:color w:val="auto"/>
              </w:rPr>
            </w:pPr>
          </w:p>
        </w:tc>
        <w:tc>
          <w:tcPr>
            <w:tcW w:w="1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51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Maximum balance at any month-end</w:t>
            </w:r>
          </w:p>
        </w:tc>
        <w:tc>
          <w:tcPr>
            <w:tcW w:w="2860" w:type="dxa"/>
            <w:vAlign w:val="bottom"/>
            <w:tcBorders>
              <w:top w:val="single" w:sz="8" w:color="CCEEFF"/>
              <w:bottom w:val="single" w:sz="8" w:color="CCEEFF"/>
            </w:tcBorders>
            <w:vMerge w:val="restart"/>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00" w:type="dxa"/>
            <w:vAlign w:val="bottom"/>
          </w:tcPr>
          <w:p>
            <w:pPr>
              <w:spacing w:after="0"/>
              <w:rPr>
                <w:sz w:val="20"/>
                <w:szCs w:val="20"/>
                <w:color w:val="auto"/>
              </w:rPr>
            </w:pPr>
          </w:p>
        </w:tc>
        <w:tc>
          <w:tcPr>
            <w:tcW w:w="5100" w:type="dxa"/>
            <w:vAlign w:val="bottom"/>
            <w:tcBorders>
              <w:bottom w:val="single" w:sz="8" w:color="CCEEFF"/>
            </w:tcBorders>
            <w:vMerge w:val="continue"/>
          </w:tcPr>
          <w:p>
            <w:pPr>
              <w:spacing w:after="0"/>
              <w:rPr>
                <w:sz w:val="20"/>
                <w:szCs w:val="20"/>
                <w:color w:val="auto"/>
              </w:rPr>
            </w:pPr>
          </w:p>
        </w:tc>
        <w:tc>
          <w:tcPr>
            <w:tcW w:w="2860" w:type="dxa"/>
            <w:vAlign w:val="bottom"/>
            <w:tcBorders>
              <w:bottom w:val="single" w:sz="8" w:color="CCEEFF"/>
            </w:tcBorders>
            <w:vMerge w:val="continue"/>
          </w:tcPr>
          <w:p>
            <w:pPr>
              <w:spacing w:after="0"/>
              <w:rPr>
                <w:sz w:val="20"/>
                <w:szCs w:val="20"/>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2,856,507</w:t>
            </w:r>
          </w:p>
        </w:tc>
        <w:tc>
          <w:tcPr>
            <w:tcW w:w="22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2,692,537</w:t>
            </w:r>
          </w:p>
        </w:tc>
        <w:tc>
          <w:tcPr>
            <w:tcW w:w="120" w:type="dxa"/>
            <w:vAlign w:val="bottom"/>
            <w:tcBorders>
              <w:bottom w:val="single" w:sz="8" w:color="CCEEFF"/>
            </w:tcBorders>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400" w:type="dxa"/>
            <w:vAlign w:val="bottom"/>
          </w:tcPr>
          <w:p>
            <w:pPr>
              <w:spacing w:after="0"/>
              <w:rPr>
                <w:sz w:val="17"/>
                <w:szCs w:val="17"/>
                <w:color w:val="auto"/>
              </w:rPr>
            </w:pPr>
          </w:p>
        </w:tc>
        <w:tc>
          <w:tcPr>
            <w:tcW w:w="5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w w:val="96"/>
              </w:rPr>
              <w:t>Range of fixed interest rates on borrowing and debt in U.S. dollars</w:t>
            </w:r>
          </w:p>
        </w:tc>
        <w:tc>
          <w:tcPr>
            <w:tcW w:w="2860" w:type="dxa"/>
            <w:vAlign w:val="bottom"/>
            <w:tcBorders>
              <w:bottom w:val="single" w:sz="8" w:color="CCEEFF"/>
            </w:tcBorders>
            <w:shd w:val="clear" w:color="auto" w:fill="CCEEFF"/>
          </w:tcPr>
          <w:p>
            <w:pPr>
              <w:spacing w:after="0"/>
              <w:rPr>
                <w:sz w:val="17"/>
                <w:szCs w:val="17"/>
                <w:color w:val="auto"/>
              </w:rPr>
            </w:pPr>
          </w:p>
        </w:tc>
        <w:tc>
          <w:tcPr>
            <w:tcW w:w="12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9"/>
              </w:rPr>
              <w:t>0.58% to 1.20%</w:t>
            </w:r>
          </w:p>
        </w:tc>
        <w:tc>
          <w:tcPr>
            <w:tcW w:w="22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ind w:left="100"/>
              <w:spacing w:after="0" w:line="196" w:lineRule="exact"/>
              <w:rPr>
                <w:sz w:val="20"/>
                <w:szCs w:val="20"/>
                <w:color w:val="auto"/>
              </w:rPr>
            </w:pPr>
            <w:r>
              <w:rPr>
                <w:rFonts w:ascii="Arial" w:cs="Arial" w:eastAsia="Arial" w:hAnsi="Arial"/>
                <w:sz w:val="18"/>
                <w:szCs w:val="18"/>
                <w:color w:val="auto"/>
                <w:w w:val="89"/>
              </w:rPr>
              <w:t>0.64% to 1.20%</w:t>
            </w:r>
          </w:p>
        </w:tc>
        <w:tc>
          <w:tcPr>
            <w:tcW w:w="120" w:type="dxa"/>
            <w:vAlign w:val="bottom"/>
            <w:tcBorders>
              <w:bottom w:val="single" w:sz="8" w:color="CCEEFF"/>
            </w:tcBorders>
            <w:shd w:val="clear" w:color="auto" w:fill="CCEEFF"/>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5100" w:type="dxa"/>
            <w:vAlign w:val="bottom"/>
            <w:vMerge w:val="restart"/>
          </w:tcPr>
          <w:p>
            <w:pPr>
              <w:spacing w:after="0"/>
              <w:rPr>
                <w:sz w:val="20"/>
                <w:szCs w:val="20"/>
                <w:color w:val="auto"/>
              </w:rPr>
            </w:pPr>
            <w:r>
              <w:rPr>
                <w:rFonts w:ascii="Arial" w:cs="Arial" w:eastAsia="Arial" w:hAnsi="Arial"/>
                <w:sz w:val="18"/>
                <w:szCs w:val="18"/>
                <w:color w:val="auto"/>
                <w:w w:val="92"/>
              </w:rPr>
              <w:t>Range of floating interest rates on borrowing and debt in U.S. dollars</w:t>
            </w:r>
          </w:p>
        </w:tc>
        <w:tc>
          <w:tcPr>
            <w:tcW w:w="286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00" w:type="dxa"/>
            <w:vAlign w:val="bottom"/>
          </w:tcPr>
          <w:p>
            <w:pPr>
              <w:spacing w:after="0"/>
              <w:rPr>
                <w:sz w:val="20"/>
                <w:szCs w:val="20"/>
                <w:color w:val="auto"/>
              </w:rPr>
            </w:pPr>
          </w:p>
        </w:tc>
        <w:tc>
          <w:tcPr>
            <w:tcW w:w="5100" w:type="dxa"/>
            <w:vAlign w:val="bottom"/>
            <w:tcBorders>
              <w:bottom w:val="single" w:sz="8" w:color="CCEEFF"/>
            </w:tcBorders>
            <w:vMerge w:val="continue"/>
          </w:tcPr>
          <w:p>
            <w:pPr>
              <w:spacing w:after="0"/>
              <w:rPr>
                <w:sz w:val="20"/>
                <w:szCs w:val="20"/>
                <w:color w:val="auto"/>
              </w:rPr>
            </w:pPr>
          </w:p>
        </w:tc>
        <w:tc>
          <w:tcPr>
            <w:tcW w:w="2860" w:type="dxa"/>
            <w:vAlign w:val="bottom"/>
            <w:tcBorders>
              <w:bottom w:val="single" w:sz="8" w:color="CCEEFF"/>
            </w:tcBorders>
          </w:tcPr>
          <w:p>
            <w:pPr>
              <w:spacing w:after="0"/>
              <w:rPr>
                <w:sz w:val="20"/>
                <w:szCs w:val="20"/>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w w:val="99"/>
              </w:rPr>
              <w:t>0.65% to 1.14%</w:t>
            </w:r>
          </w:p>
        </w:tc>
        <w:tc>
          <w:tcPr>
            <w:tcW w:w="22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ind w:left="100"/>
              <w:spacing w:after="0" w:line="196" w:lineRule="exact"/>
              <w:rPr>
                <w:sz w:val="20"/>
                <w:szCs w:val="20"/>
                <w:color w:val="auto"/>
              </w:rPr>
            </w:pPr>
            <w:r>
              <w:rPr>
                <w:rFonts w:ascii="Arial" w:cs="Arial" w:eastAsia="Arial" w:hAnsi="Arial"/>
                <w:sz w:val="18"/>
                <w:szCs w:val="18"/>
                <w:color w:val="auto"/>
                <w:w w:val="89"/>
              </w:rPr>
              <w:t>0.46% to 1.16%</w:t>
            </w:r>
          </w:p>
        </w:tc>
        <w:tc>
          <w:tcPr>
            <w:tcW w:w="120" w:type="dxa"/>
            <w:vAlign w:val="bottom"/>
            <w:tcBorders>
              <w:bottom w:val="single" w:sz="8" w:color="CCEEFF"/>
            </w:tcBorders>
            <w:vMerge w:val="continue"/>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400" w:type="dxa"/>
            <w:vAlign w:val="bottom"/>
          </w:tcPr>
          <w:p>
            <w:pPr>
              <w:spacing w:after="0"/>
              <w:rPr>
                <w:sz w:val="17"/>
                <w:szCs w:val="17"/>
                <w:color w:val="auto"/>
              </w:rPr>
            </w:pPr>
          </w:p>
        </w:tc>
        <w:tc>
          <w:tcPr>
            <w:tcW w:w="5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in Mexican peso</w:t>
            </w:r>
          </w:p>
        </w:tc>
        <w:tc>
          <w:tcPr>
            <w:tcW w:w="2860" w:type="dxa"/>
            <w:vAlign w:val="bottom"/>
            <w:tcBorders>
              <w:bottom w:val="single" w:sz="8" w:color="CCEEFF"/>
            </w:tcBorders>
            <w:shd w:val="clear" w:color="auto" w:fill="CCEEFF"/>
          </w:tcPr>
          <w:p>
            <w:pPr>
              <w:spacing w:after="0"/>
              <w:rPr>
                <w:sz w:val="17"/>
                <w:szCs w:val="17"/>
                <w:color w:val="auto"/>
              </w:rPr>
            </w:pPr>
          </w:p>
        </w:tc>
        <w:tc>
          <w:tcPr>
            <w:tcW w:w="12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9"/>
              </w:rPr>
              <w:t>3.72% to 3.78%</w:t>
            </w:r>
          </w:p>
        </w:tc>
        <w:tc>
          <w:tcPr>
            <w:tcW w:w="22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ind w:left="100"/>
              <w:spacing w:after="0" w:line="196" w:lineRule="exact"/>
              <w:rPr>
                <w:sz w:val="20"/>
                <w:szCs w:val="20"/>
                <w:color w:val="auto"/>
              </w:rPr>
            </w:pPr>
            <w:r>
              <w:rPr>
                <w:rFonts w:ascii="Arial" w:cs="Arial" w:eastAsia="Arial" w:hAnsi="Arial"/>
                <w:sz w:val="18"/>
                <w:szCs w:val="18"/>
                <w:color w:val="auto"/>
                <w:w w:val="89"/>
              </w:rPr>
              <w:t>3.58% to 3.60%</w:t>
            </w:r>
          </w:p>
        </w:tc>
        <w:tc>
          <w:tcPr>
            <w:tcW w:w="120" w:type="dxa"/>
            <w:vAlign w:val="bottom"/>
            <w:tcBorders>
              <w:bottom w:val="single" w:sz="8" w:color="CCEEFF"/>
            </w:tcBorders>
            <w:shd w:val="clear" w:color="auto" w:fill="CCEEFF"/>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5100" w:type="dxa"/>
            <w:vAlign w:val="bottom"/>
            <w:vMerge w:val="restart"/>
          </w:tcPr>
          <w:p>
            <w:pPr>
              <w:spacing w:after="0"/>
              <w:rPr>
                <w:sz w:val="20"/>
                <w:szCs w:val="20"/>
                <w:color w:val="auto"/>
              </w:rPr>
            </w:pPr>
            <w:r>
              <w:rPr>
                <w:rFonts w:ascii="Arial" w:cs="Arial" w:eastAsia="Arial" w:hAnsi="Arial"/>
                <w:sz w:val="18"/>
                <w:szCs w:val="18"/>
                <w:color w:val="auto"/>
              </w:rPr>
              <w:t>Range of floating interest rate on borrowing in Mexican pesos</w:t>
            </w:r>
          </w:p>
        </w:tc>
        <w:tc>
          <w:tcPr>
            <w:tcW w:w="2860" w:type="dxa"/>
            <w:vAlign w:val="bottom"/>
            <w:vMerge w:val="restart"/>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00" w:type="dxa"/>
            <w:vAlign w:val="bottom"/>
          </w:tcPr>
          <w:p>
            <w:pPr>
              <w:spacing w:after="0"/>
              <w:rPr>
                <w:sz w:val="20"/>
                <w:szCs w:val="20"/>
                <w:color w:val="auto"/>
              </w:rPr>
            </w:pPr>
          </w:p>
        </w:tc>
        <w:tc>
          <w:tcPr>
            <w:tcW w:w="5100" w:type="dxa"/>
            <w:vAlign w:val="bottom"/>
            <w:tcBorders>
              <w:bottom w:val="single" w:sz="8" w:color="CCEEFF"/>
            </w:tcBorders>
            <w:vMerge w:val="continue"/>
          </w:tcPr>
          <w:p>
            <w:pPr>
              <w:spacing w:after="0"/>
              <w:rPr>
                <w:sz w:val="20"/>
                <w:szCs w:val="20"/>
                <w:color w:val="auto"/>
              </w:rPr>
            </w:pPr>
          </w:p>
        </w:tc>
        <w:tc>
          <w:tcPr>
            <w:tcW w:w="2860" w:type="dxa"/>
            <w:vAlign w:val="bottom"/>
            <w:tcBorders>
              <w:bottom w:val="single" w:sz="8" w:color="CCEEFF"/>
            </w:tcBorders>
            <w:vMerge w:val="continue"/>
          </w:tcPr>
          <w:p>
            <w:pPr>
              <w:spacing w:after="0"/>
              <w:rPr>
                <w:sz w:val="20"/>
                <w:szCs w:val="20"/>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3.69%</w:t>
            </w:r>
          </w:p>
        </w:tc>
        <w:tc>
          <w:tcPr>
            <w:tcW w:w="120" w:type="dxa"/>
            <w:vAlign w:val="bottom"/>
            <w:tcBorders>
              <w:bottom w:val="single" w:sz="8" w:color="CCEEFF"/>
            </w:tcBorders>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400" w:type="dxa"/>
            <w:vAlign w:val="bottom"/>
          </w:tcPr>
          <w:p>
            <w:pPr>
              <w:spacing w:after="0"/>
              <w:rPr>
                <w:sz w:val="17"/>
                <w:szCs w:val="17"/>
                <w:color w:val="auto"/>
              </w:rPr>
            </w:pPr>
          </w:p>
        </w:tc>
        <w:tc>
          <w:tcPr>
            <w:tcW w:w="5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rates on debt in Japanese yens</w:t>
            </w:r>
          </w:p>
        </w:tc>
        <w:tc>
          <w:tcPr>
            <w:tcW w:w="2860" w:type="dxa"/>
            <w:vAlign w:val="bottom"/>
            <w:tcBorders>
              <w:bottom w:val="single" w:sz="8" w:color="CCEEFF"/>
            </w:tcBorders>
            <w:shd w:val="clear" w:color="auto" w:fill="CCEEFF"/>
          </w:tcPr>
          <w:p>
            <w:pPr>
              <w:spacing w:after="0"/>
              <w:rPr>
                <w:sz w:val="17"/>
                <w:szCs w:val="17"/>
                <w:color w:val="auto"/>
              </w:rPr>
            </w:pPr>
          </w:p>
        </w:tc>
        <w:tc>
          <w:tcPr>
            <w:tcW w:w="12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9"/>
              </w:rPr>
              <w:t>0.31% to 0.33%</w:t>
            </w:r>
          </w:p>
        </w:tc>
        <w:tc>
          <w:tcPr>
            <w:tcW w:w="22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0.75%</w:t>
            </w:r>
          </w:p>
        </w:tc>
        <w:tc>
          <w:tcPr>
            <w:tcW w:w="120" w:type="dxa"/>
            <w:vAlign w:val="bottom"/>
            <w:tcBorders>
              <w:bottom w:val="single" w:sz="8" w:color="CCEEFF"/>
            </w:tcBorders>
            <w:shd w:val="clear" w:color="auto" w:fill="CCEEFF"/>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5100" w:type="dxa"/>
            <w:vAlign w:val="bottom"/>
            <w:vMerge w:val="restart"/>
          </w:tcPr>
          <w:p>
            <w:pPr>
              <w:spacing w:after="0"/>
              <w:rPr>
                <w:sz w:val="20"/>
                <w:szCs w:val="20"/>
                <w:color w:val="auto"/>
              </w:rPr>
            </w:pPr>
            <w:r>
              <w:rPr>
                <w:rFonts w:ascii="Arial" w:cs="Arial" w:eastAsia="Arial" w:hAnsi="Arial"/>
                <w:sz w:val="18"/>
                <w:szCs w:val="18"/>
                <w:color w:val="auto"/>
              </w:rPr>
              <w:t>Fixed interest rate on debt in Swiss francs</w:t>
            </w:r>
          </w:p>
        </w:tc>
        <w:tc>
          <w:tcPr>
            <w:tcW w:w="2860" w:type="dxa"/>
            <w:vAlign w:val="bottom"/>
            <w:vMerge w:val="restart"/>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00" w:type="dxa"/>
            <w:vAlign w:val="bottom"/>
          </w:tcPr>
          <w:p>
            <w:pPr>
              <w:spacing w:after="0"/>
              <w:rPr>
                <w:sz w:val="20"/>
                <w:szCs w:val="20"/>
                <w:color w:val="auto"/>
              </w:rPr>
            </w:pPr>
          </w:p>
        </w:tc>
        <w:tc>
          <w:tcPr>
            <w:tcW w:w="5100" w:type="dxa"/>
            <w:vAlign w:val="bottom"/>
            <w:tcBorders>
              <w:bottom w:val="single" w:sz="8" w:color="CCEEFF"/>
            </w:tcBorders>
            <w:vMerge w:val="continue"/>
          </w:tcPr>
          <w:p>
            <w:pPr>
              <w:spacing w:after="0"/>
              <w:rPr>
                <w:sz w:val="20"/>
                <w:szCs w:val="20"/>
                <w:color w:val="auto"/>
              </w:rPr>
            </w:pPr>
          </w:p>
        </w:tc>
        <w:tc>
          <w:tcPr>
            <w:tcW w:w="2860" w:type="dxa"/>
            <w:vAlign w:val="bottom"/>
            <w:tcBorders>
              <w:bottom w:val="single" w:sz="8" w:color="CCEEFF"/>
            </w:tcBorders>
            <w:vMerge w:val="continue"/>
          </w:tcPr>
          <w:p>
            <w:pPr>
              <w:spacing w:after="0"/>
              <w:rPr>
                <w:sz w:val="20"/>
                <w:szCs w:val="20"/>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0.55%</w:t>
            </w:r>
          </w:p>
        </w:tc>
        <w:tc>
          <w:tcPr>
            <w:tcW w:w="120" w:type="dxa"/>
            <w:vAlign w:val="bottom"/>
            <w:tcBorders>
              <w:bottom w:val="single" w:sz="8" w:color="CCEEFF"/>
            </w:tcBorders>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400" w:type="dxa"/>
            <w:vAlign w:val="bottom"/>
          </w:tcPr>
          <w:p>
            <w:pPr>
              <w:spacing w:after="0"/>
              <w:rPr>
                <w:sz w:val="17"/>
                <w:szCs w:val="17"/>
                <w:color w:val="auto"/>
              </w:rPr>
            </w:pPr>
          </w:p>
        </w:tc>
        <w:tc>
          <w:tcPr>
            <w:tcW w:w="510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at end of the period</w:t>
            </w:r>
          </w:p>
        </w:tc>
        <w:tc>
          <w:tcPr>
            <w:tcW w:w="2860" w:type="dxa"/>
            <w:vAlign w:val="bottom"/>
            <w:tcBorders>
              <w:bottom w:val="single" w:sz="8" w:color="CCEEFF"/>
            </w:tcBorders>
            <w:shd w:val="clear" w:color="auto" w:fill="CCEEFF"/>
          </w:tcPr>
          <w:p>
            <w:pPr>
              <w:spacing w:after="0"/>
              <w:rPr>
                <w:sz w:val="17"/>
                <w:szCs w:val="17"/>
                <w:color w:val="auto"/>
              </w:rPr>
            </w:pPr>
          </w:p>
        </w:tc>
        <w:tc>
          <w:tcPr>
            <w:tcW w:w="12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0.91%</w:t>
            </w:r>
          </w:p>
        </w:tc>
        <w:tc>
          <w:tcPr>
            <w:tcW w:w="22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0.81%</w:t>
            </w:r>
          </w:p>
        </w:tc>
        <w:tc>
          <w:tcPr>
            <w:tcW w:w="120" w:type="dxa"/>
            <w:vAlign w:val="bottom"/>
            <w:tcBorders>
              <w:bottom w:val="single" w:sz="8" w:color="CCEEFF"/>
            </w:tcBorders>
            <w:shd w:val="clear" w:color="auto" w:fill="CCEEFF"/>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5100" w:type="dxa"/>
            <w:vAlign w:val="bottom"/>
            <w:vMerge w:val="restart"/>
          </w:tcPr>
          <w:p>
            <w:pPr>
              <w:spacing w:after="0"/>
              <w:rPr>
                <w:sz w:val="20"/>
                <w:szCs w:val="20"/>
                <w:color w:val="auto"/>
              </w:rPr>
            </w:pPr>
            <w:r>
              <w:rPr>
                <w:rFonts w:ascii="Arial" w:cs="Arial" w:eastAsia="Arial" w:hAnsi="Arial"/>
                <w:sz w:val="18"/>
                <w:szCs w:val="18"/>
                <w:color w:val="auto"/>
              </w:rPr>
              <w:t>Weighted average interest rate during the period</w:t>
            </w:r>
          </w:p>
        </w:tc>
        <w:tc>
          <w:tcPr>
            <w:tcW w:w="2860" w:type="dxa"/>
            <w:vAlign w:val="bottom"/>
            <w:vMerge w:val="restart"/>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00" w:type="dxa"/>
            <w:vAlign w:val="bottom"/>
          </w:tcPr>
          <w:p>
            <w:pPr>
              <w:spacing w:after="0"/>
              <w:rPr>
                <w:sz w:val="17"/>
                <w:szCs w:val="17"/>
                <w:color w:val="auto"/>
              </w:rPr>
            </w:pPr>
          </w:p>
        </w:tc>
        <w:tc>
          <w:tcPr>
            <w:tcW w:w="5100" w:type="dxa"/>
            <w:vAlign w:val="bottom"/>
            <w:vMerge w:val="continue"/>
          </w:tcPr>
          <w:p>
            <w:pPr>
              <w:spacing w:after="0"/>
              <w:rPr>
                <w:sz w:val="17"/>
                <w:szCs w:val="17"/>
                <w:color w:val="auto"/>
              </w:rPr>
            </w:pPr>
          </w:p>
        </w:tc>
        <w:tc>
          <w:tcPr>
            <w:tcW w:w="2860" w:type="dxa"/>
            <w:vAlign w:val="bottom"/>
            <w:vMerge w:val="continue"/>
          </w:tcPr>
          <w:p>
            <w:pPr>
              <w:spacing w:after="0"/>
              <w:rPr>
                <w:sz w:val="17"/>
                <w:szCs w:val="17"/>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0.84%</w:t>
            </w:r>
          </w:p>
        </w:tc>
        <w:tc>
          <w:tcPr>
            <w:tcW w:w="220" w:type="dxa"/>
            <w:vAlign w:val="bottom"/>
          </w:tcPr>
          <w:p>
            <w:pPr>
              <w:spacing w:after="0"/>
              <w:rPr>
                <w:sz w:val="17"/>
                <w:szCs w:val="17"/>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0.93%</w:t>
            </w: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5100" w:type="dxa"/>
            <w:vAlign w:val="bottom"/>
          </w:tcPr>
          <w:p>
            <w:pPr>
              <w:spacing w:after="0" w:line="20" w:lineRule="exact"/>
              <w:rPr>
                <w:sz w:val="1"/>
                <w:szCs w:val="1"/>
                <w:color w:val="auto"/>
              </w:rPr>
            </w:pPr>
          </w:p>
        </w:tc>
        <w:tc>
          <w:tcPr>
            <w:tcW w:w="2860" w:type="dxa"/>
            <w:vAlign w:val="bottom"/>
            <w:vMerge w:val="restart"/>
          </w:tcPr>
          <w:p>
            <w:pPr>
              <w:jc w:val="right"/>
              <w:ind w:right="2470"/>
              <w:spacing w:after="0"/>
              <w:rPr>
                <w:sz w:val="20"/>
                <w:szCs w:val="20"/>
                <w:color w:val="auto"/>
              </w:rPr>
            </w:pPr>
            <w:r>
              <w:rPr>
                <w:rFonts w:ascii="Arial" w:cs="Arial" w:eastAsia="Arial" w:hAnsi="Arial"/>
                <w:sz w:val="18"/>
                <w:szCs w:val="18"/>
                <w:color w:val="auto"/>
              </w:rPr>
              <w:t>35</w:t>
            </w: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5100" w:type="dxa"/>
            <w:vAlign w:val="bottom"/>
            <w:tcBorders>
              <w:bottom w:val="single" w:sz="8" w:color="auto"/>
            </w:tcBorders>
          </w:tcPr>
          <w:p>
            <w:pPr>
              <w:spacing w:after="0"/>
              <w:rPr>
                <w:sz w:val="24"/>
                <w:szCs w:val="24"/>
                <w:color w:val="auto"/>
              </w:rPr>
            </w:pPr>
          </w:p>
        </w:tc>
        <w:tc>
          <w:tcPr>
            <w:tcW w:w="2860" w:type="dxa"/>
            <w:vAlign w:val="bottom"/>
            <w:tcBorders>
              <w:bottom w:val="single" w:sz="8" w:color="auto"/>
            </w:tcBorders>
            <w:vMerge w:val="continue"/>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39" w:name="page40"/>
    <w:bookmarkEnd w:id="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480" w:type="dxa"/>
            <w:vAlign w:val="bottom"/>
            <w:gridSpan w:val="3"/>
          </w:tcPr>
          <w:p>
            <w:pPr>
              <w:spacing w:after="0"/>
              <w:rPr>
                <w:sz w:val="20"/>
                <w:szCs w:val="20"/>
                <w:color w:val="auto"/>
              </w:rPr>
            </w:pPr>
            <w:r>
              <w:rPr>
                <w:rFonts w:ascii="Arial" w:cs="Arial" w:eastAsia="Arial" w:hAnsi="Arial"/>
                <w:sz w:val="18"/>
                <w:szCs w:val="18"/>
                <w:b w:val="1"/>
                <w:bCs w:val="1"/>
                <w:color w:val="auto"/>
              </w:rPr>
              <w:t>11.  Short-term borrowings and debt (continued)</w:t>
            </w:r>
          </w:p>
        </w:tc>
        <w:tc>
          <w:tcPr>
            <w:tcW w:w="11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2"/>
        </w:trPr>
        <w:tc>
          <w:tcPr>
            <w:tcW w:w="8480" w:type="dxa"/>
            <w:vAlign w:val="bottom"/>
            <w:gridSpan w:val="3"/>
          </w:tcPr>
          <w:p>
            <w:pPr>
              <w:spacing w:after="0"/>
              <w:rPr>
                <w:sz w:val="20"/>
                <w:szCs w:val="20"/>
                <w:color w:val="auto"/>
              </w:rPr>
            </w:pPr>
            <w:r>
              <w:rPr>
                <w:rFonts w:ascii="Arial" w:cs="Arial" w:eastAsia="Arial" w:hAnsi="Arial"/>
                <w:sz w:val="18"/>
                <w:szCs w:val="18"/>
                <w:color w:val="auto"/>
              </w:rPr>
              <w:t>The balances of short-term borrowings and debt by currency, is as follows:</w:t>
            </w:r>
          </w:p>
        </w:tc>
        <w:tc>
          <w:tcPr>
            <w:tcW w:w="11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27"/>
        </w:trPr>
        <w:tc>
          <w:tcPr>
            <w:tcW w:w="5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7280" w:type="dxa"/>
            <w:vAlign w:val="bottom"/>
          </w:tcPr>
          <w:p>
            <w:pPr>
              <w:spacing w:after="0"/>
              <w:rPr>
                <w:sz w:val="24"/>
                <w:szCs w:val="24"/>
                <w:color w:val="auto"/>
              </w:rPr>
            </w:pPr>
          </w:p>
        </w:tc>
        <w:tc>
          <w:tcPr>
            <w:tcW w:w="1380" w:type="dxa"/>
            <w:vAlign w:val="bottom"/>
            <w:gridSpan w:val="2"/>
          </w:tcPr>
          <w:p>
            <w:pPr>
              <w:ind w:left="40"/>
              <w:spacing w:after="0"/>
              <w:rPr>
                <w:sz w:val="20"/>
                <w:szCs w:val="20"/>
                <w:color w:val="auto"/>
              </w:rPr>
            </w:pPr>
            <w:r>
              <w:rPr>
                <w:rFonts w:ascii="Arial" w:cs="Arial" w:eastAsia="Arial" w:hAnsi="Arial"/>
                <w:sz w:val="18"/>
                <w:szCs w:val="18"/>
                <w:b w:val="1"/>
                <w:bCs w:val="1"/>
                <w:color w:val="auto"/>
              </w:rPr>
              <w:t>September 30,</w:t>
            </w:r>
          </w:p>
        </w:tc>
        <w:tc>
          <w:tcPr>
            <w:tcW w:w="126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December 31,</w:t>
            </w:r>
          </w:p>
        </w:tc>
      </w:tr>
      <w:tr>
        <w:trPr>
          <w:trHeight w:val="234"/>
        </w:trPr>
        <w:tc>
          <w:tcPr>
            <w:tcW w:w="520" w:type="dxa"/>
            <w:vAlign w:val="bottom"/>
          </w:tcPr>
          <w:p>
            <w:pPr>
              <w:spacing w:after="0"/>
              <w:rPr>
                <w:sz w:val="20"/>
                <w:szCs w:val="20"/>
                <w:color w:val="auto"/>
              </w:rPr>
            </w:pPr>
          </w:p>
        </w:tc>
        <w:tc>
          <w:tcPr>
            <w:tcW w:w="680" w:type="dxa"/>
            <w:vAlign w:val="bottom"/>
            <w:tcBorders>
              <w:bottom w:val="single" w:sz="8" w:color="CCEEFF"/>
            </w:tcBorders>
          </w:tcPr>
          <w:p>
            <w:pPr>
              <w:spacing w:after="0"/>
              <w:rPr>
                <w:sz w:val="20"/>
                <w:szCs w:val="20"/>
                <w:color w:val="auto"/>
              </w:rPr>
            </w:pPr>
          </w:p>
        </w:tc>
        <w:tc>
          <w:tcPr>
            <w:tcW w:w="728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0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2014</w:t>
            </w:r>
          </w:p>
        </w:tc>
        <w:tc>
          <w:tcPr>
            <w:tcW w:w="100" w:type="dxa"/>
            <w:vAlign w:val="bottom"/>
            <w:tcBorders>
              <w:bottom w:val="single" w:sz="8" w:color="CCEEFF"/>
            </w:tcBorders>
          </w:tcPr>
          <w:p>
            <w:pPr>
              <w:spacing w:after="0"/>
              <w:rPr>
                <w:sz w:val="20"/>
                <w:szCs w:val="20"/>
                <w:color w:val="auto"/>
              </w:rPr>
            </w:pPr>
          </w:p>
        </w:tc>
      </w:tr>
      <w:tr>
        <w:trPr>
          <w:trHeight w:val="190"/>
        </w:trPr>
        <w:tc>
          <w:tcPr>
            <w:tcW w:w="520" w:type="dxa"/>
            <w:vAlign w:val="bottom"/>
          </w:tcPr>
          <w:p>
            <w:pPr>
              <w:spacing w:after="0"/>
              <w:rPr>
                <w:sz w:val="16"/>
                <w:szCs w:val="16"/>
                <w:color w:val="auto"/>
              </w:rPr>
            </w:pPr>
          </w:p>
        </w:tc>
        <w:tc>
          <w:tcPr>
            <w:tcW w:w="680" w:type="dxa"/>
            <w:vAlign w:val="bottom"/>
            <w:tcBorders>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color w:val="auto"/>
                <w:w w:val="90"/>
              </w:rPr>
              <w:t>Currency</w:t>
            </w:r>
          </w:p>
        </w:tc>
        <w:tc>
          <w:tcPr>
            <w:tcW w:w="7280" w:type="dxa"/>
            <w:vAlign w:val="bottom"/>
            <w:tcBorders>
              <w:bottom w:val="single" w:sz="8" w:color="CCEEFF"/>
            </w:tcBorders>
            <w:shd w:val="clear" w:color="auto" w:fill="CCEEFF"/>
          </w:tcPr>
          <w:p>
            <w:pPr>
              <w:spacing w:after="0"/>
              <w:rPr>
                <w:sz w:val="16"/>
                <w:szCs w:val="16"/>
                <w:color w:val="auto"/>
              </w:rPr>
            </w:pPr>
          </w:p>
        </w:tc>
        <w:tc>
          <w:tcPr>
            <w:tcW w:w="1180" w:type="dxa"/>
            <w:vAlign w:val="bottom"/>
            <w:tcBorders>
              <w:bottom w:val="single" w:sz="8" w:color="CCEEFF"/>
            </w:tcBorders>
            <w:shd w:val="clear" w:color="auto" w:fill="CCEEFF"/>
          </w:tcPr>
          <w:p>
            <w:pPr>
              <w:spacing w:after="0"/>
              <w:rPr>
                <w:sz w:val="16"/>
                <w:szCs w:val="16"/>
                <w:color w:val="auto"/>
              </w:rPr>
            </w:pPr>
          </w:p>
        </w:tc>
        <w:tc>
          <w:tcPr>
            <w:tcW w:w="200" w:type="dxa"/>
            <w:vAlign w:val="bottom"/>
            <w:tcBorders>
              <w:bottom w:val="single" w:sz="8" w:color="CCEEFF"/>
            </w:tcBorders>
            <w:shd w:val="clear" w:color="auto" w:fill="CCEEFF"/>
          </w:tcPr>
          <w:p>
            <w:pPr>
              <w:spacing w:after="0"/>
              <w:rPr>
                <w:sz w:val="16"/>
                <w:szCs w:val="16"/>
                <w:color w:val="auto"/>
              </w:rPr>
            </w:pPr>
          </w:p>
        </w:tc>
        <w:tc>
          <w:tcPr>
            <w:tcW w:w="1160" w:type="dxa"/>
            <w:vAlign w:val="bottom"/>
            <w:tcBorders>
              <w:bottom w:val="single" w:sz="8" w:color="CCEEFF"/>
            </w:tcBorders>
            <w:shd w:val="clear" w:color="auto" w:fill="CCEEFF"/>
          </w:tcPr>
          <w:p>
            <w:pPr>
              <w:spacing w:after="0"/>
              <w:rPr>
                <w:sz w:val="16"/>
                <w:szCs w:val="16"/>
                <w:color w:val="auto"/>
              </w:rPr>
            </w:pPr>
          </w:p>
        </w:tc>
        <w:tc>
          <w:tcPr>
            <w:tcW w:w="100" w:type="dxa"/>
            <w:vAlign w:val="bottom"/>
            <w:tcBorders>
              <w:bottom w:val="single" w:sz="8" w:color="CCEEFF"/>
            </w:tcBorders>
            <w:shd w:val="clear" w:color="auto" w:fill="CCEEFF"/>
          </w:tcPr>
          <w:p>
            <w:pPr>
              <w:spacing w:after="0"/>
              <w:rPr>
                <w:sz w:val="16"/>
                <w:szCs w:val="16"/>
                <w:color w:val="auto"/>
              </w:rPr>
            </w:pPr>
          </w:p>
        </w:tc>
      </w:tr>
      <w:tr>
        <w:trPr>
          <w:trHeight w:val="216"/>
        </w:trPr>
        <w:tc>
          <w:tcPr>
            <w:tcW w:w="520" w:type="dxa"/>
            <w:vAlign w:val="bottom"/>
          </w:tcPr>
          <w:p>
            <w:pPr>
              <w:spacing w:after="0"/>
              <w:rPr>
                <w:sz w:val="18"/>
                <w:szCs w:val="18"/>
                <w:color w:val="auto"/>
              </w:rPr>
            </w:pPr>
          </w:p>
        </w:tc>
        <w:tc>
          <w:tcPr>
            <w:tcW w:w="7960" w:type="dxa"/>
            <w:vAlign w:val="bottom"/>
            <w:gridSpan w:val="2"/>
          </w:tcPr>
          <w:p>
            <w:pPr>
              <w:ind w:left="160"/>
              <w:spacing w:after="0"/>
              <w:rPr>
                <w:sz w:val="20"/>
                <w:szCs w:val="20"/>
                <w:color w:val="auto"/>
              </w:rPr>
            </w:pPr>
            <w:r>
              <w:rPr>
                <w:rFonts w:ascii="Arial" w:cs="Arial" w:eastAsia="Arial" w:hAnsi="Arial"/>
                <w:sz w:val="18"/>
                <w:szCs w:val="18"/>
                <w:color w:val="auto"/>
              </w:rPr>
              <w:t>US dollar</w:t>
            </w: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1,832,101</w:t>
            </w:r>
          </w:p>
        </w:tc>
        <w:tc>
          <w:tcPr>
            <w:tcW w:w="1260" w:type="dxa"/>
            <w:vAlign w:val="bottom"/>
            <w:gridSpan w:val="2"/>
          </w:tcPr>
          <w:p>
            <w:pPr>
              <w:jc w:val="right"/>
              <w:ind w:right="80"/>
              <w:spacing w:after="0"/>
              <w:rPr>
                <w:sz w:val="20"/>
                <w:szCs w:val="20"/>
                <w:color w:val="auto"/>
              </w:rPr>
            </w:pPr>
            <w:r>
              <w:rPr>
                <w:rFonts w:ascii="Arial" w:cs="Arial" w:eastAsia="Arial" w:hAnsi="Arial"/>
                <w:sz w:val="18"/>
                <w:szCs w:val="18"/>
                <w:color w:val="auto"/>
              </w:rPr>
              <w:t>2,626,800</w:t>
            </w:r>
          </w:p>
        </w:tc>
      </w:tr>
      <w:tr>
        <w:trPr>
          <w:trHeight w:val="216"/>
        </w:trPr>
        <w:tc>
          <w:tcPr>
            <w:tcW w:w="520" w:type="dxa"/>
            <w:vAlign w:val="bottom"/>
          </w:tcPr>
          <w:p>
            <w:pPr>
              <w:spacing w:after="0"/>
              <w:rPr>
                <w:sz w:val="18"/>
                <w:szCs w:val="18"/>
                <w:color w:val="auto"/>
              </w:rPr>
            </w:pPr>
          </w:p>
        </w:tc>
        <w:tc>
          <w:tcPr>
            <w:tcW w:w="796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Mexican peso</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37,801</w:t>
            </w: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11,042</w:t>
            </w:r>
          </w:p>
        </w:tc>
      </w:tr>
      <w:tr>
        <w:trPr>
          <w:trHeight w:val="216"/>
        </w:trPr>
        <w:tc>
          <w:tcPr>
            <w:tcW w:w="520" w:type="dxa"/>
            <w:vAlign w:val="bottom"/>
          </w:tcPr>
          <w:p>
            <w:pPr>
              <w:spacing w:after="0"/>
              <w:rPr>
                <w:sz w:val="18"/>
                <w:szCs w:val="18"/>
                <w:color w:val="auto"/>
              </w:rPr>
            </w:pPr>
          </w:p>
        </w:tc>
        <w:tc>
          <w:tcPr>
            <w:tcW w:w="7960" w:type="dxa"/>
            <w:vAlign w:val="bottom"/>
            <w:gridSpan w:val="2"/>
          </w:tcPr>
          <w:p>
            <w:pPr>
              <w:ind w:left="160"/>
              <w:spacing w:after="0"/>
              <w:rPr>
                <w:sz w:val="20"/>
                <w:szCs w:val="20"/>
                <w:color w:val="auto"/>
              </w:rPr>
            </w:pPr>
            <w:r>
              <w:rPr>
                <w:rFonts w:ascii="Arial" w:cs="Arial" w:eastAsia="Arial" w:hAnsi="Arial"/>
                <w:sz w:val="18"/>
                <w:szCs w:val="18"/>
                <w:color w:val="auto"/>
              </w:rPr>
              <w:t>Japanese yen</w:t>
            </w: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13,339</w:t>
            </w:r>
          </w:p>
        </w:tc>
        <w:tc>
          <w:tcPr>
            <w:tcW w:w="1260" w:type="dxa"/>
            <w:vAlign w:val="bottom"/>
            <w:gridSpan w:val="2"/>
          </w:tcPr>
          <w:p>
            <w:pPr>
              <w:jc w:val="right"/>
              <w:ind w:right="80"/>
              <w:spacing w:after="0"/>
              <w:rPr>
                <w:sz w:val="20"/>
                <w:szCs w:val="20"/>
                <w:color w:val="auto"/>
              </w:rPr>
            </w:pPr>
            <w:r>
              <w:rPr>
                <w:rFonts w:ascii="Arial" w:cs="Arial" w:eastAsia="Arial" w:hAnsi="Arial"/>
                <w:sz w:val="18"/>
                <w:szCs w:val="18"/>
                <w:color w:val="auto"/>
              </w:rPr>
              <w:t>4,185</w:t>
            </w:r>
          </w:p>
        </w:tc>
      </w:tr>
      <w:tr>
        <w:trPr>
          <w:trHeight w:val="216"/>
        </w:trPr>
        <w:tc>
          <w:tcPr>
            <w:tcW w:w="520" w:type="dxa"/>
            <w:vAlign w:val="bottom"/>
          </w:tcPr>
          <w:p>
            <w:pPr>
              <w:spacing w:after="0"/>
              <w:rPr>
                <w:sz w:val="18"/>
                <w:szCs w:val="18"/>
                <w:color w:val="auto"/>
              </w:rPr>
            </w:pPr>
          </w:p>
        </w:tc>
        <w:tc>
          <w:tcPr>
            <w:tcW w:w="796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Swiss franc</w:t>
            </w:r>
          </w:p>
        </w:tc>
        <w:tc>
          <w:tcPr>
            <w:tcW w:w="13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50,510</w:t>
            </w:r>
          </w:p>
        </w:tc>
      </w:tr>
      <w:tr>
        <w:trPr>
          <w:trHeight w:val="230"/>
        </w:trPr>
        <w:tc>
          <w:tcPr>
            <w:tcW w:w="520" w:type="dxa"/>
            <w:vAlign w:val="bottom"/>
          </w:tcPr>
          <w:p>
            <w:pPr>
              <w:spacing w:after="0"/>
              <w:rPr>
                <w:sz w:val="19"/>
                <w:szCs w:val="19"/>
                <w:color w:val="auto"/>
              </w:rPr>
            </w:pPr>
          </w:p>
        </w:tc>
        <w:tc>
          <w:tcPr>
            <w:tcW w:w="7960" w:type="dxa"/>
            <w:vAlign w:val="bottom"/>
            <w:gridSpan w:val="2"/>
          </w:tcPr>
          <w:p>
            <w:pPr>
              <w:ind w:left="160"/>
              <w:spacing w:after="0"/>
              <w:rPr>
                <w:sz w:val="20"/>
                <w:szCs w:val="20"/>
                <w:color w:val="auto"/>
              </w:rPr>
            </w:pPr>
            <w:r>
              <w:rPr>
                <w:rFonts w:ascii="Arial" w:cs="Arial" w:eastAsia="Arial" w:hAnsi="Arial"/>
                <w:sz w:val="18"/>
                <w:szCs w:val="18"/>
                <w:color w:val="auto"/>
              </w:rPr>
              <w:t>Others</w:t>
            </w: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1</w:t>
            </w:r>
          </w:p>
        </w:tc>
        <w:tc>
          <w:tcPr>
            <w:tcW w:w="126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r>
      <w:tr>
        <w:trPr>
          <w:trHeight w:val="223"/>
        </w:trPr>
        <w:tc>
          <w:tcPr>
            <w:tcW w:w="520" w:type="dxa"/>
            <w:vAlign w:val="bottom"/>
          </w:tcPr>
          <w:p>
            <w:pPr>
              <w:spacing w:after="0"/>
              <w:rPr>
                <w:sz w:val="19"/>
                <w:szCs w:val="19"/>
                <w:color w:val="auto"/>
              </w:rPr>
            </w:pPr>
          </w:p>
        </w:tc>
        <w:tc>
          <w:tcPr>
            <w:tcW w:w="7960" w:type="dxa"/>
            <w:vAlign w:val="bottom"/>
            <w:tcBorders>
              <w:top w:val="single" w:sz="8" w:color="CCEEFF"/>
              <w:bottom w:val="single" w:sz="8" w:color="CCEEFF"/>
            </w:tcBorders>
            <w:gridSpan w:val="2"/>
            <w:shd w:val="clear" w:color="auto" w:fill="CCEEFF"/>
          </w:tcPr>
          <w:p>
            <w:pPr>
              <w:ind w:left="340"/>
              <w:spacing w:after="0"/>
              <w:rPr>
                <w:sz w:val="20"/>
                <w:szCs w:val="20"/>
                <w:color w:val="auto"/>
              </w:rPr>
            </w:pPr>
            <w:r>
              <w:rPr>
                <w:rFonts w:ascii="Arial" w:cs="Arial" w:eastAsia="Arial" w:hAnsi="Arial"/>
                <w:sz w:val="18"/>
                <w:szCs w:val="18"/>
                <w:color w:val="auto"/>
              </w:rPr>
              <w:t>Total</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1,883,242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2,692,537</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72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8" w:lineRule="exact"/>
        <w:rPr>
          <w:sz w:val="20"/>
          <w:szCs w:val="20"/>
          <w:color w:val="auto"/>
        </w:rPr>
      </w:pPr>
    </w:p>
    <w:p>
      <w:pPr>
        <w:ind w:left="380" w:hanging="372"/>
        <w:spacing w:after="0"/>
        <w:tabs>
          <w:tab w:leader="none" w:pos="380" w:val="left"/>
        </w:tabs>
        <w:numPr>
          <w:ilvl w:val="0"/>
          <w:numId w:val="59"/>
        </w:numPr>
        <w:rPr>
          <w:rFonts w:ascii="Arial" w:cs="Arial" w:eastAsia="Arial" w:hAnsi="Arial"/>
          <w:sz w:val="18"/>
          <w:szCs w:val="18"/>
          <w:b w:val="1"/>
          <w:bCs w:val="1"/>
          <w:color w:val="auto"/>
        </w:rPr>
      </w:pPr>
      <w:r>
        <w:rPr>
          <w:rFonts w:ascii="Arial" w:cs="Arial" w:eastAsia="Arial" w:hAnsi="Arial"/>
          <w:sz w:val="18"/>
          <w:szCs w:val="18"/>
          <w:b w:val="1"/>
          <w:bCs w:val="1"/>
          <w:color w:val="auto"/>
        </w:rPr>
        <w:t>Long-term borrowings and debt</w:t>
      </w:r>
    </w:p>
    <w:p>
      <w:pPr>
        <w:spacing w:after="0" w:line="229" w:lineRule="exact"/>
        <w:rPr>
          <w:rFonts w:ascii="Arial" w:cs="Arial" w:eastAsia="Arial" w:hAnsi="Arial"/>
          <w:sz w:val="18"/>
          <w:szCs w:val="18"/>
          <w:b w:val="1"/>
          <w:bCs w:val="1"/>
          <w:color w:val="auto"/>
        </w:rPr>
      </w:pPr>
    </w:p>
    <w:p>
      <w:pPr>
        <w:jc w:val="both"/>
        <w:ind w:left="4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Borrowings consist of long-term and syndicated loans obtained from international banks. Debt instruments consist of Euro-Notes and issuances in Latin America. The breakdown of borrowings and long-term debt (original maturity of more than one year), together with contractual interest rates, is as follows:</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400" w:type="dxa"/>
            <w:vAlign w:val="bottom"/>
          </w:tcPr>
          <w:p>
            <w:pPr>
              <w:spacing w:after="0"/>
              <w:rPr>
                <w:sz w:val="19"/>
                <w:szCs w:val="19"/>
                <w:color w:val="auto"/>
              </w:rPr>
            </w:pPr>
          </w:p>
        </w:tc>
        <w:tc>
          <w:tcPr>
            <w:tcW w:w="7960" w:type="dxa"/>
            <w:vAlign w:val="bottom"/>
          </w:tcPr>
          <w:p>
            <w:pPr>
              <w:spacing w:after="0"/>
              <w:rPr>
                <w:sz w:val="19"/>
                <w:szCs w:val="19"/>
                <w:color w:val="auto"/>
              </w:rPr>
            </w:pPr>
          </w:p>
        </w:tc>
        <w:tc>
          <w:tcPr>
            <w:tcW w:w="1500" w:type="dxa"/>
            <w:vAlign w:val="bottom"/>
            <w:gridSpan w:val="2"/>
          </w:tcPr>
          <w:p>
            <w:pPr>
              <w:ind w:left="80"/>
              <w:spacing w:after="0"/>
              <w:rPr>
                <w:sz w:val="20"/>
                <w:szCs w:val="20"/>
                <w:color w:val="auto"/>
              </w:rPr>
            </w:pPr>
            <w:r>
              <w:rPr>
                <w:rFonts w:ascii="Arial" w:cs="Arial" w:eastAsia="Arial" w:hAnsi="Arial"/>
                <w:sz w:val="18"/>
                <w:szCs w:val="18"/>
                <w:b w:val="1"/>
                <w:bCs w:val="1"/>
                <w:color w:val="auto"/>
              </w:rPr>
              <w:t>September 30,</w:t>
            </w:r>
          </w:p>
        </w:tc>
        <w:tc>
          <w:tcPr>
            <w:tcW w:w="1380" w:type="dxa"/>
            <w:vAlign w:val="bottom"/>
            <w:gridSpan w:val="2"/>
          </w:tcPr>
          <w:p>
            <w:pPr>
              <w:ind w:left="100"/>
              <w:spacing w:after="0"/>
              <w:rPr>
                <w:sz w:val="20"/>
                <w:szCs w:val="20"/>
                <w:color w:val="auto"/>
              </w:rPr>
            </w:pPr>
            <w:r>
              <w:rPr>
                <w:rFonts w:ascii="Arial" w:cs="Arial" w:eastAsia="Arial" w:hAnsi="Arial"/>
                <w:sz w:val="18"/>
                <w:szCs w:val="18"/>
                <w:b w:val="1"/>
                <w:bCs w:val="1"/>
                <w:color w:val="auto"/>
              </w:rPr>
              <w:t>December 31,</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7960" w:type="dxa"/>
            <w:vAlign w:val="bottom"/>
            <w:tcBorders>
              <w:bottom w:val="single" w:sz="8" w:color="CCEEFF"/>
            </w:tcBorders>
          </w:tcPr>
          <w:p>
            <w:pPr>
              <w:spacing w:after="0"/>
              <w:rPr>
                <w:sz w:val="20"/>
                <w:szCs w:val="20"/>
                <w:color w:val="auto"/>
              </w:rPr>
            </w:pPr>
          </w:p>
        </w:tc>
        <w:tc>
          <w:tcPr>
            <w:tcW w:w="128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2014</w:t>
            </w:r>
          </w:p>
        </w:tc>
        <w:tc>
          <w:tcPr>
            <w:tcW w:w="120" w:type="dxa"/>
            <w:vAlign w:val="bottom"/>
            <w:tcBorders>
              <w:bottom w:val="single" w:sz="8" w:color="CCEEFF"/>
            </w:tcBorders>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7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Borrowings:</w:t>
            </w: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7960" w:type="dxa"/>
            <w:vAlign w:val="bottom"/>
          </w:tcPr>
          <w:p>
            <w:pPr>
              <w:ind w:left="160"/>
              <w:spacing w:after="0"/>
              <w:rPr>
                <w:sz w:val="20"/>
                <w:szCs w:val="20"/>
                <w:color w:val="auto"/>
              </w:rPr>
            </w:pPr>
            <w:r>
              <w:rPr>
                <w:rFonts w:ascii="Arial" w:cs="Arial" w:eastAsia="Arial" w:hAnsi="Arial"/>
                <w:sz w:val="18"/>
                <w:szCs w:val="18"/>
                <w:color w:val="auto"/>
              </w:rPr>
              <w:t>At fixed interest rates with due dates from september 2016 to august 2018</w:t>
            </w:r>
          </w:p>
        </w:tc>
        <w:tc>
          <w:tcPr>
            <w:tcW w:w="1280" w:type="dxa"/>
            <w:vAlign w:val="bottom"/>
          </w:tcPr>
          <w:p>
            <w:pPr>
              <w:jc w:val="right"/>
              <w:spacing w:after="0"/>
              <w:rPr>
                <w:sz w:val="20"/>
                <w:szCs w:val="20"/>
                <w:color w:val="auto"/>
              </w:rPr>
            </w:pPr>
            <w:r>
              <w:rPr>
                <w:rFonts w:ascii="Arial" w:cs="Arial" w:eastAsia="Arial" w:hAnsi="Arial"/>
                <w:sz w:val="18"/>
                <w:szCs w:val="18"/>
                <w:color w:val="auto"/>
              </w:rPr>
              <w:t>69,223</w:t>
            </w:r>
          </w:p>
        </w:tc>
        <w:tc>
          <w:tcPr>
            <w:tcW w:w="22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65,000</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79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At floating interest rates with due dates from september 2015 to november 2019</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664,312</w:t>
            </w:r>
          </w:p>
        </w:tc>
        <w:tc>
          <w:tcPr>
            <w:tcW w:w="220" w:type="dxa"/>
            <w:vAlign w:val="bottom"/>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578,956</w:t>
            </w:r>
          </w:p>
        </w:tc>
        <w:tc>
          <w:tcPr>
            <w:tcW w:w="120" w:type="dxa"/>
            <w:vAlign w:val="bottom"/>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7960" w:type="dxa"/>
            <w:vAlign w:val="bottom"/>
            <w:tcBorders>
              <w:bottom w:val="single" w:sz="8" w:color="CCEEFF"/>
            </w:tcBorders>
          </w:tcPr>
          <w:p>
            <w:pPr>
              <w:ind w:left="320"/>
              <w:spacing w:after="0"/>
              <w:rPr>
                <w:sz w:val="20"/>
                <w:szCs w:val="20"/>
                <w:color w:val="auto"/>
              </w:rPr>
            </w:pPr>
            <w:r>
              <w:rPr>
                <w:rFonts w:ascii="Arial" w:cs="Arial" w:eastAsia="Arial" w:hAnsi="Arial"/>
                <w:sz w:val="18"/>
                <w:szCs w:val="18"/>
                <w:color w:val="auto"/>
              </w:rPr>
              <w:t>Total borrowings</w:t>
            </w: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733,535</w:t>
            </w:r>
          </w:p>
        </w:tc>
        <w:tc>
          <w:tcPr>
            <w:tcW w:w="22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643,956</w:t>
            </w:r>
          </w:p>
        </w:tc>
        <w:tc>
          <w:tcPr>
            <w:tcW w:w="120" w:type="dxa"/>
            <w:vAlign w:val="bottom"/>
            <w:tcBorders>
              <w:bottom w:val="single" w:sz="8" w:color="CCEEFF"/>
            </w:tcBorders>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7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Debt:</w:t>
            </w:r>
          </w:p>
        </w:tc>
        <w:tc>
          <w:tcPr>
            <w:tcW w:w="12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7960" w:type="dxa"/>
            <w:vAlign w:val="bottom"/>
          </w:tcPr>
          <w:p>
            <w:pPr>
              <w:ind w:left="160"/>
              <w:spacing w:after="0"/>
              <w:rPr>
                <w:sz w:val="20"/>
                <w:szCs w:val="20"/>
                <w:color w:val="auto"/>
              </w:rPr>
            </w:pPr>
            <w:r>
              <w:rPr>
                <w:rFonts w:ascii="Arial" w:cs="Arial" w:eastAsia="Arial" w:hAnsi="Arial"/>
                <w:sz w:val="18"/>
                <w:szCs w:val="18"/>
                <w:color w:val="auto"/>
              </w:rPr>
              <w:t>At fixed interest rates with due dates from march 2016 to march 2024</w:t>
            </w:r>
          </w:p>
        </w:tc>
        <w:tc>
          <w:tcPr>
            <w:tcW w:w="1280" w:type="dxa"/>
            <w:vAlign w:val="bottom"/>
          </w:tcPr>
          <w:p>
            <w:pPr>
              <w:jc w:val="right"/>
              <w:spacing w:after="0"/>
              <w:rPr>
                <w:sz w:val="20"/>
                <w:szCs w:val="20"/>
                <w:color w:val="auto"/>
              </w:rPr>
            </w:pPr>
            <w:r>
              <w:rPr>
                <w:rFonts w:ascii="Arial" w:cs="Arial" w:eastAsia="Arial" w:hAnsi="Arial"/>
                <w:sz w:val="18"/>
                <w:szCs w:val="18"/>
                <w:color w:val="auto"/>
              </w:rPr>
              <w:t>903,446</w:t>
            </w:r>
          </w:p>
        </w:tc>
        <w:tc>
          <w:tcPr>
            <w:tcW w:w="22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464,729</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79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At floating interest rates with due dates from july 2016 to january 2018</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153,129</w:t>
            </w:r>
          </w:p>
        </w:tc>
        <w:tc>
          <w:tcPr>
            <w:tcW w:w="220" w:type="dxa"/>
            <w:vAlign w:val="bottom"/>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296,834</w:t>
            </w:r>
          </w:p>
        </w:tc>
        <w:tc>
          <w:tcPr>
            <w:tcW w:w="120" w:type="dxa"/>
            <w:vAlign w:val="bottom"/>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7960" w:type="dxa"/>
            <w:vAlign w:val="bottom"/>
            <w:tcBorders>
              <w:bottom w:val="single" w:sz="8" w:color="CCEEFF"/>
            </w:tcBorders>
          </w:tcPr>
          <w:p>
            <w:pPr>
              <w:ind w:left="320"/>
              <w:spacing w:after="0"/>
              <w:rPr>
                <w:sz w:val="20"/>
                <w:szCs w:val="20"/>
                <w:color w:val="auto"/>
              </w:rPr>
            </w:pPr>
            <w:r>
              <w:rPr>
                <w:rFonts w:ascii="Arial" w:cs="Arial" w:eastAsia="Arial" w:hAnsi="Arial"/>
                <w:sz w:val="18"/>
                <w:szCs w:val="18"/>
                <w:color w:val="auto"/>
              </w:rPr>
              <w:t>Total debt</w:t>
            </w: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1,056,575</w:t>
            </w:r>
          </w:p>
        </w:tc>
        <w:tc>
          <w:tcPr>
            <w:tcW w:w="22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761,563</w:t>
            </w:r>
          </w:p>
        </w:tc>
        <w:tc>
          <w:tcPr>
            <w:tcW w:w="120" w:type="dxa"/>
            <w:vAlign w:val="bottom"/>
            <w:tcBorders>
              <w:bottom w:val="single" w:sz="8" w:color="CCEEFF"/>
            </w:tcBorders>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7960" w:type="dxa"/>
            <w:vAlign w:val="bottom"/>
            <w:tcBorders>
              <w:bottom w:val="single" w:sz="8" w:color="CCEEFF"/>
            </w:tcBorders>
            <w:shd w:val="clear" w:color="auto" w:fill="CCEEFF"/>
          </w:tcPr>
          <w:p>
            <w:pPr>
              <w:ind w:left="320"/>
              <w:spacing w:after="0"/>
              <w:rPr>
                <w:sz w:val="20"/>
                <w:szCs w:val="20"/>
                <w:color w:val="auto"/>
              </w:rPr>
            </w:pPr>
            <w:r>
              <w:rPr>
                <w:rFonts w:ascii="Arial" w:cs="Arial" w:eastAsia="Arial" w:hAnsi="Arial"/>
                <w:sz w:val="18"/>
                <w:szCs w:val="18"/>
                <w:color w:val="auto"/>
              </w:rPr>
              <w:t>Total long-term borrowings and debt</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1,790,110</w:t>
            </w:r>
          </w:p>
        </w:tc>
        <w:tc>
          <w:tcPr>
            <w:tcW w:w="22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1,405,519</w:t>
            </w:r>
          </w:p>
        </w:tc>
        <w:tc>
          <w:tcPr>
            <w:tcW w:w="120" w:type="dxa"/>
            <w:vAlign w:val="bottom"/>
            <w:tcBorders>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796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00" w:type="dxa"/>
            <w:vAlign w:val="bottom"/>
            <w:vMerge w:val="restart"/>
          </w:tcPr>
          <w:p>
            <w:pPr>
              <w:spacing w:after="0"/>
              <w:rPr>
                <w:sz w:val="17"/>
                <w:szCs w:val="17"/>
                <w:color w:val="auto"/>
              </w:rPr>
            </w:pPr>
          </w:p>
        </w:tc>
        <w:tc>
          <w:tcPr>
            <w:tcW w:w="796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400" w:type="dxa"/>
            <w:vAlign w:val="bottom"/>
            <w:vMerge w:val="continue"/>
          </w:tcPr>
          <w:p>
            <w:pPr>
              <w:spacing w:after="0"/>
              <w:rPr>
                <w:sz w:val="21"/>
                <w:szCs w:val="21"/>
                <w:color w:val="auto"/>
              </w:rPr>
            </w:pPr>
          </w:p>
        </w:tc>
        <w:tc>
          <w:tcPr>
            <w:tcW w:w="79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 and debt outstanding</w:t>
            </w: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1,513,748</w:t>
            </w:r>
          </w:p>
        </w:tc>
        <w:tc>
          <w:tcPr>
            <w:tcW w:w="220" w:type="dxa"/>
            <w:vAlign w:val="bottom"/>
            <w:tcBorders>
              <w:bottom w:val="single" w:sz="8" w:color="CCEEFF"/>
            </w:tcBorders>
            <w:shd w:val="clear" w:color="auto" w:fill="CCEEFF"/>
          </w:tcPr>
          <w:p>
            <w:pPr>
              <w:spacing w:after="0"/>
              <w:rPr>
                <w:sz w:val="21"/>
                <w:szCs w:val="21"/>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1,388,708</w:t>
            </w:r>
          </w:p>
        </w:tc>
        <w:tc>
          <w:tcPr>
            <w:tcW w:w="120" w:type="dxa"/>
            <w:vAlign w:val="bottom"/>
            <w:tcBorders>
              <w:bottom w:val="single" w:sz="8" w:color="CCEEFF"/>
            </w:tcBorders>
            <w:shd w:val="clear" w:color="auto" w:fill="CCEEFF"/>
          </w:tcPr>
          <w:p>
            <w:pPr>
              <w:spacing w:after="0"/>
              <w:rPr>
                <w:sz w:val="21"/>
                <w:szCs w:val="21"/>
                <w:color w:val="auto"/>
              </w:rPr>
            </w:pPr>
          </w:p>
        </w:tc>
        <w:tc>
          <w:tcPr>
            <w:tcW w:w="1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7960" w:type="dxa"/>
            <w:vAlign w:val="bottom"/>
            <w:vMerge w:val="restart"/>
          </w:tcPr>
          <w:p>
            <w:pPr>
              <w:spacing w:after="0"/>
              <w:rPr>
                <w:sz w:val="20"/>
                <w:szCs w:val="20"/>
                <w:color w:val="auto"/>
              </w:rPr>
            </w:pPr>
            <w:r>
              <w:rPr>
                <w:rFonts w:ascii="Arial" w:cs="Arial" w:eastAsia="Arial" w:hAnsi="Arial"/>
                <w:sz w:val="18"/>
                <w:szCs w:val="18"/>
                <w:color w:val="auto"/>
              </w:rPr>
              <w:t>Maximum oustanding balance at any month - end</w:t>
            </w: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00" w:type="dxa"/>
            <w:vAlign w:val="bottom"/>
          </w:tcPr>
          <w:p>
            <w:pPr>
              <w:spacing w:after="0"/>
              <w:rPr>
                <w:sz w:val="20"/>
                <w:szCs w:val="20"/>
                <w:color w:val="auto"/>
              </w:rPr>
            </w:pPr>
          </w:p>
        </w:tc>
        <w:tc>
          <w:tcPr>
            <w:tcW w:w="7960" w:type="dxa"/>
            <w:vAlign w:val="bottom"/>
            <w:tcBorders>
              <w:bottom w:val="single" w:sz="8" w:color="CCEEFF"/>
            </w:tcBorders>
            <w:vMerge w:val="continue"/>
          </w:tcPr>
          <w:p>
            <w:pPr>
              <w:spacing w:after="0"/>
              <w:rPr>
                <w:sz w:val="20"/>
                <w:szCs w:val="20"/>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1,790,110</w:t>
            </w:r>
          </w:p>
        </w:tc>
        <w:tc>
          <w:tcPr>
            <w:tcW w:w="22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1,587,009</w:t>
            </w:r>
          </w:p>
        </w:tc>
        <w:tc>
          <w:tcPr>
            <w:tcW w:w="120" w:type="dxa"/>
            <w:vAlign w:val="bottom"/>
            <w:tcBorders>
              <w:bottom w:val="single" w:sz="8" w:color="CCEEFF"/>
            </w:tcBorders>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400" w:type="dxa"/>
            <w:vAlign w:val="bottom"/>
          </w:tcPr>
          <w:p>
            <w:pPr>
              <w:spacing w:after="0"/>
              <w:rPr>
                <w:sz w:val="17"/>
                <w:szCs w:val="17"/>
                <w:color w:val="auto"/>
              </w:rPr>
            </w:pPr>
          </w:p>
        </w:tc>
        <w:tc>
          <w:tcPr>
            <w:tcW w:w="796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and debt in U.S. dollars</w:t>
            </w:r>
          </w:p>
        </w:tc>
        <w:tc>
          <w:tcPr>
            <w:tcW w:w="12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9"/>
              </w:rPr>
              <w:t>1.16% to 3.75%</w:t>
            </w:r>
          </w:p>
        </w:tc>
        <w:tc>
          <w:tcPr>
            <w:tcW w:w="22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ind w:left="100"/>
              <w:spacing w:after="0" w:line="196" w:lineRule="exact"/>
              <w:rPr>
                <w:sz w:val="20"/>
                <w:szCs w:val="20"/>
                <w:color w:val="auto"/>
              </w:rPr>
            </w:pPr>
            <w:r>
              <w:rPr>
                <w:rFonts w:ascii="Arial" w:cs="Arial" w:eastAsia="Arial" w:hAnsi="Arial"/>
                <w:sz w:val="18"/>
                <w:szCs w:val="18"/>
                <w:color w:val="auto"/>
                <w:w w:val="89"/>
              </w:rPr>
              <w:t>1.50% to 3.75%</w:t>
            </w:r>
          </w:p>
        </w:tc>
        <w:tc>
          <w:tcPr>
            <w:tcW w:w="120" w:type="dxa"/>
            <w:vAlign w:val="bottom"/>
            <w:tcBorders>
              <w:bottom w:val="single" w:sz="8" w:color="CCEEFF"/>
            </w:tcBorders>
            <w:shd w:val="clear" w:color="auto" w:fill="CCEEFF"/>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796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 and debt in U.S. dollars</w:t>
            </w: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00" w:type="dxa"/>
            <w:vAlign w:val="bottom"/>
          </w:tcPr>
          <w:p>
            <w:pPr>
              <w:spacing w:after="0"/>
              <w:rPr>
                <w:sz w:val="20"/>
                <w:szCs w:val="20"/>
                <w:color w:val="auto"/>
              </w:rPr>
            </w:pPr>
          </w:p>
        </w:tc>
        <w:tc>
          <w:tcPr>
            <w:tcW w:w="7960" w:type="dxa"/>
            <w:vAlign w:val="bottom"/>
            <w:tcBorders>
              <w:bottom w:val="single" w:sz="8" w:color="CCEEFF"/>
            </w:tcBorders>
            <w:vMerge w:val="continue"/>
          </w:tcPr>
          <w:p>
            <w:pPr>
              <w:spacing w:after="0"/>
              <w:rPr>
                <w:sz w:val="20"/>
                <w:szCs w:val="20"/>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w w:val="99"/>
              </w:rPr>
              <w:t>0.81% to 1.88%</w:t>
            </w:r>
          </w:p>
        </w:tc>
        <w:tc>
          <w:tcPr>
            <w:tcW w:w="220" w:type="dxa"/>
            <w:vAlign w:val="bottom"/>
            <w:tcBorders>
              <w:bottom w:val="single" w:sz="8" w:color="CCEEFF"/>
            </w:tcBorders>
            <w:vMerge w:val="continue"/>
          </w:tcPr>
          <w:p>
            <w:pPr>
              <w:spacing w:after="0"/>
              <w:rPr>
                <w:sz w:val="20"/>
                <w:szCs w:val="20"/>
                <w:color w:val="auto"/>
              </w:rPr>
            </w:pPr>
          </w:p>
        </w:tc>
        <w:tc>
          <w:tcPr>
            <w:tcW w:w="1260" w:type="dxa"/>
            <w:vAlign w:val="bottom"/>
            <w:tcBorders>
              <w:bottom w:val="single" w:sz="8" w:color="auto"/>
            </w:tcBorders>
          </w:tcPr>
          <w:p>
            <w:pPr>
              <w:ind w:left="100"/>
              <w:spacing w:after="0" w:line="196" w:lineRule="exact"/>
              <w:rPr>
                <w:sz w:val="20"/>
                <w:szCs w:val="20"/>
                <w:color w:val="auto"/>
              </w:rPr>
            </w:pPr>
            <w:r>
              <w:rPr>
                <w:rFonts w:ascii="Arial" w:cs="Arial" w:eastAsia="Arial" w:hAnsi="Arial"/>
                <w:sz w:val="18"/>
                <w:szCs w:val="18"/>
                <w:color w:val="auto"/>
                <w:w w:val="89"/>
              </w:rPr>
              <w:t>0.72% to 1.76%</w:t>
            </w:r>
          </w:p>
        </w:tc>
        <w:tc>
          <w:tcPr>
            <w:tcW w:w="120" w:type="dxa"/>
            <w:vAlign w:val="bottom"/>
            <w:tcBorders>
              <w:bottom w:val="single" w:sz="8" w:color="CCEEFF"/>
            </w:tcBorders>
            <w:vMerge w:val="continue"/>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400" w:type="dxa"/>
            <w:vAlign w:val="bottom"/>
          </w:tcPr>
          <w:p>
            <w:pPr>
              <w:spacing w:after="0"/>
              <w:rPr>
                <w:sz w:val="17"/>
                <w:szCs w:val="17"/>
                <w:color w:val="auto"/>
              </w:rPr>
            </w:pPr>
          </w:p>
        </w:tc>
        <w:tc>
          <w:tcPr>
            <w:tcW w:w="796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 in Mexican peso</w:t>
            </w:r>
          </w:p>
        </w:tc>
        <w:tc>
          <w:tcPr>
            <w:tcW w:w="12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9"/>
              </w:rPr>
              <w:t>4.30% to 5.22%</w:t>
            </w:r>
          </w:p>
        </w:tc>
        <w:tc>
          <w:tcPr>
            <w:tcW w:w="220" w:type="dxa"/>
            <w:vAlign w:val="bottom"/>
            <w:tcBorders>
              <w:bottom w:val="single" w:sz="8" w:color="CCEEFF"/>
            </w:tcBorders>
            <w:shd w:val="clear" w:color="auto" w:fill="CCEEFF"/>
          </w:tcPr>
          <w:p>
            <w:pPr>
              <w:spacing w:after="0"/>
              <w:rPr>
                <w:sz w:val="17"/>
                <w:szCs w:val="17"/>
                <w:color w:val="auto"/>
              </w:rPr>
            </w:pPr>
          </w:p>
        </w:tc>
        <w:tc>
          <w:tcPr>
            <w:tcW w:w="1260" w:type="dxa"/>
            <w:vAlign w:val="bottom"/>
            <w:tcBorders>
              <w:bottom w:val="single" w:sz="8" w:color="auto"/>
            </w:tcBorders>
            <w:shd w:val="clear" w:color="auto" w:fill="CCEEFF"/>
          </w:tcPr>
          <w:p>
            <w:pPr>
              <w:jc w:val="right"/>
              <w:ind w:right="470"/>
              <w:spacing w:after="0" w:line="196" w:lineRule="exact"/>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shd w:val="clear" w:color="auto" w:fill="CCEEFF"/>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796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debt in Mexican peso</w:t>
            </w: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00" w:type="dxa"/>
            <w:vAlign w:val="bottom"/>
          </w:tcPr>
          <w:p>
            <w:pPr>
              <w:spacing w:after="0"/>
              <w:rPr>
                <w:sz w:val="17"/>
                <w:szCs w:val="17"/>
                <w:color w:val="auto"/>
              </w:rPr>
            </w:pPr>
          </w:p>
        </w:tc>
        <w:tc>
          <w:tcPr>
            <w:tcW w:w="7960" w:type="dxa"/>
            <w:vAlign w:val="bottom"/>
            <w:vMerge w:val="continue"/>
          </w:tcPr>
          <w:p>
            <w:pPr>
              <w:spacing w:after="0"/>
              <w:rPr>
                <w:sz w:val="17"/>
                <w:szCs w:val="17"/>
                <w:color w:val="auto"/>
              </w:rPr>
            </w:pPr>
          </w:p>
        </w:tc>
        <w:tc>
          <w:tcPr>
            <w:tcW w:w="12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w w:val="99"/>
              </w:rPr>
              <w:t>3.72% to 5.45%</w:t>
            </w:r>
          </w:p>
        </w:tc>
        <w:tc>
          <w:tcPr>
            <w:tcW w:w="220" w:type="dxa"/>
            <w:vAlign w:val="bottom"/>
            <w:vMerge w:val="continue"/>
          </w:tcPr>
          <w:p>
            <w:pPr>
              <w:spacing w:after="0"/>
              <w:rPr>
                <w:sz w:val="17"/>
                <w:szCs w:val="17"/>
                <w:color w:val="auto"/>
              </w:rPr>
            </w:pPr>
          </w:p>
        </w:tc>
        <w:tc>
          <w:tcPr>
            <w:tcW w:w="1260" w:type="dxa"/>
            <w:vAlign w:val="bottom"/>
            <w:tcBorders>
              <w:bottom w:val="single" w:sz="8" w:color="auto"/>
            </w:tcBorders>
          </w:tcPr>
          <w:p>
            <w:pPr>
              <w:ind w:left="100"/>
              <w:spacing w:after="0" w:line="196" w:lineRule="exact"/>
              <w:rPr>
                <w:sz w:val="20"/>
                <w:szCs w:val="20"/>
                <w:color w:val="auto"/>
              </w:rPr>
            </w:pPr>
            <w:r>
              <w:rPr>
                <w:rFonts w:ascii="Arial" w:cs="Arial" w:eastAsia="Arial" w:hAnsi="Arial"/>
                <w:sz w:val="18"/>
                <w:szCs w:val="18"/>
                <w:color w:val="auto"/>
                <w:w w:val="89"/>
              </w:rPr>
              <w:t>3.67% to 3.96%</w:t>
            </w:r>
          </w:p>
        </w:tc>
        <w:tc>
          <w:tcPr>
            <w:tcW w:w="120" w:type="dxa"/>
            <w:vAlign w:val="bottom"/>
            <w:vMerge w:val="continue"/>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360" w:type="dxa"/>
            <w:vAlign w:val="bottom"/>
            <w:gridSpan w:val="2"/>
            <w:vMerge w:val="restart"/>
          </w:tcPr>
          <w:p>
            <w:pPr>
              <w:jc w:val="right"/>
              <w:ind w:right="2470"/>
              <w:spacing w:after="0"/>
              <w:rPr>
                <w:sz w:val="20"/>
                <w:szCs w:val="20"/>
                <w:color w:val="auto"/>
              </w:rPr>
            </w:pPr>
            <w:r>
              <w:rPr>
                <w:rFonts w:ascii="Arial" w:cs="Arial" w:eastAsia="Arial" w:hAnsi="Arial"/>
                <w:sz w:val="18"/>
                <w:szCs w:val="18"/>
                <w:color w:val="auto"/>
              </w:rPr>
              <w:t>36</w:t>
            </w:r>
          </w:p>
        </w:tc>
        <w:tc>
          <w:tcPr>
            <w:tcW w:w="12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8360" w:type="dxa"/>
            <w:vAlign w:val="bottom"/>
            <w:tcBorders>
              <w:bottom w:val="single" w:sz="8" w:color="auto"/>
            </w:tcBorders>
            <w:gridSpan w:val="2"/>
            <w:vMerge w:val="continue"/>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40" w:name="page41"/>
    <w:bookmarkEnd w:id="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440" w:type="dxa"/>
            <w:vAlign w:val="bottom"/>
            <w:gridSpan w:val="3"/>
          </w:tcPr>
          <w:p>
            <w:pPr>
              <w:spacing w:after="0"/>
              <w:rPr>
                <w:sz w:val="20"/>
                <w:szCs w:val="20"/>
                <w:color w:val="auto"/>
              </w:rPr>
            </w:pPr>
            <w:r>
              <w:rPr>
                <w:rFonts w:ascii="Arial" w:cs="Arial" w:eastAsia="Arial" w:hAnsi="Arial"/>
                <w:sz w:val="18"/>
                <w:szCs w:val="18"/>
                <w:b w:val="1"/>
                <w:bCs w:val="1"/>
                <w:color w:val="auto"/>
              </w:rPr>
              <w:t>12.  Long-term borrowings and debt (continued)</w:t>
            </w:r>
          </w:p>
        </w:tc>
        <w:tc>
          <w:tcPr>
            <w:tcW w:w="8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27"/>
        </w:trPr>
        <w:tc>
          <w:tcPr>
            <w:tcW w:w="40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73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20" w:type="dxa"/>
            <w:vAlign w:val="bottom"/>
            <w:gridSpan w:val="2"/>
          </w:tcPr>
          <w:p>
            <w:pPr>
              <w:ind w:left="20"/>
              <w:spacing w:after="0"/>
              <w:rPr>
                <w:sz w:val="20"/>
                <w:szCs w:val="20"/>
                <w:color w:val="auto"/>
              </w:rPr>
            </w:pPr>
            <w:r>
              <w:rPr>
                <w:rFonts w:ascii="Arial" w:cs="Arial" w:eastAsia="Arial" w:hAnsi="Arial"/>
                <w:sz w:val="18"/>
                <w:szCs w:val="18"/>
                <w:b w:val="1"/>
                <w:bCs w:val="1"/>
                <w:color w:val="auto"/>
              </w:rPr>
              <w:t>September 30,</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660" w:type="dxa"/>
            <w:vAlign w:val="bottom"/>
            <w:tcBorders>
              <w:bottom w:val="single" w:sz="8" w:color="CCEEFF"/>
            </w:tcBorders>
          </w:tcPr>
          <w:p>
            <w:pPr>
              <w:spacing w:after="0"/>
              <w:rPr>
                <w:sz w:val="20"/>
                <w:szCs w:val="20"/>
                <w:color w:val="auto"/>
              </w:rPr>
            </w:pPr>
          </w:p>
        </w:tc>
        <w:tc>
          <w:tcPr>
            <w:tcW w:w="7380" w:type="dxa"/>
            <w:vAlign w:val="bottom"/>
            <w:tcBorders>
              <w:bottom w:val="single" w:sz="8" w:color="CCEEFF"/>
            </w:tcBorders>
          </w:tcPr>
          <w:p>
            <w:pPr>
              <w:spacing w:after="0"/>
              <w:rPr>
                <w:sz w:val="20"/>
                <w:szCs w:val="20"/>
                <w:color w:val="auto"/>
              </w:rPr>
            </w:pPr>
          </w:p>
        </w:tc>
        <w:tc>
          <w:tcPr>
            <w:tcW w:w="1280" w:type="dxa"/>
            <w:vAlign w:val="bottom"/>
            <w:tcBorders>
              <w:bottom w:val="single" w:sz="8" w:color="auto"/>
            </w:tcBorders>
            <w:gridSpan w:val="2"/>
          </w:tcPr>
          <w:p>
            <w:pPr>
              <w:jc w:val="right"/>
              <w:ind w:right="37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2014</w:t>
            </w: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804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Range of fixed interest rate on debt in Japanese yens</w:t>
            </w:r>
          </w:p>
        </w:tc>
        <w:tc>
          <w:tcPr>
            <w:tcW w:w="80" w:type="dxa"/>
            <w:vAlign w:val="bottom"/>
            <w:tcBorders>
              <w:bottom w:val="single" w:sz="8" w:color="auto"/>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1"/>
              </w:rPr>
              <w:t>0.50% to 0.81%</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8040" w:type="dxa"/>
            <w:vAlign w:val="bottom"/>
            <w:gridSpan w:val="2"/>
            <w:vMerge w:val="restart"/>
          </w:tcPr>
          <w:p>
            <w:pPr>
              <w:spacing w:after="0"/>
              <w:rPr>
                <w:sz w:val="20"/>
                <w:szCs w:val="20"/>
                <w:color w:val="auto"/>
              </w:rPr>
            </w:pPr>
            <w:r>
              <w:rPr>
                <w:rFonts w:ascii="Arial" w:cs="Arial" w:eastAsia="Arial" w:hAnsi="Arial"/>
                <w:sz w:val="18"/>
                <w:szCs w:val="18"/>
                <w:color w:val="auto"/>
              </w:rPr>
              <w:t>Range of fixed interest rate on debt in Euros</w:t>
            </w:r>
          </w:p>
        </w:tc>
        <w:tc>
          <w:tcPr>
            <w:tcW w:w="8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400" w:type="dxa"/>
            <w:vAlign w:val="bottom"/>
          </w:tcPr>
          <w:p>
            <w:pPr>
              <w:spacing w:after="0"/>
              <w:rPr>
                <w:sz w:val="20"/>
                <w:szCs w:val="20"/>
                <w:color w:val="auto"/>
              </w:rPr>
            </w:pPr>
          </w:p>
        </w:tc>
        <w:tc>
          <w:tcPr>
            <w:tcW w:w="8040" w:type="dxa"/>
            <w:vAlign w:val="bottom"/>
            <w:tcBorders>
              <w:bottom w:val="single" w:sz="8" w:color="CCEEFF"/>
            </w:tcBorders>
            <w:gridSpan w:val="2"/>
            <w:vMerge w:val="continue"/>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200" w:type="dxa"/>
            <w:vAlign w:val="bottom"/>
            <w:tcBorders>
              <w:bottom w:val="single" w:sz="8" w:color="auto"/>
            </w:tcBorders>
          </w:tcPr>
          <w:p>
            <w:pPr>
              <w:jc w:val="center"/>
              <w:spacing w:after="0" w:line="196" w:lineRule="exact"/>
              <w:rPr>
                <w:sz w:val="20"/>
                <w:szCs w:val="20"/>
                <w:color w:val="auto"/>
              </w:rPr>
            </w:pPr>
            <w:r>
              <w:rPr>
                <w:rFonts w:ascii="Arial" w:cs="Arial" w:eastAsia="Arial" w:hAnsi="Arial"/>
                <w:sz w:val="18"/>
                <w:szCs w:val="18"/>
                <w:color w:val="auto"/>
                <w:w w:val="91"/>
              </w:rPr>
              <w:t>0.40% to 3.75%</w:t>
            </w:r>
          </w:p>
        </w:tc>
        <w:tc>
          <w:tcPr>
            <w:tcW w:w="220" w:type="dxa"/>
            <w:vAlign w:val="bottom"/>
            <w:tcBorders>
              <w:bottom w:val="single" w:sz="8" w:color="CCEEFF"/>
            </w:tcBorders>
            <w:vMerge w:val="continue"/>
          </w:tcPr>
          <w:p>
            <w:pPr>
              <w:spacing w:after="0"/>
              <w:rPr>
                <w:sz w:val="20"/>
                <w:szCs w:val="20"/>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400" w:type="dxa"/>
            <w:vAlign w:val="bottom"/>
          </w:tcPr>
          <w:p>
            <w:pPr>
              <w:spacing w:after="0"/>
              <w:rPr>
                <w:sz w:val="17"/>
                <w:szCs w:val="17"/>
                <w:color w:val="auto"/>
              </w:rPr>
            </w:pPr>
          </w:p>
        </w:tc>
        <w:tc>
          <w:tcPr>
            <w:tcW w:w="8040" w:type="dxa"/>
            <w:vAlign w:val="bottom"/>
            <w:tcBorders>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Weighted average interest rate at the end of the period</w:t>
            </w:r>
          </w:p>
        </w:tc>
        <w:tc>
          <w:tcPr>
            <w:tcW w:w="1280" w:type="dxa"/>
            <w:vAlign w:val="bottom"/>
            <w:tcBorders>
              <w:bottom w:val="single" w:sz="8" w:color="auto"/>
            </w:tcBorders>
            <w:gridSpan w:val="2"/>
            <w:shd w:val="clear" w:color="auto" w:fill="CCEEFF"/>
          </w:tcPr>
          <w:p>
            <w:pPr>
              <w:jc w:val="right"/>
              <w:spacing w:after="0" w:line="196" w:lineRule="exact"/>
              <w:rPr>
                <w:sz w:val="20"/>
                <w:szCs w:val="20"/>
                <w:color w:val="auto"/>
              </w:rPr>
            </w:pPr>
            <w:r>
              <w:rPr>
                <w:rFonts w:ascii="Arial" w:cs="Arial" w:eastAsia="Arial" w:hAnsi="Arial"/>
                <w:sz w:val="18"/>
                <w:szCs w:val="18"/>
                <w:color w:val="auto"/>
              </w:rPr>
              <w:t>2.58%</w:t>
            </w:r>
          </w:p>
        </w:tc>
        <w:tc>
          <w:tcPr>
            <w:tcW w:w="220" w:type="dxa"/>
            <w:vAlign w:val="bottom"/>
            <w:tcBorders>
              <w:bottom w:val="single" w:sz="8" w:color="CCEEFF"/>
            </w:tcBorders>
            <w:shd w:val="clear" w:color="auto" w:fill="CCEEFF"/>
          </w:tcPr>
          <w:p>
            <w:pPr>
              <w:spacing w:after="0"/>
              <w:rPr>
                <w:sz w:val="17"/>
                <w:szCs w:val="17"/>
                <w:color w:val="auto"/>
              </w:rPr>
            </w:pPr>
          </w:p>
        </w:tc>
        <w:tc>
          <w:tcPr>
            <w:tcW w:w="118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2.71%</w:t>
            </w:r>
          </w:p>
        </w:tc>
        <w:tc>
          <w:tcPr>
            <w:tcW w:w="12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8040" w:type="dxa"/>
            <w:vAlign w:val="bottom"/>
            <w:gridSpan w:val="2"/>
            <w:vMerge w:val="restart"/>
          </w:tcPr>
          <w:p>
            <w:pPr>
              <w:spacing w:after="0"/>
              <w:rPr>
                <w:sz w:val="20"/>
                <w:szCs w:val="20"/>
                <w:color w:val="auto"/>
              </w:rPr>
            </w:pPr>
            <w:r>
              <w:rPr>
                <w:rFonts w:ascii="Arial" w:cs="Arial" w:eastAsia="Arial" w:hAnsi="Arial"/>
                <w:sz w:val="18"/>
                <w:szCs w:val="18"/>
                <w:color w:val="auto"/>
              </w:rPr>
              <w:t>Weighted average interest rate during the period</w:t>
            </w:r>
          </w:p>
        </w:tc>
        <w:tc>
          <w:tcPr>
            <w:tcW w:w="8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00" w:type="dxa"/>
            <w:vAlign w:val="bottom"/>
          </w:tcPr>
          <w:p>
            <w:pPr>
              <w:spacing w:after="0"/>
              <w:rPr>
                <w:sz w:val="17"/>
                <w:szCs w:val="17"/>
                <w:color w:val="auto"/>
              </w:rPr>
            </w:pPr>
          </w:p>
        </w:tc>
        <w:tc>
          <w:tcPr>
            <w:tcW w:w="8040" w:type="dxa"/>
            <w:vAlign w:val="bottom"/>
            <w:gridSpan w:val="2"/>
            <w:vMerge w:val="continue"/>
          </w:tcPr>
          <w:p>
            <w:pPr>
              <w:spacing w:after="0"/>
              <w:rPr>
                <w:sz w:val="17"/>
                <w:szCs w:val="17"/>
                <w:color w:val="auto"/>
              </w:rPr>
            </w:pPr>
          </w:p>
        </w:tc>
        <w:tc>
          <w:tcPr>
            <w:tcW w:w="128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2.67%</w:t>
            </w:r>
          </w:p>
        </w:tc>
        <w:tc>
          <w:tcPr>
            <w:tcW w:w="220" w:type="dxa"/>
            <w:vAlign w:val="bottom"/>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2.86%</w:t>
            </w: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8440" w:type="dxa"/>
            <w:vAlign w:val="bottom"/>
            <w:gridSpan w:val="3"/>
            <w:vMerge w:val="restart"/>
          </w:tcPr>
          <w:p>
            <w:pPr>
              <w:ind w:left="260"/>
              <w:spacing w:after="0"/>
              <w:rPr>
                <w:sz w:val="20"/>
                <w:szCs w:val="20"/>
                <w:color w:val="auto"/>
              </w:rPr>
            </w:pPr>
            <w:r>
              <w:rPr>
                <w:rFonts w:ascii="Arial" w:cs="Arial" w:eastAsia="Arial" w:hAnsi="Arial"/>
                <w:sz w:val="18"/>
                <w:szCs w:val="18"/>
                <w:color w:val="auto"/>
              </w:rPr>
              <w:t>The balances of long-term borrowings and debt by currency, is as follows:</w:t>
            </w:r>
          </w:p>
        </w:tc>
        <w:tc>
          <w:tcPr>
            <w:tcW w:w="80" w:type="dxa"/>
            <w:vAlign w:val="bottom"/>
            <w:tcBorders>
              <w:bottom w:val="single" w:sz="8" w:color="auto"/>
            </w:tcBorders>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8440" w:type="dxa"/>
            <w:vAlign w:val="bottom"/>
            <w:gridSpan w:val="3"/>
            <w:vMerge w:val="continue"/>
          </w:tcPr>
          <w:p>
            <w:pPr>
              <w:spacing w:after="0"/>
              <w:rPr>
                <w:sz w:val="24"/>
                <w:szCs w:val="24"/>
                <w:color w:val="auto"/>
              </w:rPr>
            </w:pPr>
          </w:p>
        </w:tc>
        <w:tc>
          <w:tcPr>
            <w:tcW w:w="8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40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73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September 30,</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90"/>
              </w:rPr>
              <w:t>December 31,</w:t>
            </w: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7380" w:type="dxa"/>
            <w:vAlign w:val="bottom"/>
          </w:tcPr>
          <w:p>
            <w:pPr>
              <w:spacing w:after="0"/>
              <w:rPr>
                <w:sz w:val="20"/>
                <w:szCs w:val="20"/>
                <w:color w:val="auto"/>
              </w:rPr>
            </w:pPr>
          </w:p>
        </w:tc>
        <w:tc>
          <w:tcPr>
            <w:tcW w:w="1280" w:type="dxa"/>
            <w:vAlign w:val="bottom"/>
            <w:gridSpan w:val="2"/>
          </w:tcPr>
          <w:p>
            <w:pPr>
              <w:jc w:val="center"/>
              <w:spacing w:after="0"/>
              <w:rPr>
                <w:sz w:val="20"/>
                <w:szCs w:val="20"/>
                <w:color w:val="auto"/>
              </w:rPr>
            </w:pPr>
            <w:r>
              <w:rPr>
                <w:rFonts w:ascii="Arial" w:cs="Arial" w:eastAsia="Arial" w:hAnsi="Arial"/>
                <w:sz w:val="18"/>
                <w:szCs w:val="18"/>
                <w:b w:val="1"/>
                <w:bCs w:val="1"/>
                <w:color w:val="auto"/>
                <w:w w:val="89"/>
              </w:rPr>
              <w:t>2015</w:t>
            </w:r>
          </w:p>
        </w:tc>
        <w:tc>
          <w:tcPr>
            <w:tcW w:w="220" w:type="dxa"/>
            <w:vAlign w:val="bottom"/>
          </w:tcPr>
          <w:p>
            <w:pPr>
              <w:spacing w:after="0"/>
              <w:rPr>
                <w:sz w:val="20"/>
                <w:szCs w:val="20"/>
                <w:color w:val="auto"/>
              </w:rPr>
            </w:pPr>
          </w:p>
        </w:tc>
        <w:tc>
          <w:tcPr>
            <w:tcW w:w="1180" w:type="dxa"/>
            <w:vAlign w:val="bottom"/>
          </w:tcPr>
          <w:p>
            <w:pPr>
              <w:jc w:val="center"/>
              <w:spacing w:after="0"/>
              <w:rPr>
                <w:sz w:val="20"/>
                <w:szCs w:val="20"/>
                <w:color w:val="auto"/>
              </w:rPr>
            </w:pPr>
            <w:r>
              <w:rPr>
                <w:rFonts w:ascii="Arial" w:cs="Arial" w:eastAsia="Arial" w:hAnsi="Arial"/>
                <w:sz w:val="18"/>
                <w:szCs w:val="18"/>
                <w:b w:val="1"/>
                <w:bCs w:val="1"/>
                <w:color w:val="auto"/>
                <w:w w:val="89"/>
              </w:rPr>
              <w:t>2014</w:t>
            </w: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69"/>
        </w:trPr>
        <w:tc>
          <w:tcPr>
            <w:tcW w:w="400" w:type="dxa"/>
            <w:vAlign w:val="bottom"/>
          </w:tcPr>
          <w:p>
            <w:pPr>
              <w:spacing w:after="0"/>
              <w:rPr>
                <w:sz w:val="14"/>
                <w:szCs w:val="14"/>
                <w:color w:val="auto"/>
              </w:rPr>
            </w:pPr>
          </w:p>
        </w:tc>
        <w:tc>
          <w:tcPr>
            <w:tcW w:w="8040" w:type="dxa"/>
            <w:vAlign w:val="bottom"/>
            <w:tcBorders>
              <w:top w:val="single" w:sz="8" w:color="CCEEFF"/>
            </w:tcBorders>
            <w:gridSpan w:val="2"/>
            <w:shd w:val="clear" w:color="auto" w:fill="CCEEFF"/>
          </w:tcPr>
          <w:p>
            <w:pPr>
              <w:spacing w:after="0" w:line="170" w:lineRule="exact"/>
              <w:rPr>
                <w:sz w:val="20"/>
                <w:szCs w:val="20"/>
                <w:color w:val="auto"/>
              </w:rPr>
            </w:pPr>
            <w:r>
              <w:rPr>
                <w:rFonts w:ascii="Arial" w:cs="Arial" w:eastAsia="Arial" w:hAnsi="Arial"/>
                <w:sz w:val="18"/>
                <w:szCs w:val="18"/>
                <w:color w:val="auto"/>
              </w:rPr>
              <w:t>Currency</w:t>
            </w:r>
          </w:p>
        </w:tc>
        <w:tc>
          <w:tcPr>
            <w:tcW w:w="80" w:type="dxa"/>
            <w:vAlign w:val="bottom"/>
            <w:tcBorders>
              <w:top w:val="single" w:sz="8" w:color="CCEEFF"/>
            </w:tcBorders>
            <w:shd w:val="clear" w:color="auto" w:fill="CCEEFF"/>
          </w:tcPr>
          <w:p>
            <w:pPr>
              <w:spacing w:after="0"/>
              <w:rPr>
                <w:sz w:val="14"/>
                <w:szCs w:val="14"/>
                <w:color w:val="auto"/>
              </w:rPr>
            </w:pPr>
          </w:p>
        </w:tc>
        <w:tc>
          <w:tcPr>
            <w:tcW w:w="1200" w:type="dxa"/>
            <w:vAlign w:val="bottom"/>
            <w:tcBorders>
              <w:top w:val="single" w:sz="8" w:color="auto"/>
            </w:tcBorders>
            <w:shd w:val="clear" w:color="auto" w:fill="CCEEFF"/>
          </w:tcPr>
          <w:p>
            <w:pPr>
              <w:spacing w:after="0"/>
              <w:rPr>
                <w:sz w:val="14"/>
                <w:szCs w:val="14"/>
                <w:color w:val="auto"/>
              </w:rPr>
            </w:pPr>
          </w:p>
        </w:tc>
        <w:tc>
          <w:tcPr>
            <w:tcW w:w="220" w:type="dxa"/>
            <w:vAlign w:val="bottom"/>
            <w:tcBorders>
              <w:top w:val="single" w:sz="8" w:color="CCEEFF"/>
            </w:tcBorders>
            <w:shd w:val="clear" w:color="auto" w:fill="CCEEFF"/>
          </w:tcPr>
          <w:p>
            <w:pPr>
              <w:spacing w:after="0"/>
              <w:rPr>
                <w:sz w:val="14"/>
                <w:szCs w:val="14"/>
                <w:color w:val="auto"/>
              </w:rPr>
            </w:pPr>
          </w:p>
        </w:tc>
        <w:tc>
          <w:tcPr>
            <w:tcW w:w="1180" w:type="dxa"/>
            <w:vAlign w:val="bottom"/>
            <w:tcBorders>
              <w:top w:val="single" w:sz="8" w:color="auto"/>
            </w:tcBorders>
            <w:shd w:val="clear" w:color="auto" w:fill="CCEEFF"/>
          </w:tcPr>
          <w:p>
            <w:pPr>
              <w:spacing w:after="0"/>
              <w:rPr>
                <w:sz w:val="14"/>
                <w:szCs w:val="14"/>
                <w:color w:val="auto"/>
              </w:rPr>
            </w:pPr>
          </w:p>
        </w:tc>
        <w:tc>
          <w:tcPr>
            <w:tcW w:w="120" w:type="dxa"/>
            <w:vAlign w:val="bottom"/>
            <w:tcBorders>
              <w:top w:val="single" w:sz="8" w:color="CCEEFF"/>
            </w:tcBorders>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1"/>
        </w:trPr>
        <w:tc>
          <w:tcPr>
            <w:tcW w:w="400" w:type="dxa"/>
            <w:vAlign w:val="bottom"/>
          </w:tcPr>
          <w:p>
            <w:pPr>
              <w:spacing w:after="0" w:line="20" w:lineRule="exact"/>
              <w:rPr>
                <w:sz w:val="1"/>
                <w:szCs w:val="1"/>
                <w:color w:val="auto"/>
              </w:rPr>
            </w:pPr>
          </w:p>
        </w:tc>
        <w:tc>
          <w:tcPr>
            <w:tcW w:w="660" w:type="dxa"/>
            <w:vAlign w:val="bottom"/>
            <w:tcBorders>
              <w:top w:val="single" w:sz="8" w:color="auto"/>
            </w:tcBorders>
            <w:shd w:val="clear" w:color="auto" w:fill="CCEEFF"/>
          </w:tcPr>
          <w:p>
            <w:pPr>
              <w:spacing w:after="0" w:line="20" w:lineRule="exact"/>
              <w:rPr>
                <w:sz w:val="1"/>
                <w:szCs w:val="1"/>
                <w:color w:val="auto"/>
              </w:rPr>
            </w:pPr>
          </w:p>
        </w:tc>
        <w:tc>
          <w:tcPr>
            <w:tcW w:w="738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c>
          <w:tcPr>
            <w:tcW w:w="12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400" w:type="dxa"/>
            <w:vAlign w:val="bottom"/>
          </w:tcPr>
          <w:p>
            <w:pPr>
              <w:spacing w:after="0"/>
              <w:rPr>
                <w:sz w:val="18"/>
                <w:szCs w:val="18"/>
                <w:color w:val="auto"/>
              </w:rPr>
            </w:pPr>
          </w:p>
        </w:tc>
        <w:tc>
          <w:tcPr>
            <w:tcW w:w="8040" w:type="dxa"/>
            <w:vAlign w:val="bottom"/>
            <w:gridSpan w:val="2"/>
          </w:tcPr>
          <w:p>
            <w:pPr>
              <w:ind w:left="160"/>
              <w:spacing w:after="0"/>
              <w:rPr>
                <w:sz w:val="20"/>
                <w:szCs w:val="20"/>
                <w:color w:val="auto"/>
              </w:rPr>
            </w:pPr>
            <w:r>
              <w:rPr>
                <w:rFonts w:ascii="Arial" w:cs="Arial" w:eastAsia="Arial" w:hAnsi="Arial"/>
                <w:sz w:val="18"/>
                <w:szCs w:val="18"/>
                <w:color w:val="auto"/>
              </w:rPr>
              <w:t>U.S. dollar</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1,525,562</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1,069,421</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80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Mexican peso</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125,936</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271,833</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8040" w:type="dxa"/>
            <w:vAlign w:val="bottom"/>
            <w:gridSpan w:val="2"/>
          </w:tcPr>
          <w:p>
            <w:pPr>
              <w:ind w:left="160"/>
              <w:spacing w:after="0"/>
              <w:rPr>
                <w:sz w:val="20"/>
                <w:szCs w:val="20"/>
                <w:color w:val="auto"/>
              </w:rPr>
            </w:pPr>
            <w:r>
              <w:rPr>
                <w:rFonts w:ascii="Arial" w:cs="Arial" w:eastAsia="Arial" w:hAnsi="Arial"/>
                <w:sz w:val="18"/>
                <w:szCs w:val="18"/>
                <w:color w:val="auto"/>
              </w:rPr>
              <w:t>Japanese yen</w:t>
            </w:r>
          </w:p>
        </w:tc>
        <w:tc>
          <w:tcPr>
            <w:tcW w:w="1280" w:type="dxa"/>
            <w:vAlign w:val="bottom"/>
            <w:gridSpan w:val="2"/>
          </w:tcPr>
          <w:p>
            <w:pPr>
              <w:jc w:val="right"/>
              <w:spacing w:after="0"/>
              <w:rPr>
                <w:sz w:val="20"/>
                <w:szCs w:val="20"/>
                <w:color w:val="auto"/>
              </w:rPr>
            </w:pPr>
            <w:r>
              <w:rPr>
                <w:rFonts w:ascii="Arial" w:cs="Arial" w:eastAsia="Arial" w:hAnsi="Arial"/>
                <w:sz w:val="18"/>
                <w:szCs w:val="18"/>
                <w:color w:val="auto"/>
              </w:rPr>
              <w:t>25,011</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80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Euro</w:t>
            </w:r>
          </w:p>
        </w:tc>
        <w:tc>
          <w:tcPr>
            <w:tcW w:w="12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113,601</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64,265</w:t>
            </w:r>
          </w:p>
        </w:tc>
        <w:tc>
          <w:tcPr>
            <w:tcW w:w="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8040" w:type="dxa"/>
            <w:vAlign w:val="bottom"/>
            <w:gridSpan w:val="2"/>
          </w:tcPr>
          <w:p>
            <w:pPr>
              <w:ind w:left="320"/>
              <w:spacing w:after="0"/>
              <w:rPr>
                <w:sz w:val="20"/>
                <w:szCs w:val="20"/>
                <w:color w:val="auto"/>
              </w:rPr>
            </w:pPr>
            <w:r>
              <w:rPr>
                <w:rFonts w:ascii="Arial" w:cs="Arial" w:eastAsia="Arial" w:hAnsi="Arial"/>
                <w:sz w:val="18"/>
                <w:szCs w:val="18"/>
                <w:color w:val="auto"/>
              </w:rPr>
              <w:t>Total</w:t>
            </w:r>
          </w:p>
        </w:tc>
        <w:tc>
          <w:tcPr>
            <w:tcW w:w="8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1,790,110</w:t>
            </w:r>
          </w:p>
        </w:tc>
        <w:tc>
          <w:tcPr>
            <w:tcW w:w="22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1,405,519</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73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420"/>
        <w:spacing w:after="0" w:line="271" w:lineRule="auto"/>
        <w:rPr>
          <w:sz w:val="20"/>
          <w:szCs w:val="20"/>
          <w:color w:val="auto"/>
        </w:rPr>
      </w:pPr>
      <w:r>
        <w:rPr>
          <w:rFonts w:ascii="Arial" w:cs="Arial" w:eastAsia="Arial" w:hAnsi="Arial"/>
          <w:sz w:val="17"/>
          <w:szCs w:val="17"/>
          <w:color w:val="auto"/>
        </w:rPr>
        <w:t>The Bank's funding activities include: (i) Euro Medium Term Note Program (“EMTN”), which may be used to issue notes for up to $2.3 billion, with maturities from 7 days up to a maximum of 30 years, at fixed or floating interest rates, or at discount, and in various currencies. The notes are generally issued in bearer or registered form through one or more authorized financial institutions; (ii) Short-and Long-Term Notes “Certificados Bursatiles” Program (the “Mexico Program”) in the Mexican local market, registered with the Mexican National Registry of Securities maintained by the National Banking and Securities Commission in Mexico (“CNBV”, for its acronym in Spanish), for an authorized aggregate principal amount of 10 billion Mexican pesos with maturities from one day to 30 years; (iii) a Program in Peru to issue corporate bonds under a private offer in Peruvian nuevos soles (“PEN”), offered exclusively to institutional investors domiciled in the Republic of Peru, for an maximum aggregate limit of the equivalent of $300 million, with different maturities and interest rate structures.</w:t>
      </w:r>
    </w:p>
    <w:p>
      <w:pPr>
        <w:spacing w:after="0" w:line="179" w:lineRule="exact"/>
        <w:rPr>
          <w:sz w:val="20"/>
          <w:szCs w:val="20"/>
          <w:color w:val="auto"/>
        </w:rPr>
      </w:pPr>
    </w:p>
    <w:p>
      <w:pPr>
        <w:jc w:val="both"/>
        <w:ind w:left="400"/>
        <w:spacing w:after="0" w:line="264" w:lineRule="auto"/>
        <w:rPr>
          <w:sz w:val="20"/>
          <w:szCs w:val="20"/>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September 30, 2015, the Bank was in compliance with all covenants.</w:t>
      </w:r>
    </w:p>
    <w:p>
      <w:pPr>
        <w:spacing w:after="0" w:line="181" w:lineRule="exact"/>
        <w:rPr>
          <w:sz w:val="20"/>
          <w:szCs w:val="20"/>
          <w:color w:val="auto"/>
        </w:rPr>
      </w:pPr>
    </w:p>
    <w:p>
      <w:pPr>
        <w:ind w:left="420"/>
        <w:spacing w:after="0"/>
        <w:rPr>
          <w:sz w:val="20"/>
          <w:szCs w:val="20"/>
          <w:color w:val="auto"/>
        </w:rPr>
      </w:pPr>
      <w:r>
        <w:rPr>
          <w:rFonts w:ascii="Arial" w:cs="Arial" w:eastAsia="Arial" w:hAnsi="Arial"/>
          <w:sz w:val="18"/>
          <w:szCs w:val="18"/>
          <w:color w:val="auto"/>
        </w:rPr>
        <w:t>The future remaining maturities of long-term borrowings and debt outstanding as of September 30, 2015, are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880" w:type="dxa"/>
            <w:vAlign w:val="bottom"/>
          </w:tcPr>
          <w:p>
            <w:pPr>
              <w:spacing w:after="0"/>
              <w:rPr>
                <w:sz w:val="20"/>
                <w:szCs w:val="20"/>
                <w:color w:val="auto"/>
              </w:rPr>
            </w:pPr>
          </w:p>
        </w:tc>
        <w:tc>
          <w:tcPr>
            <w:tcW w:w="2200" w:type="dxa"/>
            <w:vAlign w:val="bottom"/>
          </w:tcPr>
          <w:p>
            <w:pPr>
              <w:jc w:val="right"/>
              <w:ind w:right="450"/>
              <w:spacing w:after="0"/>
              <w:rPr>
                <w:sz w:val="20"/>
                <w:szCs w:val="20"/>
                <w:color w:val="auto"/>
              </w:rPr>
            </w:pPr>
            <w:r>
              <w:rPr>
                <w:rFonts w:ascii="Arial" w:cs="Arial" w:eastAsia="Arial" w:hAnsi="Arial"/>
                <w:sz w:val="18"/>
                <w:szCs w:val="18"/>
                <w:b w:val="1"/>
                <w:bCs w:val="1"/>
                <w:color w:val="auto"/>
              </w:rPr>
              <w:t>Due in</w:t>
            </w:r>
          </w:p>
        </w:tc>
        <w:tc>
          <w:tcPr>
            <w:tcW w:w="6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800" w:type="dxa"/>
            <w:vAlign w:val="bottom"/>
          </w:tcPr>
          <w:p>
            <w:pPr>
              <w:jc w:val="right"/>
              <w:ind w:right="890"/>
              <w:spacing w:after="0"/>
              <w:rPr>
                <w:sz w:val="20"/>
                <w:szCs w:val="20"/>
                <w:color w:val="auto"/>
              </w:rPr>
            </w:pPr>
            <w:r>
              <w:rPr>
                <w:rFonts w:ascii="Arial" w:cs="Arial" w:eastAsia="Arial" w:hAnsi="Arial"/>
                <w:sz w:val="18"/>
                <w:szCs w:val="18"/>
                <w:b w:val="1"/>
                <w:bCs w:val="1"/>
                <w:color w:val="auto"/>
              </w:rPr>
              <w:t>Oustanding</w:t>
            </w:r>
          </w:p>
        </w:tc>
        <w:tc>
          <w:tcPr>
            <w:tcW w:w="2840" w:type="dxa"/>
            <w:vAlign w:val="bottom"/>
          </w:tcPr>
          <w:p>
            <w:pPr>
              <w:spacing w:after="0"/>
              <w:rPr>
                <w:sz w:val="20"/>
                <w:szCs w:val="20"/>
                <w:color w:val="auto"/>
              </w:rPr>
            </w:pPr>
          </w:p>
        </w:tc>
      </w:tr>
      <w:tr>
        <w:trPr>
          <w:trHeight w:val="210"/>
        </w:trPr>
        <w:tc>
          <w:tcPr>
            <w:tcW w:w="2880" w:type="dxa"/>
            <w:vAlign w:val="bottom"/>
          </w:tcPr>
          <w:p>
            <w:pPr>
              <w:spacing w:after="0"/>
              <w:rPr>
                <w:sz w:val="18"/>
                <w:szCs w:val="18"/>
                <w:color w:val="auto"/>
              </w:rPr>
            </w:pPr>
          </w:p>
        </w:tc>
        <w:tc>
          <w:tcPr>
            <w:tcW w:w="2200" w:type="dxa"/>
            <w:vAlign w:val="bottom"/>
            <w:tcBorders>
              <w:top w:val="single" w:sz="8" w:color="auto"/>
            </w:tcBorders>
            <w:shd w:val="clear" w:color="auto" w:fill="CCEEFF"/>
          </w:tcPr>
          <w:p>
            <w:pPr>
              <w:jc w:val="right"/>
              <w:ind w:right="1270"/>
              <w:spacing w:after="0"/>
              <w:rPr>
                <w:sz w:val="20"/>
                <w:szCs w:val="20"/>
                <w:color w:val="auto"/>
              </w:rPr>
            </w:pPr>
            <w:r>
              <w:rPr>
                <w:rFonts w:ascii="Arial" w:cs="Arial" w:eastAsia="Arial" w:hAnsi="Arial"/>
                <w:sz w:val="18"/>
                <w:szCs w:val="18"/>
                <w:color w:val="auto"/>
              </w:rPr>
              <w:t>2015</w:t>
            </w:r>
          </w:p>
        </w:tc>
        <w:tc>
          <w:tcPr>
            <w:tcW w:w="66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2800" w:type="dxa"/>
            <w:vAlign w:val="bottom"/>
            <w:tcBorders>
              <w:top w:val="single" w:sz="8" w:color="auto"/>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30,703</w:t>
            </w:r>
          </w:p>
        </w:tc>
        <w:tc>
          <w:tcPr>
            <w:tcW w:w="2840" w:type="dxa"/>
            <w:vAlign w:val="bottom"/>
          </w:tcPr>
          <w:p>
            <w:pPr>
              <w:spacing w:after="0"/>
              <w:rPr>
                <w:sz w:val="18"/>
                <w:szCs w:val="18"/>
                <w:color w:val="auto"/>
              </w:rPr>
            </w:pPr>
          </w:p>
        </w:tc>
      </w:tr>
      <w:tr>
        <w:trPr>
          <w:trHeight w:val="216"/>
        </w:trPr>
        <w:tc>
          <w:tcPr>
            <w:tcW w:w="2880" w:type="dxa"/>
            <w:vAlign w:val="bottom"/>
          </w:tcPr>
          <w:p>
            <w:pPr>
              <w:spacing w:after="0"/>
              <w:rPr>
                <w:sz w:val="18"/>
                <w:szCs w:val="18"/>
                <w:color w:val="auto"/>
              </w:rPr>
            </w:pPr>
          </w:p>
        </w:tc>
        <w:tc>
          <w:tcPr>
            <w:tcW w:w="2200" w:type="dxa"/>
            <w:vAlign w:val="bottom"/>
          </w:tcPr>
          <w:p>
            <w:pPr>
              <w:jc w:val="right"/>
              <w:ind w:right="1270"/>
              <w:spacing w:after="0"/>
              <w:rPr>
                <w:sz w:val="20"/>
                <w:szCs w:val="20"/>
                <w:color w:val="auto"/>
              </w:rPr>
            </w:pPr>
            <w:r>
              <w:rPr>
                <w:rFonts w:ascii="Arial" w:cs="Arial" w:eastAsia="Arial" w:hAnsi="Arial"/>
                <w:sz w:val="18"/>
                <w:szCs w:val="18"/>
                <w:color w:val="auto"/>
              </w:rPr>
              <w:t>2016</w:t>
            </w:r>
          </w:p>
        </w:tc>
        <w:tc>
          <w:tcPr>
            <w:tcW w:w="3500" w:type="dxa"/>
            <w:vAlign w:val="bottom"/>
            <w:gridSpan w:val="3"/>
          </w:tcPr>
          <w:p>
            <w:pPr>
              <w:jc w:val="right"/>
              <w:spacing w:after="0"/>
              <w:rPr>
                <w:sz w:val="20"/>
                <w:szCs w:val="20"/>
                <w:color w:val="auto"/>
              </w:rPr>
            </w:pPr>
            <w:r>
              <w:rPr>
                <w:rFonts w:ascii="Arial" w:cs="Arial" w:eastAsia="Arial" w:hAnsi="Arial"/>
                <w:sz w:val="18"/>
                <w:szCs w:val="18"/>
                <w:color w:val="auto"/>
              </w:rPr>
              <w:t>168,851</w:t>
            </w:r>
          </w:p>
        </w:tc>
        <w:tc>
          <w:tcPr>
            <w:tcW w:w="2840" w:type="dxa"/>
            <w:vAlign w:val="bottom"/>
          </w:tcPr>
          <w:p>
            <w:pPr>
              <w:spacing w:after="0"/>
              <w:rPr>
                <w:sz w:val="18"/>
                <w:szCs w:val="18"/>
                <w:color w:val="auto"/>
              </w:rPr>
            </w:pPr>
          </w:p>
        </w:tc>
      </w:tr>
      <w:tr>
        <w:trPr>
          <w:trHeight w:val="216"/>
        </w:trPr>
        <w:tc>
          <w:tcPr>
            <w:tcW w:w="2880" w:type="dxa"/>
            <w:vAlign w:val="bottom"/>
          </w:tcPr>
          <w:p>
            <w:pPr>
              <w:spacing w:after="0"/>
              <w:rPr>
                <w:sz w:val="18"/>
                <w:szCs w:val="18"/>
                <w:color w:val="auto"/>
              </w:rPr>
            </w:pPr>
          </w:p>
        </w:tc>
        <w:tc>
          <w:tcPr>
            <w:tcW w:w="2200" w:type="dxa"/>
            <w:vAlign w:val="bottom"/>
            <w:shd w:val="clear" w:color="auto" w:fill="CCEEFF"/>
          </w:tcPr>
          <w:p>
            <w:pPr>
              <w:jc w:val="right"/>
              <w:ind w:right="1270"/>
              <w:spacing w:after="0"/>
              <w:rPr>
                <w:sz w:val="20"/>
                <w:szCs w:val="20"/>
                <w:color w:val="auto"/>
              </w:rPr>
            </w:pPr>
            <w:r>
              <w:rPr>
                <w:rFonts w:ascii="Arial" w:cs="Arial" w:eastAsia="Arial" w:hAnsi="Arial"/>
                <w:sz w:val="18"/>
                <w:szCs w:val="18"/>
                <w:color w:val="auto"/>
              </w:rPr>
              <w:t>2017</w:t>
            </w:r>
          </w:p>
        </w:tc>
        <w:tc>
          <w:tcPr>
            <w:tcW w:w="3500" w:type="dxa"/>
            <w:vAlign w:val="bottom"/>
            <w:tcBorders>
              <w:right w:val="single" w:sz="8" w:color="CCEEFF"/>
            </w:tcBorders>
            <w:gridSpan w:val="3"/>
            <w:shd w:val="clear" w:color="auto" w:fill="CCEEFF"/>
          </w:tcPr>
          <w:p>
            <w:pPr>
              <w:jc w:val="right"/>
              <w:spacing w:after="0"/>
              <w:rPr>
                <w:sz w:val="20"/>
                <w:szCs w:val="20"/>
                <w:color w:val="auto"/>
              </w:rPr>
            </w:pPr>
            <w:r>
              <w:rPr>
                <w:rFonts w:ascii="Arial" w:cs="Arial" w:eastAsia="Arial" w:hAnsi="Arial"/>
                <w:sz w:val="18"/>
                <w:szCs w:val="18"/>
                <w:color w:val="auto"/>
              </w:rPr>
              <w:t>679,462</w:t>
            </w:r>
          </w:p>
        </w:tc>
        <w:tc>
          <w:tcPr>
            <w:tcW w:w="2840" w:type="dxa"/>
            <w:vAlign w:val="bottom"/>
          </w:tcPr>
          <w:p>
            <w:pPr>
              <w:spacing w:after="0"/>
              <w:rPr>
                <w:sz w:val="18"/>
                <w:szCs w:val="18"/>
                <w:color w:val="auto"/>
              </w:rPr>
            </w:pPr>
          </w:p>
        </w:tc>
      </w:tr>
      <w:tr>
        <w:trPr>
          <w:trHeight w:val="216"/>
        </w:trPr>
        <w:tc>
          <w:tcPr>
            <w:tcW w:w="2880" w:type="dxa"/>
            <w:vAlign w:val="bottom"/>
          </w:tcPr>
          <w:p>
            <w:pPr>
              <w:spacing w:after="0"/>
              <w:rPr>
                <w:sz w:val="18"/>
                <w:szCs w:val="18"/>
                <w:color w:val="auto"/>
              </w:rPr>
            </w:pPr>
          </w:p>
        </w:tc>
        <w:tc>
          <w:tcPr>
            <w:tcW w:w="2200" w:type="dxa"/>
            <w:vAlign w:val="bottom"/>
          </w:tcPr>
          <w:p>
            <w:pPr>
              <w:jc w:val="right"/>
              <w:ind w:right="1270"/>
              <w:spacing w:after="0"/>
              <w:rPr>
                <w:sz w:val="20"/>
                <w:szCs w:val="20"/>
                <w:color w:val="auto"/>
              </w:rPr>
            </w:pPr>
            <w:r>
              <w:rPr>
                <w:rFonts w:ascii="Arial" w:cs="Arial" w:eastAsia="Arial" w:hAnsi="Arial"/>
                <w:sz w:val="18"/>
                <w:szCs w:val="18"/>
                <w:color w:val="auto"/>
              </w:rPr>
              <w:t>2018</w:t>
            </w:r>
          </w:p>
        </w:tc>
        <w:tc>
          <w:tcPr>
            <w:tcW w:w="3500" w:type="dxa"/>
            <w:vAlign w:val="bottom"/>
            <w:gridSpan w:val="3"/>
          </w:tcPr>
          <w:p>
            <w:pPr>
              <w:jc w:val="right"/>
              <w:spacing w:after="0"/>
              <w:rPr>
                <w:sz w:val="20"/>
                <w:szCs w:val="20"/>
                <w:color w:val="auto"/>
              </w:rPr>
            </w:pPr>
            <w:r>
              <w:rPr>
                <w:rFonts w:ascii="Arial" w:cs="Arial" w:eastAsia="Arial" w:hAnsi="Arial"/>
                <w:sz w:val="18"/>
                <w:szCs w:val="18"/>
                <w:color w:val="auto"/>
              </w:rPr>
              <w:t>469,999</w:t>
            </w:r>
          </w:p>
        </w:tc>
        <w:tc>
          <w:tcPr>
            <w:tcW w:w="2840" w:type="dxa"/>
            <w:vAlign w:val="bottom"/>
          </w:tcPr>
          <w:p>
            <w:pPr>
              <w:spacing w:after="0"/>
              <w:rPr>
                <w:sz w:val="18"/>
                <w:szCs w:val="18"/>
                <w:color w:val="auto"/>
              </w:rPr>
            </w:pPr>
          </w:p>
        </w:tc>
      </w:tr>
      <w:tr>
        <w:trPr>
          <w:trHeight w:val="216"/>
        </w:trPr>
        <w:tc>
          <w:tcPr>
            <w:tcW w:w="2880" w:type="dxa"/>
            <w:vAlign w:val="bottom"/>
          </w:tcPr>
          <w:p>
            <w:pPr>
              <w:spacing w:after="0"/>
              <w:rPr>
                <w:sz w:val="18"/>
                <w:szCs w:val="18"/>
                <w:color w:val="auto"/>
              </w:rPr>
            </w:pPr>
          </w:p>
        </w:tc>
        <w:tc>
          <w:tcPr>
            <w:tcW w:w="2200" w:type="dxa"/>
            <w:vAlign w:val="bottom"/>
            <w:shd w:val="clear" w:color="auto" w:fill="CCEEFF"/>
          </w:tcPr>
          <w:p>
            <w:pPr>
              <w:jc w:val="right"/>
              <w:ind w:right="1270"/>
              <w:spacing w:after="0"/>
              <w:rPr>
                <w:sz w:val="20"/>
                <w:szCs w:val="20"/>
                <w:color w:val="auto"/>
              </w:rPr>
            </w:pPr>
            <w:r>
              <w:rPr>
                <w:rFonts w:ascii="Arial" w:cs="Arial" w:eastAsia="Arial" w:hAnsi="Arial"/>
                <w:sz w:val="18"/>
                <w:szCs w:val="18"/>
                <w:color w:val="auto"/>
              </w:rPr>
              <w:t>2019</w:t>
            </w:r>
          </w:p>
        </w:tc>
        <w:tc>
          <w:tcPr>
            <w:tcW w:w="3500" w:type="dxa"/>
            <w:vAlign w:val="bottom"/>
            <w:tcBorders>
              <w:right w:val="single" w:sz="8" w:color="CCEEFF"/>
            </w:tcBorders>
            <w:gridSpan w:val="3"/>
            <w:shd w:val="clear" w:color="auto" w:fill="CCEEFF"/>
          </w:tcPr>
          <w:p>
            <w:pPr>
              <w:jc w:val="right"/>
              <w:spacing w:after="0"/>
              <w:rPr>
                <w:sz w:val="20"/>
                <w:szCs w:val="20"/>
                <w:color w:val="auto"/>
              </w:rPr>
            </w:pPr>
            <w:r>
              <w:rPr>
                <w:rFonts w:ascii="Arial" w:cs="Arial" w:eastAsia="Arial" w:hAnsi="Arial"/>
                <w:sz w:val="18"/>
                <w:szCs w:val="18"/>
                <w:color w:val="auto"/>
              </w:rPr>
              <w:t>30,735</w:t>
            </w:r>
          </w:p>
        </w:tc>
        <w:tc>
          <w:tcPr>
            <w:tcW w:w="2840" w:type="dxa"/>
            <w:vAlign w:val="bottom"/>
          </w:tcPr>
          <w:p>
            <w:pPr>
              <w:spacing w:after="0"/>
              <w:rPr>
                <w:sz w:val="18"/>
                <w:szCs w:val="18"/>
                <w:color w:val="auto"/>
              </w:rPr>
            </w:pPr>
          </w:p>
        </w:tc>
      </w:tr>
      <w:tr>
        <w:trPr>
          <w:trHeight w:val="216"/>
        </w:trPr>
        <w:tc>
          <w:tcPr>
            <w:tcW w:w="2880" w:type="dxa"/>
            <w:vAlign w:val="bottom"/>
          </w:tcPr>
          <w:p>
            <w:pPr>
              <w:spacing w:after="0"/>
              <w:rPr>
                <w:sz w:val="18"/>
                <w:szCs w:val="18"/>
                <w:color w:val="auto"/>
              </w:rPr>
            </w:pPr>
          </w:p>
        </w:tc>
        <w:tc>
          <w:tcPr>
            <w:tcW w:w="2200" w:type="dxa"/>
            <w:vAlign w:val="bottom"/>
          </w:tcPr>
          <w:p>
            <w:pPr>
              <w:jc w:val="right"/>
              <w:ind w:right="1270"/>
              <w:spacing w:after="0"/>
              <w:rPr>
                <w:sz w:val="20"/>
                <w:szCs w:val="20"/>
                <w:color w:val="auto"/>
              </w:rPr>
            </w:pPr>
            <w:r>
              <w:rPr>
                <w:rFonts w:ascii="Arial" w:cs="Arial" w:eastAsia="Arial" w:hAnsi="Arial"/>
                <w:sz w:val="18"/>
                <w:szCs w:val="18"/>
                <w:color w:val="auto"/>
              </w:rPr>
              <w:t>2020</w:t>
            </w:r>
          </w:p>
        </w:tc>
        <w:tc>
          <w:tcPr>
            <w:tcW w:w="3500" w:type="dxa"/>
            <w:vAlign w:val="bottom"/>
            <w:gridSpan w:val="3"/>
          </w:tcPr>
          <w:p>
            <w:pPr>
              <w:jc w:val="right"/>
              <w:spacing w:after="0"/>
              <w:rPr>
                <w:sz w:val="20"/>
                <w:szCs w:val="20"/>
                <w:color w:val="auto"/>
              </w:rPr>
            </w:pPr>
            <w:r>
              <w:rPr>
                <w:rFonts w:ascii="Arial" w:cs="Arial" w:eastAsia="Arial" w:hAnsi="Arial"/>
                <w:sz w:val="18"/>
                <w:szCs w:val="18"/>
                <w:color w:val="auto"/>
              </w:rPr>
              <w:t>352,608</w:t>
            </w:r>
          </w:p>
        </w:tc>
        <w:tc>
          <w:tcPr>
            <w:tcW w:w="2840" w:type="dxa"/>
            <w:vAlign w:val="bottom"/>
          </w:tcPr>
          <w:p>
            <w:pPr>
              <w:spacing w:after="0"/>
              <w:rPr>
                <w:sz w:val="18"/>
                <w:szCs w:val="18"/>
                <w:color w:val="auto"/>
              </w:rPr>
            </w:pPr>
          </w:p>
        </w:tc>
      </w:tr>
      <w:tr>
        <w:trPr>
          <w:trHeight w:val="230"/>
        </w:trPr>
        <w:tc>
          <w:tcPr>
            <w:tcW w:w="2880" w:type="dxa"/>
            <w:vAlign w:val="bottom"/>
          </w:tcPr>
          <w:p>
            <w:pPr>
              <w:spacing w:after="0"/>
              <w:rPr>
                <w:sz w:val="19"/>
                <w:szCs w:val="19"/>
                <w:color w:val="auto"/>
              </w:rPr>
            </w:pPr>
          </w:p>
        </w:tc>
        <w:tc>
          <w:tcPr>
            <w:tcW w:w="2200" w:type="dxa"/>
            <w:vAlign w:val="bottom"/>
            <w:shd w:val="clear" w:color="auto" w:fill="CCEEFF"/>
          </w:tcPr>
          <w:p>
            <w:pPr>
              <w:jc w:val="right"/>
              <w:ind w:right="1270"/>
              <w:spacing w:after="0"/>
              <w:rPr>
                <w:sz w:val="20"/>
                <w:szCs w:val="20"/>
                <w:color w:val="auto"/>
              </w:rPr>
            </w:pPr>
            <w:r>
              <w:rPr>
                <w:rFonts w:ascii="Arial" w:cs="Arial" w:eastAsia="Arial" w:hAnsi="Arial"/>
                <w:sz w:val="18"/>
                <w:szCs w:val="18"/>
                <w:color w:val="auto"/>
              </w:rPr>
              <w:t>2024</w:t>
            </w:r>
          </w:p>
        </w:tc>
        <w:tc>
          <w:tcPr>
            <w:tcW w:w="3500" w:type="dxa"/>
            <w:vAlign w:val="bottom"/>
            <w:tcBorders>
              <w:right w:val="single" w:sz="8" w:color="CCEEFF"/>
            </w:tcBorders>
            <w:gridSpan w:val="3"/>
            <w:shd w:val="clear" w:color="auto" w:fill="CCEEFF"/>
          </w:tcPr>
          <w:p>
            <w:pPr>
              <w:jc w:val="right"/>
              <w:spacing w:after="0"/>
              <w:rPr>
                <w:sz w:val="20"/>
                <w:szCs w:val="20"/>
                <w:color w:val="auto"/>
              </w:rPr>
            </w:pPr>
            <w:r>
              <w:rPr>
                <w:rFonts w:ascii="Arial" w:cs="Arial" w:eastAsia="Arial" w:hAnsi="Arial"/>
                <w:sz w:val="18"/>
                <w:szCs w:val="18"/>
                <w:color w:val="auto"/>
              </w:rPr>
              <w:t>57,752</w:t>
            </w:r>
          </w:p>
        </w:tc>
        <w:tc>
          <w:tcPr>
            <w:tcW w:w="2840" w:type="dxa"/>
            <w:vAlign w:val="bottom"/>
          </w:tcPr>
          <w:p>
            <w:pPr>
              <w:spacing w:after="0"/>
              <w:rPr>
                <w:sz w:val="19"/>
                <w:szCs w:val="19"/>
                <w:color w:val="auto"/>
              </w:rPr>
            </w:pPr>
          </w:p>
        </w:tc>
      </w:tr>
      <w:tr>
        <w:trPr>
          <w:trHeight w:val="223"/>
        </w:trPr>
        <w:tc>
          <w:tcPr>
            <w:tcW w:w="2880" w:type="dxa"/>
            <w:vAlign w:val="bottom"/>
          </w:tcPr>
          <w:p>
            <w:pPr>
              <w:spacing w:after="0"/>
              <w:rPr>
                <w:sz w:val="19"/>
                <w:szCs w:val="19"/>
                <w:color w:val="auto"/>
              </w:rPr>
            </w:pPr>
          </w:p>
        </w:tc>
        <w:tc>
          <w:tcPr>
            <w:tcW w:w="2200" w:type="dxa"/>
            <w:vAlign w:val="bottom"/>
          </w:tcPr>
          <w:p>
            <w:pPr>
              <w:spacing w:after="0"/>
              <w:rPr>
                <w:sz w:val="19"/>
                <w:szCs w:val="19"/>
                <w:color w:val="auto"/>
              </w:rPr>
            </w:pPr>
          </w:p>
        </w:tc>
        <w:tc>
          <w:tcPr>
            <w:tcW w:w="66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2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1,790,110</w:t>
            </w:r>
          </w:p>
        </w:tc>
        <w:tc>
          <w:tcPr>
            <w:tcW w:w="2840" w:type="dxa"/>
            <w:vAlign w:val="bottom"/>
          </w:tcPr>
          <w:p>
            <w:pPr>
              <w:spacing w:after="0"/>
              <w:rPr>
                <w:sz w:val="19"/>
                <w:szCs w:val="19"/>
                <w:color w:val="auto"/>
              </w:rPr>
            </w:pPr>
          </w:p>
        </w:tc>
      </w:tr>
      <w:tr>
        <w:trPr>
          <w:trHeight w:val="20"/>
        </w:trPr>
        <w:tc>
          <w:tcPr>
            <w:tcW w:w="2880" w:type="dxa"/>
            <w:vAlign w:val="bottom"/>
          </w:tcPr>
          <w:p>
            <w:pPr>
              <w:spacing w:after="0" w:line="20" w:lineRule="exact"/>
              <w:rPr>
                <w:sz w:val="1"/>
                <w:szCs w:val="1"/>
                <w:color w:val="auto"/>
              </w:rPr>
            </w:pPr>
          </w:p>
        </w:tc>
        <w:tc>
          <w:tcPr>
            <w:tcW w:w="2200" w:type="dxa"/>
            <w:vAlign w:val="bottom"/>
          </w:tcPr>
          <w:p>
            <w:pPr>
              <w:spacing w:after="0" w:line="20" w:lineRule="exact"/>
              <w:rPr>
                <w:sz w:val="1"/>
                <w:szCs w:val="1"/>
                <w:color w:val="auto"/>
              </w:rPr>
            </w:pPr>
          </w:p>
        </w:tc>
        <w:tc>
          <w:tcPr>
            <w:tcW w:w="6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0" w:type="dxa"/>
            <w:vAlign w:val="bottom"/>
            <w:tcBorders>
              <w:bottom w:val="single" w:sz="8" w:color="auto"/>
            </w:tcBorders>
          </w:tcPr>
          <w:p>
            <w:pPr>
              <w:spacing w:after="0" w:line="20" w:lineRule="exact"/>
              <w:rPr>
                <w:sz w:val="1"/>
                <w:szCs w:val="1"/>
                <w:color w:val="auto"/>
              </w:rPr>
            </w:pPr>
          </w:p>
        </w:tc>
        <w:tc>
          <w:tcPr>
            <w:tcW w:w="2840" w:type="dxa"/>
            <w:vAlign w:val="bottom"/>
          </w:tcPr>
          <w:p>
            <w:pPr>
              <w:spacing w:after="0" w:line="20" w:lineRule="exact"/>
              <w:rPr>
                <w:sz w:val="1"/>
                <w:szCs w:val="1"/>
                <w:color w:val="auto"/>
              </w:rPr>
            </w:pPr>
          </w:p>
        </w:tc>
      </w:tr>
      <w:tr>
        <w:trPr>
          <w:trHeight w:val="629"/>
        </w:trPr>
        <w:tc>
          <w:tcPr>
            <w:tcW w:w="2880" w:type="dxa"/>
            <w:vAlign w:val="bottom"/>
            <w:tcBorders>
              <w:bottom w:val="single" w:sz="8" w:color="auto"/>
            </w:tcBorders>
          </w:tcPr>
          <w:p>
            <w:pPr>
              <w:spacing w:after="0"/>
              <w:rPr>
                <w:sz w:val="24"/>
                <w:szCs w:val="24"/>
                <w:color w:val="auto"/>
              </w:rPr>
            </w:pPr>
          </w:p>
        </w:tc>
        <w:tc>
          <w:tcPr>
            <w:tcW w:w="2200" w:type="dxa"/>
            <w:vAlign w:val="bottom"/>
            <w:tcBorders>
              <w:bottom w:val="single" w:sz="8" w:color="auto"/>
            </w:tcBorders>
          </w:tcPr>
          <w:p>
            <w:pPr>
              <w:spacing w:after="0"/>
              <w:rPr>
                <w:sz w:val="24"/>
                <w:szCs w:val="24"/>
                <w:color w:val="auto"/>
              </w:rPr>
            </w:pPr>
          </w:p>
        </w:tc>
        <w:tc>
          <w:tcPr>
            <w:tcW w:w="3500" w:type="dxa"/>
            <w:vAlign w:val="bottom"/>
            <w:tcBorders>
              <w:bottom w:val="single" w:sz="8" w:color="auto"/>
            </w:tcBorders>
            <w:gridSpan w:val="3"/>
          </w:tcPr>
          <w:p>
            <w:pPr>
              <w:jc w:val="right"/>
              <w:ind w:right="2690"/>
              <w:spacing w:after="0"/>
              <w:rPr>
                <w:sz w:val="20"/>
                <w:szCs w:val="20"/>
                <w:color w:val="auto"/>
              </w:rPr>
            </w:pPr>
            <w:r>
              <w:rPr>
                <w:rFonts w:ascii="Arial" w:cs="Arial" w:eastAsia="Arial" w:hAnsi="Arial"/>
                <w:sz w:val="18"/>
                <w:szCs w:val="18"/>
                <w:color w:val="auto"/>
              </w:rPr>
              <w:t>37</w:t>
            </w:r>
          </w:p>
        </w:tc>
        <w:tc>
          <w:tcPr>
            <w:tcW w:w="284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sectPr>
      </w:pPr>
    </w:p>
    <w:bookmarkStart w:id="41" w:name="page42"/>
    <w:bookmarkEnd w:id="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60"/>
        </w:numPr>
        <w:rPr>
          <w:rFonts w:ascii="Arial" w:cs="Arial" w:eastAsia="Arial" w:hAnsi="Arial"/>
          <w:sz w:val="18"/>
          <w:szCs w:val="18"/>
          <w:b w:val="1"/>
          <w:bCs w:val="1"/>
          <w:color w:val="auto"/>
        </w:rPr>
      </w:pPr>
      <w:r>
        <w:rPr>
          <w:rFonts w:ascii="Arial" w:cs="Arial" w:eastAsia="Arial" w:hAnsi="Arial"/>
          <w:sz w:val="18"/>
          <w:szCs w:val="18"/>
          <w:b w:val="1"/>
          <w:bCs w:val="1"/>
          <w:color w:val="auto"/>
        </w:rPr>
        <w:t>Earnings per share</w:t>
      </w:r>
    </w:p>
    <w:p>
      <w:pPr>
        <w:spacing w:after="0" w:line="229"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a reconciliation of the income and share data used in the basic and diluted earnings per share (“EPS”) computations for the dates indicated:</w:t>
      </w:r>
    </w:p>
    <w:p>
      <w:pPr>
        <w:sectPr>
          <w:pgSz w:w="11900" w:h="16838" w:orient="portrait"/>
          <w:cols w:equalWidth="0" w:num="1">
            <w:col w:w="11340"/>
          </w:cols>
          <w:pgMar w:left="240" w:top="904" w:right="31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ind w:left="560" w:right="700" w:hanging="161"/>
        <w:spacing w:after="0" w:line="258" w:lineRule="auto"/>
        <w:rPr>
          <w:sz w:val="20"/>
          <w:szCs w:val="20"/>
          <w:color w:val="auto"/>
        </w:rPr>
      </w:pPr>
      <w:r>
        <w:rPr>
          <w:rFonts w:ascii="Arial" w:cs="Arial" w:eastAsia="Arial" w:hAnsi="Arial"/>
          <w:sz w:val="18"/>
          <w:szCs w:val="18"/>
          <w:color w:val="auto"/>
        </w:rPr>
        <w:t>Net income from continuing operations attributable to Bladex stockholders for both basic and diluted EPS</w:t>
      </w:r>
    </w:p>
    <w:p>
      <w:pPr>
        <w:spacing w:after="0" w:line="1" w:lineRule="exact"/>
        <w:rPr>
          <w:sz w:val="20"/>
          <w:szCs w:val="20"/>
          <w:color w:val="auto"/>
        </w:rPr>
      </w:pPr>
    </w:p>
    <w:p>
      <w:pPr>
        <w:ind w:left="400"/>
        <w:spacing w:after="0"/>
        <w:rPr>
          <w:sz w:val="20"/>
          <w:szCs w:val="20"/>
          <w:color w:val="auto"/>
        </w:rPr>
      </w:pPr>
      <w:r>
        <w:rPr>
          <w:rFonts w:ascii="Arial" w:cs="Arial" w:eastAsia="Arial" w:hAnsi="Arial"/>
          <w:sz w:val="18"/>
          <w:szCs w:val="18"/>
          <w:color w:val="auto"/>
        </w:rPr>
        <w:t>Net loss from discontinued operations</w:t>
      </w:r>
    </w:p>
    <w:p>
      <w:pPr>
        <w:spacing w:after="0" w:line="9" w:lineRule="exact"/>
        <w:rPr>
          <w:sz w:val="20"/>
          <w:szCs w:val="20"/>
          <w:color w:val="auto"/>
        </w:rPr>
      </w:pPr>
    </w:p>
    <w:p>
      <w:pPr>
        <w:ind w:left="560" w:right="400" w:hanging="161"/>
        <w:spacing w:after="0" w:line="276" w:lineRule="auto"/>
        <w:rPr>
          <w:sz w:val="20"/>
          <w:szCs w:val="20"/>
          <w:color w:val="auto"/>
        </w:rPr>
      </w:pPr>
      <w:r>
        <w:rPr>
          <w:rFonts w:ascii="Arial" w:cs="Arial" w:eastAsia="Arial" w:hAnsi="Arial"/>
          <w:sz w:val="18"/>
          <w:szCs w:val="18"/>
          <w:color w:val="auto"/>
        </w:rPr>
        <w:t>Net income attributable to Bladex stockholders for both basic and diluted EPS</w:t>
      </w:r>
    </w:p>
    <w:p>
      <w:pPr>
        <w:spacing w:after="0" w:line="239" w:lineRule="exact"/>
        <w:rPr>
          <w:sz w:val="20"/>
          <w:szCs w:val="20"/>
          <w:color w:val="auto"/>
        </w:rPr>
      </w:pPr>
    </w:p>
    <w:p>
      <w:pPr>
        <w:ind w:left="400"/>
        <w:spacing w:after="0"/>
        <w:rPr>
          <w:sz w:val="20"/>
          <w:szCs w:val="20"/>
          <w:color w:val="auto"/>
        </w:rPr>
      </w:pPr>
      <w:r>
        <w:rPr>
          <w:rFonts w:ascii="Arial" w:cs="Arial" w:eastAsia="Arial" w:hAnsi="Arial"/>
          <w:sz w:val="18"/>
          <w:szCs w:val="18"/>
          <w:color w:val="auto"/>
        </w:rPr>
        <w:t>Basic earnings per share from continuing operations</w:t>
      </w:r>
    </w:p>
    <w:p>
      <w:pPr>
        <w:spacing w:after="0" w:line="293" w:lineRule="exact"/>
        <w:rPr>
          <w:sz w:val="20"/>
          <w:szCs w:val="20"/>
          <w:color w:val="auto"/>
        </w:rPr>
      </w:pPr>
    </w:p>
    <w:p>
      <w:pPr>
        <w:ind w:left="400"/>
        <w:spacing w:after="0"/>
        <w:rPr>
          <w:sz w:val="20"/>
          <w:szCs w:val="20"/>
          <w:color w:val="auto"/>
        </w:rPr>
      </w:pPr>
      <w:r>
        <w:rPr>
          <w:rFonts w:ascii="Arial" w:cs="Arial" w:eastAsia="Arial" w:hAnsi="Arial"/>
          <w:sz w:val="18"/>
          <w:szCs w:val="18"/>
          <w:color w:val="auto"/>
        </w:rPr>
        <w:t>Diluted earnings per share from continuing operations</w:t>
      </w:r>
    </w:p>
    <w:p>
      <w:pPr>
        <w:spacing w:after="0" w:line="293" w:lineRule="exact"/>
        <w:rPr>
          <w:sz w:val="20"/>
          <w:szCs w:val="20"/>
          <w:color w:val="auto"/>
        </w:rPr>
      </w:pPr>
    </w:p>
    <w:p>
      <w:pPr>
        <w:ind w:left="400"/>
        <w:spacing w:after="0"/>
        <w:rPr>
          <w:sz w:val="20"/>
          <w:szCs w:val="20"/>
          <w:color w:val="auto"/>
        </w:rPr>
      </w:pPr>
      <w:r>
        <w:rPr>
          <w:rFonts w:ascii="Arial" w:cs="Arial" w:eastAsia="Arial" w:hAnsi="Arial"/>
          <w:sz w:val="18"/>
          <w:szCs w:val="18"/>
          <w:color w:val="auto"/>
        </w:rPr>
        <w:t>Basic earnings per share</w:t>
      </w:r>
    </w:p>
    <w:p>
      <w:pPr>
        <w:spacing w:after="0" w:line="50" w:lineRule="exact"/>
        <w:rPr>
          <w:sz w:val="20"/>
          <w:szCs w:val="20"/>
          <w:color w:val="auto"/>
        </w:rPr>
      </w:pPr>
    </w:p>
    <w:p>
      <w:pPr>
        <w:ind w:left="400"/>
        <w:spacing w:after="0"/>
        <w:rPr>
          <w:sz w:val="20"/>
          <w:szCs w:val="20"/>
          <w:color w:val="auto"/>
        </w:rPr>
      </w:pPr>
      <w:r>
        <w:rPr>
          <w:rFonts w:ascii="Arial" w:cs="Arial" w:eastAsia="Arial" w:hAnsi="Arial"/>
          <w:sz w:val="18"/>
          <w:szCs w:val="18"/>
          <w:color w:val="auto"/>
        </w:rPr>
        <w:t>Diluted earnings per share</w:t>
      </w:r>
    </w:p>
    <w:p>
      <w:pPr>
        <w:spacing w:after="0" w:line="293" w:lineRule="exact"/>
        <w:rPr>
          <w:sz w:val="20"/>
          <w:szCs w:val="20"/>
          <w:color w:val="auto"/>
        </w:rPr>
      </w:pPr>
    </w:p>
    <w:p>
      <w:pPr>
        <w:ind w:left="400"/>
        <w:spacing w:after="0"/>
        <w:rPr>
          <w:sz w:val="20"/>
          <w:szCs w:val="20"/>
          <w:color w:val="auto"/>
        </w:rPr>
      </w:pPr>
      <w:r>
        <w:rPr>
          <w:rFonts w:ascii="Arial" w:cs="Arial" w:eastAsia="Arial" w:hAnsi="Arial"/>
          <w:sz w:val="17"/>
          <w:szCs w:val="17"/>
          <w:color w:val="auto"/>
        </w:rPr>
        <w:t>Weighted average common shares outstanding - applicable to basic</w:t>
      </w:r>
    </w:p>
    <w:p>
      <w:pPr>
        <w:spacing w:after="0" w:line="304" w:lineRule="exact"/>
        <w:rPr>
          <w:sz w:val="20"/>
          <w:szCs w:val="20"/>
          <w:color w:val="auto"/>
        </w:rPr>
      </w:pPr>
    </w:p>
    <w:p>
      <w:pPr>
        <w:ind w:left="400"/>
        <w:spacing w:after="0"/>
        <w:rPr>
          <w:sz w:val="20"/>
          <w:szCs w:val="20"/>
          <w:color w:val="auto"/>
        </w:rPr>
      </w:pPr>
      <w:r>
        <w:rPr>
          <w:rFonts w:ascii="Arial" w:cs="Arial" w:eastAsia="Arial" w:hAnsi="Arial"/>
          <w:sz w:val="17"/>
          <w:szCs w:val="17"/>
          <w:color w:val="auto"/>
        </w:rPr>
        <w:t>Weighted average common shares outstanding - applicable to basic</w:t>
      </w:r>
    </w:p>
    <w:p>
      <w:pPr>
        <w:spacing w:after="0" w:line="237" w:lineRule="exact"/>
        <w:rPr>
          <w:sz w:val="20"/>
          <w:szCs w:val="20"/>
          <w:color w:val="auto"/>
        </w:rPr>
      </w:pPr>
    </w:p>
    <w:p>
      <w:pPr>
        <w:ind w:left="400"/>
        <w:spacing w:after="0"/>
        <w:rPr>
          <w:sz w:val="20"/>
          <w:szCs w:val="20"/>
          <w:color w:val="auto"/>
        </w:rPr>
      </w:pPr>
      <w:r>
        <w:rPr>
          <w:rFonts w:ascii="Arial" w:cs="Arial" w:eastAsia="Arial" w:hAnsi="Arial"/>
          <w:sz w:val="18"/>
          <w:szCs w:val="18"/>
          <w:color w:val="auto"/>
        </w:rPr>
        <w:t>Effect of dilutive securities:</w:t>
      </w:r>
    </w:p>
    <w:p>
      <w:pPr>
        <w:spacing w:after="0" w:line="23" w:lineRule="exact"/>
        <w:rPr>
          <w:sz w:val="20"/>
          <w:szCs w:val="20"/>
          <w:color w:val="auto"/>
        </w:rPr>
      </w:pPr>
    </w:p>
    <w:p>
      <w:pPr>
        <w:ind w:left="560"/>
        <w:spacing w:after="0"/>
        <w:rPr>
          <w:sz w:val="20"/>
          <w:szCs w:val="20"/>
          <w:color w:val="auto"/>
        </w:rPr>
      </w:pPr>
      <w:r>
        <w:rPr>
          <w:rFonts w:ascii="Arial" w:cs="Arial" w:eastAsia="Arial" w:hAnsi="Arial"/>
          <w:sz w:val="18"/>
          <w:szCs w:val="18"/>
          <w:color w:val="auto"/>
        </w:rPr>
        <w:t>Stock options and restricted stock units plans</w:t>
      </w:r>
    </w:p>
    <w:p>
      <w:pPr>
        <w:spacing w:after="0" w:line="9" w:lineRule="exact"/>
        <w:rPr>
          <w:sz w:val="20"/>
          <w:szCs w:val="20"/>
          <w:color w:val="auto"/>
        </w:rPr>
      </w:pPr>
    </w:p>
    <w:p>
      <w:pPr>
        <w:ind w:left="720" w:hanging="161"/>
        <w:spacing w:after="0" w:line="276" w:lineRule="auto"/>
        <w:rPr>
          <w:sz w:val="20"/>
          <w:szCs w:val="20"/>
          <w:color w:val="auto"/>
        </w:rPr>
      </w:pPr>
      <w:r>
        <w:rPr>
          <w:rFonts w:ascii="Arial" w:cs="Arial" w:eastAsia="Arial" w:hAnsi="Arial"/>
          <w:sz w:val="18"/>
          <w:szCs w:val="18"/>
          <w:color w:val="auto"/>
        </w:rPr>
        <w:t>Adjusted weighted average common shares outstanding applicable to diluted EPS</w:t>
      </w:r>
    </w:p>
    <w:p>
      <w:pPr>
        <w:spacing w:after="0" w:line="20" w:lineRule="exact"/>
        <w:rPr>
          <w:sz w:val="20"/>
          <w:szCs w:val="20"/>
          <w:color w:val="auto"/>
        </w:rPr>
      </w:pPr>
      <w:r>
        <w:rPr>
          <w:sz w:val="20"/>
          <w:szCs w:val="20"/>
          <w:color w:val="auto"/>
        </w:rPr>
        <w:br w:type="column"/>
      </w:r>
    </w:p>
    <w:p>
      <w:pPr>
        <w:spacing w:after="0" w:line="146"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0"/>
        </w:trPr>
        <w:tc>
          <w:tcPr>
            <w:tcW w:w="280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9"/>
              </w:rPr>
              <w:t>Three months ended</w:t>
            </w:r>
          </w:p>
        </w:tc>
        <w:tc>
          <w:tcPr>
            <w:tcW w:w="2600" w:type="dxa"/>
            <w:vAlign w:val="bottom"/>
            <w:gridSpan w:val="3"/>
          </w:tcPr>
          <w:p>
            <w:pPr>
              <w:jc w:val="right"/>
              <w:ind w:right="470"/>
              <w:spacing w:after="0"/>
              <w:rPr>
                <w:sz w:val="20"/>
                <w:szCs w:val="20"/>
                <w:color w:val="auto"/>
              </w:rPr>
            </w:pPr>
            <w:r>
              <w:rPr>
                <w:rFonts w:ascii="Arial" w:cs="Arial" w:eastAsia="Arial" w:hAnsi="Arial"/>
                <w:sz w:val="18"/>
                <w:szCs w:val="18"/>
                <w:b w:val="1"/>
                <w:bCs w:val="1"/>
                <w:color w:val="auto"/>
              </w:rPr>
              <w:t>Nine months ended</w:t>
            </w:r>
          </w:p>
        </w:tc>
      </w:tr>
      <w:tr>
        <w:trPr>
          <w:trHeight w:val="234"/>
        </w:trPr>
        <w:tc>
          <w:tcPr>
            <w:tcW w:w="280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9"/>
              </w:rPr>
              <w:t>September 30,</w:t>
            </w:r>
          </w:p>
        </w:tc>
        <w:tc>
          <w:tcPr>
            <w:tcW w:w="2600" w:type="dxa"/>
            <w:vAlign w:val="bottom"/>
            <w:gridSpan w:val="3"/>
          </w:tcPr>
          <w:p>
            <w:pPr>
              <w:jc w:val="right"/>
              <w:ind w:right="650"/>
              <w:spacing w:after="0"/>
              <w:rPr>
                <w:sz w:val="20"/>
                <w:szCs w:val="20"/>
                <w:color w:val="auto"/>
              </w:rPr>
            </w:pPr>
            <w:r>
              <w:rPr>
                <w:rFonts w:ascii="Arial" w:cs="Arial" w:eastAsia="Arial" w:hAnsi="Arial"/>
                <w:sz w:val="18"/>
                <w:szCs w:val="18"/>
                <w:b w:val="1"/>
                <w:bCs w:val="1"/>
                <w:color w:val="auto"/>
              </w:rPr>
              <w:t>September 30,</w:t>
            </w:r>
          </w:p>
        </w:tc>
      </w:tr>
      <w:tr>
        <w:trPr>
          <w:trHeight w:val="223"/>
        </w:trPr>
        <w:tc>
          <w:tcPr>
            <w:tcW w:w="118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r>
      <w:tr>
        <w:trPr>
          <w:trHeight w:val="641"/>
        </w:trPr>
        <w:tc>
          <w:tcPr>
            <w:tcW w:w="1180" w:type="dxa"/>
            <w:vAlign w:val="bottom"/>
          </w:tcPr>
          <w:p>
            <w:pPr>
              <w:jc w:val="right"/>
              <w:spacing w:after="0"/>
              <w:rPr>
                <w:sz w:val="20"/>
                <w:szCs w:val="20"/>
                <w:color w:val="auto"/>
              </w:rPr>
            </w:pPr>
            <w:r>
              <w:rPr>
                <w:rFonts w:ascii="Arial" w:cs="Arial" w:eastAsia="Arial" w:hAnsi="Arial"/>
                <w:sz w:val="18"/>
                <w:szCs w:val="18"/>
                <w:color w:val="auto"/>
              </w:rPr>
              <w:t>33,598</w:t>
            </w:r>
          </w:p>
        </w:tc>
        <w:tc>
          <w:tcPr>
            <w:tcW w:w="22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20,604</w:t>
            </w:r>
          </w:p>
        </w:tc>
        <w:tc>
          <w:tcPr>
            <w:tcW w:w="20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82,680</w:t>
            </w:r>
          </w:p>
        </w:tc>
        <w:tc>
          <w:tcPr>
            <w:tcW w:w="22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70,803</w:t>
            </w:r>
          </w:p>
        </w:tc>
      </w:tr>
      <w:tr>
        <w:trPr>
          <w:trHeight w:val="230"/>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r>
      <w:tr>
        <w:trPr>
          <w:trHeight w:val="439"/>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33,598</w:t>
            </w:r>
          </w:p>
        </w:tc>
        <w:tc>
          <w:tcPr>
            <w:tcW w:w="22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20,604</w:t>
            </w:r>
          </w:p>
        </w:tc>
        <w:tc>
          <w:tcPr>
            <w:tcW w:w="20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82,680</w:t>
            </w:r>
          </w:p>
        </w:tc>
        <w:tc>
          <w:tcPr>
            <w:tcW w:w="220" w:type="dxa"/>
            <w:vAlign w:val="bottom"/>
          </w:tcPr>
          <w:p>
            <w:pPr>
              <w:spacing w:after="0"/>
              <w:rPr>
                <w:sz w:val="24"/>
                <w:szCs w:val="2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70,803</w:t>
            </w: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r>
      <w:tr>
        <w:trPr>
          <w:trHeight w:val="440"/>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0.86</w:t>
            </w:r>
          </w:p>
        </w:tc>
        <w:tc>
          <w:tcPr>
            <w:tcW w:w="22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0.69</w:t>
            </w:r>
          </w:p>
        </w:tc>
        <w:tc>
          <w:tcPr>
            <w:tcW w:w="20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2.12</w:t>
            </w:r>
          </w:p>
        </w:tc>
        <w:tc>
          <w:tcPr>
            <w:tcW w:w="220" w:type="dxa"/>
            <w:vAlign w:val="bottom"/>
          </w:tcPr>
          <w:p>
            <w:pPr>
              <w:spacing w:after="0"/>
              <w:rPr>
                <w:sz w:val="24"/>
                <w:szCs w:val="2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1.83</w:t>
            </w: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r>
      <w:tr>
        <w:trPr>
          <w:trHeight w:val="440"/>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0.86</w:t>
            </w:r>
          </w:p>
        </w:tc>
        <w:tc>
          <w:tcPr>
            <w:tcW w:w="22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0.68</w:t>
            </w:r>
          </w:p>
        </w:tc>
        <w:tc>
          <w:tcPr>
            <w:tcW w:w="20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2.12</w:t>
            </w:r>
          </w:p>
        </w:tc>
        <w:tc>
          <w:tcPr>
            <w:tcW w:w="220" w:type="dxa"/>
            <w:vAlign w:val="bottom"/>
          </w:tcPr>
          <w:p>
            <w:pPr>
              <w:spacing w:after="0"/>
              <w:rPr>
                <w:sz w:val="24"/>
                <w:szCs w:val="2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1.83</w:t>
            </w: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r>
      <w:tr>
        <w:trPr>
          <w:trHeight w:val="440"/>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0.86</w:t>
            </w:r>
          </w:p>
        </w:tc>
        <w:tc>
          <w:tcPr>
            <w:tcW w:w="22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0.69</w:t>
            </w:r>
          </w:p>
        </w:tc>
        <w:tc>
          <w:tcPr>
            <w:tcW w:w="20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2.12</w:t>
            </w:r>
          </w:p>
        </w:tc>
        <w:tc>
          <w:tcPr>
            <w:tcW w:w="220" w:type="dxa"/>
            <w:vAlign w:val="bottom"/>
          </w:tcPr>
          <w:p>
            <w:pPr>
              <w:spacing w:after="0"/>
              <w:rPr>
                <w:sz w:val="24"/>
                <w:szCs w:val="2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1.83</w:t>
            </w: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r>
      <w:tr>
        <w:trPr>
          <w:trHeight w:val="197"/>
        </w:trPr>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0.86</w:t>
            </w:r>
          </w:p>
        </w:tc>
        <w:tc>
          <w:tcPr>
            <w:tcW w:w="220" w:type="dxa"/>
            <w:vAlign w:val="bottom"/>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0.68</w:t>
            </w:r>
          </w:p>
        </w:tc>
        <w:tc>
          <w:tcPr>
            <w:tcW w:w="200" w:type="dxa"/>
            <w:vAlign w:val="bottom"/>
          </w:tcPr>
          <w:p>
            <w:pPr>
              <w:spacing w:after="0"/>
              <w:rPr>
                <w:sz w:val="17"/>
                <w:szCs w:val="17"/>
                <w:color w:val="auto"/>
              </w:rPr>
            </w:pPr>
          </w:p>
        </w:tc>
        <w:tc>
          <w:tcPr>
            <w:tcW w:w="12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2.12</w:t>
            </w:r>
          </w:p>
        </w:tc>
        <w:tc>
          <w:tcPr>
            <w:tcW w:w="220" w:type="dxa"/>
            <w:vAlign w:val="bottom"/>
          </w:tcPr>
          <w:p>
            <w:pPr>
              <w:spacing w:after="0"/>
              <w:rPr>
                <w:sz w:val="17"/>
                <w:szCs w:val="17"/>
                <w:color w:val="auto"/>
              </w:rPr>
            </w:pPr>
          </w:p>
        </w:tc>
        <w:tc>
          <w:tcPr>
            <w:tcW w:w="118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1.83</w:t>
            </w: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r>
      <w:tr>
        <w:trPr>
          <w:trHeight w:val="440"/>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38,969</w:t>
            </w:r>
          </w:p>
        </w:tc>
        <w:tc>
          <w:tcPr>
            <w:tcW w:w="22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38,723</w:t>
            </w:r>
          </w:p>
        </w:tc>
        <w:tc>
          <w:tcPr>
            <w:tcW w:w="20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38,910</w:t>
            </w:r>
          </w:p>
        </w:tc>
        <w:tc>
          <w:tcPr>
            <w:tcW w:w="220" w:type="dxa"/>
            <w:vAlign w:val="bottom"/>
          </w:tcPr>
          <w:p>
            <w:pPr>
              <w:spacing w:after="0"/>
              <w:rPr>
                <w:sz w:val="24"/>
                <w:szCs w:val="2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38,663</w:t>
            </w: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r>
      <w:tr>
        <w:trPr>
          <w:trHeight w:val="413"/>
        </w:trPr>
        <w:tc>
          <w:tcPr>
            <w:tcW w:w="1180" w:type="dxa"/>
            <w:vAlign w:val="bottom"/>
          </w:tcPr>
          <w:p>
            <w:pPr>
              <w:jc w:val="right"/>
              <w:spacing w:after="0"/>
              <w:rPr>
                <w:sz w:val="20"/>
                <w:szCs w:val="20"/>
                <w:color w:val="auto"/>
              </w:rPr>
            </w:pPr>
            <w:r>
              <w:rPr>
                <w:rFonts w:ascii="Arial" w:cs="Arial" w:eastAsia="Arial" w:hAnsi="Arial"/>
                <w:sz w:val="18"/>
                <w:szCs w:val="18"/>
                <w:color w:val="auto"/>
              </w:rPr>
              <w:t>38,969</w:t>
            </w:r>
          </w:p>
        </w:tc>
        <w:tc>
          <w:tcPr>
            <w:tcW w:w="22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38,723</w:t>
            </w:r>
          </w:p>
        </w:tc>
        <w:tc>
          <w:tcPr>
            <w:tcW w:w="20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38,910</w:t>
            </w:r>
          </w:p>
        </w:tc>
        <w:tc>
          <w:tcPr>
            <w:tcW w:w="22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38,663</w:t>
            </w:r>
          </w:p>
        </w:tc>
      </w:tr>
      <w:tr>
        <w:trPr>
          <w:trHeight w:val="662"/>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82</w:t>
            </w:r>
          </w:p>
        </w:tc>
        <w:tc>
          <w:tcPr>
            <w:tcW w:w="22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146</w:t>
            </w:r>
          </w:p>
        </w:tc>
        <w:tc>
          <w:tcPr>
            <w:tcW w:w="20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128</w:t>
            </w:r>
          </w:p>
        </w:tc>
        <w:tc>
          <w:tcPr>
            <w:tcW w:w="220" w:type="dxa"/>
            <w:vAlign w:val="bottom"/>
          </w:tcPr>
          <w:p>
            <w:pPr>
              <w:spacing w:after="0"/>
              <w:rPr>
                <w:sz w:val="24"/>
                <w:szCs w:val="2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85</w:t>
            </w:r>
          </w:p>
        </w:tc>
      </w:tr>
      <w:tr>
        <w:trPr>
          <w:trHeight w:val="439"/>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39,051</w:t>
            </w:r>
          </w:p>
        </w:tc>
        <w:tc>
          <w:tcPr>
            <w:tcW w:w="22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38,869</w:t>
            </w:r>
          </w:p>
        </w:tc>
        <w:tc>
          <w:tcPr>
            <w:tcW w:w="20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39,037</w:t>
            </w:r>
          </w:p>
        </w:tc>
        <w:tc>
          <w:tcPr>
            <w:tcW w:w="220" w:type="dxa"/>
            <w:vAlign w:val="bottom"/>
          </w:tcPr>
          <w:p>
            <w:pPr>
              <w:spacing w:after="0"/>
              <w:rPr>
                <w:sz w:val="24"/>
                <w:szCs w:val="2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38,748</w:t>
            </w: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-3377565</wp:posOffset>
            </wp:positionH>
            <wp:positionV relativeFrom="paragraph">
              <wp:posOffset>-3180715</wp:posOffset>
            </wp:positionV>
            <wp:extent cx="6877685" cy="27432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-3377565</wp:posOffset>
            </wp:positionH>
            <wp:positionV relativeFrom="paragraph">
              <wp:posOffset>-2760980</wp:posOffset>
            </wp:positionV>
            <wp:extent cx="6877685" cy="30035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6877685" cy="300355"/>
                    </a:xfrm>
                    <a:prstGeom prst="rect">
                      <a:avLst/>
                    </a:prstGeom>
                    <a:noFill/>
                  </pic:spPr>
                </pic:pic>
              </a:graphicData>
            </a:graphic>
          </wp:anchor>
        </w:drawing>
        <w:drawing>
          <wp:anchor simplePos="0" relativeHeight="251657728" behindDoc="1" locked="0" layoutInCell="0" allowOverlap="1">
            <wp:simplePos x="0" y="0"/>
            <wp:positionH relativeFrom="column">
              <wp:posOffset>-3377565</wp:posOffset>
            </wp:positionH>
            <wp:positionV relativeFrom="paragraph">
              <wp:posOffset>-2306320</wp:posOffset>
            </wp:positionV>
            <wp:extent cx="6877685" cy="16319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6877685" cy="163195"/>
                    </a:xfrm>
                    <a:prstGeom prst="rect">
                      <a:avLst/>
                    </a:prstGeom>
                    <a:noFill/>
                  </pic:spPr>
                </pic:pic>
              </a:graphicData>
            </a:graphic>
          </wp:anchor>
        </w:drawing>
        <w:drawing>
          <wp:anchor simplePos="0" relativeHeight="251657728" behindDoc="1" locked="0" layoutInCell="0" allowOverlap="1">
            <wp:simplePos x="0" y="0"/>
            <wp:positionH relativeFrom="column">
              <wp:posOffset>-3377565</wp:posOffset>
            </wp:positionH>
            <wp:positionV relativeFrom="paragraph">
              <wp:posOffset>-1988820</wp:posOffset>
            </wp:positionV>
            <wp:extent cx="6877685" cy="16319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6877685" cy="163195"/>
                    </a:xfrm>
                    <a:prstGeom prst="rect">
                      <a:avLst/>
                    </a:prstGeom>
                    <a:noFill/>
                  </pic:spPr>
                </pic:pic>
              </a:graphicData>
            </a:graphic>
          </wp:anchor>
        </w:drawing>
        <w:drawing>
          <wp:anchor simplePos="0" relativeHeight="251657728" behindDoc="1" locked="0" layoutInCell="0" allowOverlap="1">
            <wp:simplePos x="0" y="0"/>
            <wp:positionH relativeFrom="column">
              <wp:posOffset>-3377565</wp:posOffset>
            </wp:positionH>
            <wp:positionV relativeFrom="paragraph">
              <wp:posOffset>-1671955</wp:posOffset>
            </wp:positionV>
            <wp:extent cx="6877685" cy="16319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6877685" cy="163195"/>
                    </a:xfrm>
                    <a:prstGeom prst="rect">
                      <a:avLst/>
                    </a:prstGeom>
                    <a:noFill/>
                  </pic:spPr>
                </pic:pic>
              </a:graphicData>
            </a:graphic>
          </wp:anchor>
        </w:drawing>
        <w:drawing>
          <wp:anchor simplePos="0" relativeHeight="251657728" behindDoc="1" locked="0" layoutInCell="0" allowOverlap="1">
            <wp:simplePos x="0" y="0"/>
            <wp:positionH relativeFrom="column">
              <wp:posOffset>-3377565</wp:posOffset>
            </wp:positionH>
            <wp:positionV relativeFrom="paragraph">
              <wp:posOffset>-1345565</wp:posOffset>
            </wp:positionV>
            <wp:extent cx="6877685" cy="154305"/>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6877685" cy="154305"/>
                    </a:xfrm>
                    <a:prstGeom prst="rect">
                      <a:avLst/>
                    </a:prstGeom>
                    <a:noFill/>
                  </pic:spPr>
                </pic:pic>
              </a:graphicData>
            </a:graphic>
          </wp:anchor>
        </w:drawing>
        <w:drawing>
          <wp:anchor simplePos="0" relativeHeight="251657728" behindDoc="1" locked="0" layoutInCell="0" allowOverlap="1">
            <wp:simplePos x="0" y="0"/>
            <wp:positionH relativeFrom="column">
              <wp:posOffset>-3377565</wp:posOffset>
            </wp:positionH>
            <wp:positionV relativeFrom="paragraph">
              <wp:posOffset>-1028700</wp:posOffset>
            </wp:positionV>
            <wp:extent cx="6877685" cy="15430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6877685" cy="154305"/>
                    </a:xfrm>
                    <a:prstGeom prst="rect">
                      <a:avLst/>
                    </a:prstGeom>
                    <a:noFill/>
                  </pic:spPr>
                </pic:pic>
              </a:graphicData>
            </a:graphic>
          </wp:anchor>
        </w:drawing>
        <w:drawing>
          <wp:anchor simplePos="0" relativeHeight="251657728" behindDoc="1" locked="0" layoutInCell="0" allowOverlap="1">
            <wp:simplePos x="0" y="0"/>
            <wp:positionH relativeFrom="column">
              <wp:posOffset>-3377565</wp:posOffset>
            </wp:positionH>
            <wp:positionV relativeFrom="paragraph">
              <wp:posOffset>-736600</wp:posOffset>
            </wp:positionV>
            <wp:extent cx="6877685" cy="13716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-3377565</wp:posOffset>
            </wp:positionH>
            <wp:positionV relativeFrom="paragraph">
              <wp:posOffset>-462280</wp:posOffset>
            </wp:positionV>
            <wp:extent cx="6877685" cy="14605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540" w:space="180"/>
            <w:col w:w="5620"/>
          </w:cols>
          <w:pgMar w:left="240" w:top="904" w:right="319" w:bottom="1440" w:gutter="0" w:footer="0" w:header="0"/>
          <w:type w:val="continuous"/>
        </w:sectPr>
      </w:pPr>
    </w:p>
    <w:p>
      <w:pPr>
        <w:spacing w:after="0" w:line="218" w:lineRule="exact"/>
        <w:rPr>
          <w:sz w:val="20"/>
          <w:szCs w:val="20"/>
          <w:color w:val="auto"/>
        </w:rPr>
      </w:pPr>
    </w:p>
    <w:p>
      <w:pPr>
        <w:jc w:val="center"/>
        <w:ind w:right="-79"/>
        <w:spacing w:after="0"/>
        <w:rPr>
          <w:sz w:val="20"/>
          <w:szCs w:val="20"/>
          <w:color w:val="auto"/>
        </w:rPr>
      </w:pPr>
      <w:r>
        <w:rPr>
          <w:rFonts w:ascii="Arial" w:cs="Arial" w:eastAsia="Arial" w:hAnsi="Arial"/>
          <w:sz w:val="16"/>
          <w:szCs w:val="16"/>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40"/>
          </w:cols>
          <w:pgMar w:left="240" w:top="904" w:right="319" w:bottom="1440" w:gutter="0" w:footer="0" w:header="0"/>
          <w:type w:val="continuous"/>
        </w:sectPr>
      </w:pPr>
    </w:p>
    <w:bookmarkStart w:id="42" w:name="page43"/>
    <w:bookmarkEnd w:id="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6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with off-balance sheet credit risk</w:t>
      </w:r>
    </w:p>
    <w:p>
      <w:pPr>
        <w:spacing w:after="0" w:line="229" w:lineRule="exact"/>
        <w:rPr>
          <w:rFonts w:ascii="Arial" w:cs="Arial" w:eastAsia="Arial" w:hAnsi="Arial"/>
          <w:sz w:val="18"/>
          <w:szCs w:val="18"/>
          <w:b w:val="1"/>
          <w:bCs w:val="1"/>
          <w:color w:val="auto"/>
        </w:rPr>
      </w:pPr>
    </w:p>
    <w:p>
      <w:pPr>
        <w:jc w:val="both"/>
        <w:ind w:left="400"/>
        <w:spacing w:after="0" w:line="312" w:lineRule="auto"/>
        <w:rPr>
          <w:rFonts w:ascii="Arial" w:cs="Arial" w:eastAsia="Arial" w:hAnsi="Arial"/>
          <w:sz w:val="18"/>
          <w:szCs w:val="18"/>
          <w:b w:val="1"/>
          <w:bCs w:val="1"/>
          <w:color w:val="auto"/>
        </w:rPr>
      </w:pPr>
      <w:r>
        <w:rPr>
          <w:rFonts w:ascii="Arial" w:cs="Arial" w:eastAsia="Arial" w:hAnsi="Arial"/>
          <w:sz w:val="16"/>
          <w:szCs w:val="16"/>
          <w:color w:val="auto"/>
        </w:rPr>
        <w:t>In the normal course of business, to meet the financing needs of its customers, the Bank is party to financial instruments with off-balance sheet credit risk. These financial instruments involve, to varying degrees, elements of credit and market risk in excess of the amount recognized in the consolidated balance sheet. Credit risk represents the possibility of loss resulting from the failure of a customer to perform in accordance with the terms of a contract.</w:t>
      </w:r>
    </w:p>
    <w:p>
      <w:pPr>
        <w:spacing w:after="0" w:line="146"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color w:val="auto"/>
        </w:rPr>
        <w:t>The Bank’s outstanding financial instruments with off-balance sheet credit risk were as follows:</w:t>
      </w:r>
    </w:p>
    <w:p>
      <w:pPr>
        <w:spacing w:after="0" w:line="221" w:lineRule="exact"/>
        <w:rPr>
          <w:sz w:val="20"/>
          <w:szCs w:val="20"/>
          <w:color w:val="auto"/>
        </w:rPr>
      </w:pPr>
    </w:p>
    <w:tbl>
      <w:tblPr>
        <w:tblLayout w:type="fixed"/>
        <w:tblInd w:w="400" w:type="dxa"/>
        <w:tblCellMar>
          <w:top w:w="0" w:type="dxa"/>
          <w:left w:w="0" w:type="dxa"/>
          <w:bottom w:w="0" w:type="dxa"/>
          <w:right w:w="0" w:type="dxa"/>
        </w:tblCellMar>
      </w:tblPr>
      <w:tr>
        <w:trPr>
          <w:trHeight w:val="230"/>
        </w:trPr>
        <w:tc>
          <w:tcPr>
            <w:tcW w:w="7260" w:type="dxa"/>
            <w:vAlign w:val="bottom"/>
          </w:tcPr>
          <w:p>
            <w:pPr>
              <w:spacing w:after="0"/>
              <w:rPr>
                <w:sz w:val="19"/>
                <w:szCs w:val="19"/>
                <w:color w:val="auto"/>
              </w:rPr>
            </w:pPr>
          </w:p>
        </w:tc>
        <w:tc>
          <w:tcPr>
            <w:tcW w:w="1840" w:type="dxa"/>
            <w:vAlign w:val="bottom"/>
            <w:gridSpan w:val="2"/>
          </w:tcPr>
          <w:p>
            <w:pPr>
              <w:ind w:left="260"/>
              <w:spacing w:after="0"/>
              <w:rPr>
                <w:sz w:val="20"/>
                <w:szCs w:val="20"/>
                <w:color w:val="auto"/>
              </w:rPr>
            </w:pPr>
            <w:r>
              <w:rPr>
                <w:rFonts w:ascii="Arial" w:cs="Arial" w:eastAsia="Arial" w:hAnsi="Arial"/>
                <w:sz w:val="18"/>
                <w:szCs w:val="18"/>
                <w:b w:val="1"/>
                <w:bCs w:val="1"/>
                <w:color w:val="auto"/>
              </w:rPr>
              <w:t>September 30,</w:t>
            </w:r>
          </w:p>
        </w:tc>
        <w:tc>
          <w:tcPr>
            <w:tcW w:w="1740" w:type="dxa"/>
            <w:vAlign w:val="bottom"/>
            <w:gridSpan w:val="2"/>
          </w:tcPr>
          <w:p>
            <w:pPr>
              <w:ind w:left="28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260" w:type="dxa"/>
            <w:vAlign w:val="bottom"/>
            <w:tcBorders>
              <w:bottom w:val="single" w:sz="8" w:color="CCEEFF"/>
            </w:tcBorders>
          </w:tcPr>
          <w:p>
            <w:pPr>
              <w:spacing w:after="0"/>
              <w:rPr>
                <w:sz w:val="20"/>
                <w:szCs w:val="20"/>
                <w:color w:val="auto"/>
              </w:rPr>
            </w:pPr>
          </w:p>
        </w:tc>
        <w:tc>
          <w:tcPr>
            <w:tcW w:w="1620" w:type="dxa"/>
            <w:vAlign w:val="bottom"/>
            <w:tcBorders>
              <w:bottom w:val="single" w:sz="8" w:color="auto"/>
            </w:tcBorders>
          </w:tcPr>
          <w:p>
            <w:pPr>
              <w:jc w:val="right"/>
              <w:ind w:right="5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CCEEFF"/>
            </w:tcBorders>
          </w:tcPr>
          <w:p>
            <w:pPr>
              <w:spacing w:after="0"/>
              <w:rPr>
                <w:sz w:val="20"/>
                <w:szCs w:val="20"/>
                <w:color w:val="auto"/>
              </w:rPr>
            </w:pPr>
          </w:p>
        </w:tc>
        <w:tc>
          <w:tcPr>
            <w:tcW w:w="1620" w:type="dxa"/>
            <w:vAlign w:val="bottom"/>
            <w:tcBorders>
              <w:bottom w:val="single" w:sz="8" w:color="auto"/>
            </w:tcBorders>
          </w:tcPr>
          <w:p>
            <w:pPr>
              <w:jc w:val="right"/>
              <w:ind w:right="550"/>
              <w:spacing w:after="0"/>
              <w:rPr>
                <w:sz w:val="20"/>
                <w:szCs w:val="20"/>
                <w:color w:val="auto"/>
              </w:rPr>
            </w:pPr>
            <w:r>
              <w:rPr>
                <w:rFonts w:ascii="Arial" w:cs="Arial" w:eastAsia="Arial" w:hAnsi="Arial"/>
                <w:sz w:val="18"/>
                <w:szCs w:val="18"/>
                <w:b w:val="1"/>
                <w:bCs w:val="1"/>
                <w:color w:val="auto"/>
              </w:rPr>
              <w:t>2014</w:t>
            </w:r>
          </w:p>
        </w:tc>
        <w:tc>
          <w:tcPr>
            <w:tcW w:w="120" w:type="dxa"/>
            <w:vAlign w:val="bottom"/>
            <w:tcBorders>
              <w:bottom w:val="single" w:sz="8" w:color="CCEEFF"/>
            </w:tcBorders>
          </w:tcPr>
          <w:p>
            <w:pPr>
              <w:spacing w:after="0"/>
              <w:rPr>
                <w:sz w:val="20"/>
                <w:szCs w:val="20"/>
                <w:color w:val="auto"/>
              </w:rPr>
            </w:pPr>
          </w:p>
        </w:tc>
      </w:tr>
      <w:tr>
        <w:trPr>
          <w:trHeight w:val="210"/>
        </w:trPr>
        <w:tc>
          <w:tcPr>
            <w:tcW w:w="7260" w:type="dxa"/>
            <w:vAlign w:val="bottom"/>
            <w:shd w:val="clear" w:color="auto" w:fill="CCEEFF"/>
          </w:tcPr>
          <w:p>
            <w:pPr>
              <w:spacing w:after="0"/>
              <w:rPr>
                <w:sz w:val="20"/>
                <w:szCs w:val="20"/>
                <w:color w:val="auto"/>
              </w:rPr>
            </w:pPr>
            <w:r>
              <w:rPr>
                <w:rFonts w:ascii="Arial" w:cs="Arial" w:eastAsia="Arial" w:hAnsi="Arial"/>
                <w:sz w:val="18"/>
                <w:szCs w:val="18"/>
                <w:color w:val="auto"/>
              </w:rPr>
              <w:t>Confirmed letters of credit</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88,732</w:t>
            </w:r>
          </w:p>
        </w:tc>
        <w:tc>
          <w:tcPr>
            <w:tcW w:w="220" w:type="dxa"/>
            <w:vAlign w:val="bottom"/>
            <w:shd w:val="clear" w:color="auto" w:fill="CCEEFF"/>
          </w:tcPr>
          <w:p>
            <w:pPr>
              <w:spacing w:after="0"/>
              <w:rPr>
                <w:sz w:val="18"/>
                <w:szCs w:val="18"/>
                <w:color w:val="auto"/>
              </w:rPr>
            </w:pP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89,752</w:t>
            </w:r>
          </w:p>
        </w:tc>
        <w:tc>
          <w:tcPr>
            <w:tcW w:w="120" w:type="dxa"/>
            <w:vAlign w:val="bottom"/>
            <w:shd w:val="clear" w:color="auto" w:fill="CCEEFF"/>
          </w:tcPr>
          <w:p>
            <w:pPr>
              <w:spacing w:after="0"/>
              <w:rPr>
                <w:sz w:val="18"/>
                <w:szCs w:val="18"/>
                <w:color w:val="auto"/>
              </w:rPr>
            </w:pPr>
          </w:p>
        </w:tc>
      </w:tr>
      <w:tr>
        <w:trPr>
          <w:trHeight w:val="216"/>
        </w:trPr>
        <w:tc>
          <w:tcPr>
            <w:tcW w:w="7260" w:type="dxa"/>
            <w:vAlign w:val="bottom"/>
          </w:tcPr>
          <w:p>
            <w:pPr>
              <w:spacing w:after="0"/>
              <w:rPr>
                <w:sz w:val="20"/>
                <w:szCs w:val="20"/>
                <w:color w:val="auto"/>
              </w:rPr>
            </w:pPr>
            <w:r>
              <w:rPr>
                <w:rFonts w:ascii="Arial" w:cs="Arial" w:eastAsia="Arial" w:hAnsi="Arial"/>
                <w:sz w:val="18"/>
                <w:szCs w:val="18"/>
                <w:color w:val="auto"/>
              </w:rPr>
              <w:t>Stand-by letters of credit and guaranteed – Commercial risk</w:t>
            </w:r>
          </w:p>
        </w:tc>
        <w:tc>
          <w:tcPr>
            <w:tcW w:w="1620" w:type="dxa"/>
            <w:vAlign w:val="bottom"/>
          </w:tcPr>
          <w:p>
            <w:pPr>
              <w:jc w:val="right"/>
              <w:spacing w:after="0"/>
              <w:rPr>
                <w:sz w:val="20"/>
                <w:szCs w:val="20"/>
                <w:color w:val="auto"/>
              </w:rPr>
            </w:pPr>
            <w:r>
              <w:rPr>
                <w:rFonts w:ascii="Arial" w:cs="Arial" w:eastAsia="Arial" w:hAnsi="Arial"/>
                <w:sz w:val="18"/>
                <w:szCs w:val="18"/>
                <w:color w:val="auto"/>
              </w:rPr>
              <w:t>126,286</w:t>
            </w:r>
          </w:p>
        </w:tc>
        <w:tc>
          <w:tcPr>
            <w:tcW w:w="220" w:type="dxa"/>
            <w:vAlign w:val="bottom"/>
          </w:tcPr>
          <w:p>
            <w:pPr>
              <w:spacing w:after="0"/>
              <w:rPr>
                <w:sz w:val="18"/>
                <w:szCs w:val="18"/>
                <w:color w:val="auto"/>
              </w:rPr>
            </w:pPr>
          </w:p>
        </w:tc>
        <w:tc>
          <w:tcPr>
            <w:tcW w:w="1620" w:type="dxa"/>
            <w:vAlign w:val="bottom"/>
          </w:tcPr>
          <w:p>
            <w:pPr>
              <w:jc w:val="right"/>
              <w:spacing w:after="0"/>
              <w:rPr>
                <w:sz w:val="20"/>
                <w:szCs w:val="20"/>
                <w:color w:val="auto"/>
              </w:rPr>
            </w:pPr>
            <w:r>
              <w:rPr>
                <w:rFonts w:ascii="Arial" w:cs="Arial" w:eastAsia="Arial" w:hAnsi="Arial"/>
                <w:sz w:val="18"/>
                <w:szCs w:val="18"/>
                <w:color w:val="auto"/>
              </w:rPr>
              <w:t>137,817</w:t>
            </w:r>
          </w:p>
        </w:tc>
        <w:tc>
          <w:tcPr>
            <w:tcW w:w="120" w:type="dxa"/>
            <w:vAlign w:val="bottom"/>
          </w:tcPr>
          <w:p>
            <w:pPr>
              <w:spacing w:after="0"/>
              <w:rPr>
                <w:sz w:val="18"/>
                <w:szCs w:val="18"/>
                <w:color w:val="auto"/>
              </w:rPr>
            </w:pPr>
          </w:p>
        </w:tc>
      </w:tr>
      <w:tr>
        <w:trPr>
          <w:trHeight w:val="230"/>
        </w:trPr>
        <w:tc>
          <w:tcPr>
            <w:tcW w:w="7260" w:type="dxa"/>
            <w:vAlign w:val="bottom"/>
            <w:shd w:val="clear" w:color="auto" w:fill="CCEEFF"/>
          </w:tcPr>
          <w:p>
            <w:pPr>
              <w:spacing w:after="0"/>
              <w:rPr>
                <w:sz w:val="20"/>
                <w:szCs w:val="20"/>
                <w:color w:val="auto"/>
              </w:rPr>
            </w:pPr>
            <w:r>
              <w:rPr>
                <w:rFonts w:ascii="Arial" w:cs="Arial" w:eastAsia="Arial" w:hAnsi="Arial"/>
                <w:sz w:val="18"/>
                <w:szCs w:val="18"/>
                <w:color w:val="auto"/>
              </w:rPr>
              <w:t>Credit commitments</w:t>
            </w:r>
          </w:p>
        </w:tc>
        <w:tc>
          <w:tcPr>
            <w:tcW w:w="16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148,705</w:t>
            </w:r>
          </w:p>
        </w:tc>
        <w:tc>
          <w:tcPr>
            <w:tcW w:w="220" w:type="dxa"/>
            <w:vAlign w:val="bottom"/>
            <w:shd w:val="clear" w:color="auto" w:fill="CCEEFF"/>
          </w:tcPr>
          <w:p>
            <w:pPr>
              <w:spacing w:after="0"/>
              <w:rPr>
                <w:sz w:val="19"/>
                <w:szCs w:val="19"/>
                <w:color w:val="auto"/>
              </w:rPr>
            </w:pPr>
          </w:p>
        </w:tc>
        <w:tc>
          <w:tcPr>
            <w:tcW w:w="16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158,549</w:t>
            </w:r>
          </w:p>
        </w:tc>
        <w:tc>
          <w:tcPr>
            <w:tcW w:w="120" w:type="dxa"/>
            <w:vAlign w:val="bottom"/>
            <w:shd w:val="clear" w:color="auto" w:fill="CCEEFF"/>
          </w:tcPr>
          <w:p>
            <w:pPr>
              <w:spacing w:after="0"/>
              <w:rPr>
                <w:sz w:val="19"/>
                <w:szCs w:val="19"/>
                <w:color w:val="auto"/>
              </w:rPr>
            </w:pPr>
          </w:p>
        </w:tc>
      </w:tr>
      <w:tr>
        <w:trPr>
          <w:trHeight w:val="223"/>
        </w:trPr>
        <w:tc>
          <w:tcPr>
            <w:tcW w:w="7260" w:type="dxa"/>
            <w:vAlign w:val="bottom"/>
          </w:tcPr>
          <w:p>
            <w:pPr>
              <w:spacing w:after="0"/>
              <w:rPr>
                <w:sz w:val="19"/>
                <w:szCs w:val="19"/>
                <w:color w:val="auto"/>
              </w:rPr>
            </w:pPr>
          </w:p>
        </w:tc>
        <w:tc>
          <w:tcPr>
            <w:tcW w:w="16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363,723</w:t>
            </w:r>
          </w:p>
        </w:tc>
        <w:tc>
          <w:tcPr>
            <w:tcW w:w="220" w:type="dxa"/>
            <w:vAlign w:val="bottom"/>
          </w:tcPr>
          <w:p>
            <w:pPr>
              <w:spacing w:after="0"/>
              <w:rPr>
                <w:sz w:val="19"/>
                <w:szCs w:val="19"/>
                <w:color w:val="auto"/>
              </w:rPr>
            </w:pPr>
          </w:p>
        </w:tc>
        <w:tc>
          <w:tcPr>
            <w:tcW w:w="16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386,118</w:t>
            </w:r>
          </w:p>
        </w:tc>
        <w:tc>
          <w:tcPr>
            <w:tcW w:w="120" w:type="dxa"/>
            <w:vAlign w:val="bottom"/>
          </w:tcPr>
          <w:p>
            <w:pPr>
              <w:spacing w:after="0"/>
              <w:rPr>
                <w:sz w:val="19"/>
                <w:szCs w:val="19"/>
                <w:color w:val="auto"/>
              </w:rPr>
            </w:pPr>
          </w:p>
        </w:tc>
      </w:tr>
      <w:tr>
        <w:trPr>
          <w:trHeight w:val="20"/>
        </w:trPr>
        <w:tc>
          <w:tcPr>
            <w:tcW w:w="726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spacing w:after="0"/>
        <w:rPr>
          <w:sz w:val="20"/>
          <w:szCs w:val="20"/>
          <w:color w:val="auto"/>
        </w:rPr>
      </w:pPr>
      <w:r>
        <w:rPr>
          <w:rFonts w:ascii="Arial" w:cs="Arial" w:eastAsia="Arial" w:hAnsi="Arial"/>
          <w:sz w:val="16"/>
          <w:szCs w:val="16"/>
          <w:color w:val="auto"/>
        </w:rPr>
        <w:t>As of September 30, 2015, the remaining maturity profile of the Bank’s outstanding financial instruments with off-balance sheet credit risk is as follows:</w:t>
      </w:r>
    </w:p>
    <w:p>
      <w:pPr>
        <w:sectPr>
          <w:pgSz w:w="11900" w:h="16838" w:orient="portrait"/>
          <w:cols w:equalWidth="0" w:num="1">
            <w:col w:w="11420"/>
          </w:cols>
          <w:pgMar w:left="240" w:top="1121" w:right="239" w:bottom="1440" w:gutter="0" w:footer="0" w:header="0"/>
        </w:sectPr>
      </w:pPr>
    </w:p>
    <w:p>
      <w:pPr>
        <w:spacing w:after="0" w:line="258" w:lineRule="exact"/>
        <w:rPr>
          <w:sz w:val="20"/>
          <w:szCs w:val="20"/>
          <w:color w:val="auto"/>
        </w:rPr>
      </w:pPr>
    </w:p>
    <w:p>
      <w:pPr>
        <w:jc w:val="right"/>
        <w:ind w:right="1140"/>
        <w:spacing w:after="0"/>
        <w:rPr>
          <w:sz w:val="20"/>
          <w:szCs w:val="20"/>
          <w:color w:val="auto"/>
        </w:rPr>
      </w:pPr>
      <w:r>
        <w:rPr>
          <w:rFonts w:ascii="Arial" w:cs="Arial" w:eastAsia="Arial" w:hAnsi="Arial"/>
          <w:sz w:val="18"/>
          <w:szCs w:val="18"/>
          <w:b w:val="1"/>
          <w:bCs w:val="1"/>
          <w:color w:val="auto"/>
        </w:rPr>
        <w:t>Maturities</w:t>
      </w:r>
    </w:p>
    <w:p>
      <w:pPr>
        <w:spacing w:after="0" w:line="27" w:lineRule="exact"/>
        <w:rPr>
          <w:sz w:val="20"/>
          <w:szCs w:val="20"/>
          <w:color w:val="auto"/>
        </w:rPr>
      </w:pPr>
    </w:p>
    <w:p>
      <w:pPr>
        <w:ind w:left="3140"/>
        <w:spacing w:after="0"/>
        <w:rPr>
          <w:sz w:val="20"/>
          <w:szCs w:val="20"/>
          <w:color w:val="auto"/>
        </w:rPr>
      </w:pPr>
      <w:r>
        <w:rPr>
          <w:rFonts w:ascii="Arial" w:cs="Arial" w:eastAsia="Arial" w:hAnsi="Arial"/>
          <w:sz w:val="18"/>
          <w:szCs w:val="18"/>
          <w:color w:val="auto"/>
        </w:rPr>
        <w:t>Up to 1 year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2003425</wp:posOffset>
            </wp:positionH>
            <wp:positionV relativeFrom="paragraph">
              <wp:posOffset>-130810</wp:posOffset>
            </wp:positionV>
            <wp:extent cx="3258820" cy="14605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3258820" cy="146050"/>
                    </a:xfrm>
                    <a:prstGeom prst="rect">
                      <a:avLst/>
                    </a:prstGeom>
                    <a:noFill/>
                  </pic:spPr>
                </pic:pic>
              </a:graphicData>
            </a:graphic>
          </wp:anchor>
        </w:drawing>
      </w:r>
    </w:p>
    <w:p>
      <w:pPr>
        <w:spacing w:after="0" w:line="3" w:lineRule="exact"/>
        <w:rPr>
          <w:sz w:val="20"/>
          <w:szCs w:val="20"/>
          <w:color w:val="auto"/>
        </w:rPr>
      </w:pPr>
    </w:p>
    <w:p>
      <w:pPr>
        <w:ind w:left="3140"/>
        <w:spacing w:after="0"/>
        <w:rPr>
          <w:sz w:val="20"/>
          <w:szCs w:val="20"/>
          <w:color w:val="auto"/>
        </w:rPr>
      </w:pPr>
      <w:r>
        <w:rPr>
          <w:rFonts w:ascii="Arial" w:cs="Arial" w:eastAsia="Arial" w:hAnsi="Arial"/>
          <w:sz w:val="18"/>
          <w:szCs w:val="18"/>
          <w:color w:val="auto"/>
        </w:rPr>
        <w:t>From 1 to 2 years</w:t>
      </w:r>
    </w:p>
    <w:p>
      <w:pPr>
        <w:spacing w:after="0" w:line="9" w:lineRule="exact"/>
        <w:rPr>
          <w:sz w:val="20"/>
          <w:szCs w:val="20"/>
          <w:color w:val="auto"/>
        </w:rPr>
      </w:pPr>
    </w:p>
    <w:p>
      <w:pPr>
        <w:ind w:left="3140"/>
        <w:spacing w:after="0"/>
        <w:rPr>
          <w:sz w:val="20"/>
          <w:szCs w:val="20"/>
          <w:color w:val="auto"/>
        </w:rPr>
      </w:pPr>
      <w:r>
        <w:rPr>
          <w:rFonts w:ascii="Arial" w:cs="Arial" w:eastAsia="Arial" w:hAnsi="Arial"/>
          <w:sz w:val="18"/>
          <w:szCs w:val="18"/>
          <w:color w:val="auto"/>
        </w:rPr>
        <w:t>From 2 to 5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2003425</wp:posOffset>
            </wp:positionH>
            <wp:positionV relativeFrom="paragraph">
              <wp:posOffset>-130810</wp:posOffset>
            </wp:positionV>
            <wp:extent cx="3258820" cy="13716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3258820" cy="137160"/>
                    </a:xfrm>
                    <a:prstGeom prst="rect">
                      <a:avLst/>
                    </a:prstGeom>
                    <a:noFill/>
                  </pic:spPr>
                </pic:pic>
              </a:graphicData>
            </a:graphic>
          </wp:anchor>
        </w:drawing>
      </w:r>
    </w:p>
    <w:p>
      <w:pPr>
        <w:ind w:left="3140"/>
        <w:spacing w:after="0"/>
        <w:rPr>
          <w:sz w:val="20"/>
          <w:szCs w:val="20"/>
          <w:color w:val="auto"/>
        </w:rPr>
      </w:pPr>
      <w:r>
        <w:rPr>
          <w:rFonts w:ascii="Arial" w:cs="Arial" w:eastAsia="Arial" w:hAnsi="Arial"/>
          <w:sz w:val="18"/>
          <w:szCs w:val="18"/>
          <w:color w:val="auto"/>
        </w:rPr>
        <w:t>More than 5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2003425</wp:posOffset>
            </wp:positionH>
            <wp:positionV relativeFrom="paragraph">
              <wp:posOffset>14605</wp:posOffset>
            </wp:positionV>
            <wp:extent cx="3258820" cy="16319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3258820" cy="16319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3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Amount</w:t>
      </w:r>
    </w:p>
    <w:p>
      <w:pPr>
        <w:spacing w:after="0" w:line="27" w:lineRule="exact"/>
        <w:rPr>
          <w:sz w:val="20"/>
          <w:szCs w:val="20"/>
          <w:color w:val="auto"/>
        </w:rPr>
      </w:pPr>
    </w:p>
    <w:p>
      <w:pPr>
        <w:ind w:left="520"/>
        <w:spacing w:after="0"/>
        <w:rPr>
          <w:sz w:val="20"/>
          <w:szCs w:val="20"/>
          <w:color w:val="auto"/>
        </w:rPr>
      </w:pPr>
      <w:r>
        <w:rPr>
          <w:rFonts w:ascii="Arial" w:cs="Arial" w:eastAsia="Arial" w:hAnsi="Arial"/>
          <w:sz w:val="16"/>
          <w:szCs w:val="16"/>
          <w:color w:val="auto"/>
        </w:rPr>
        <w:t>327,103</w:t>
      </w:r>
    </w:p>
    <w:p>
      <w:pPr>
        <w:spacing w:after="0" w:line="46" w:lineRule="exact"/>
        <w:rPr>
          <w:sz w:val="20"/>
          <w:szCs w:val="20"/>
          <w:color w:val="auto"/>
        </w:rPr>
      </w:pPr>
    </w:p>
    <w:p>
      <w:pPr>
        <w:jc w:val="right"/>
        <w:ind w:right="3200"/>
        <w:spacing w:after="0"/>
        <w:rPr>
          <w:sz w:val="20"/>
          <w:szCs w:val="20"/>
          <w:color w:val="auto"/>
        </w:rPr>
      </w:pPr>
      <w:r>
        <w:rPr>
          <w:rFonts w:ascii="Arial" w:cs="Arial" w:eastAsia="Arial" w:hAnsi="Arial"/>
          <w:sz w:val="18"/>
          <w:szCs w:val="18"/>
          <w:color w:val="auto"/>
        </w:rPr>
        <w:t>33,642</w:t>
      </w:r>
    </w:p>
    <w:p>
      <w:pPr>
        <w:spacing w:after="0" w:line="9" w:lineRule="exact"/>
        <w:rPr>
          <w:sz w:val="20"/>
          <w:szCs w:val="20"/>
          <w:color w:val="auto"/>
        </w:rPr>
      </w:pPr>
    </w:p>
    <w:p>
      <w:pPr>
        <w:jc w:val="right"/>
        <w:ind w:right="3200"/>
        <w:spacing w:after="0"/>
        <w:rPr>
          <w:sz w:val="20"/>
          <w:szCs w:val="20"/>
          <w:color w:val="auto"/>
        </w:rPr>
      </w:pPr>
      <w:r>
        <w:rPr>
          <w:rFonts w:ascii="Arial" w:cs="Arial" w:eastAsia="Arial" w:hAnsi="Arial"/>
          <w:sz w:val="18"/>
          <w:szCs w:val="18"/>
          <w:color w:val="auto"/>
        </w:rPr>
        <w:t>2,400</w:t>
      </w:r>
    </w:p>
    <w:p>
      <w:pPr>
        <w:spacing w:after="0" w:line="9" w:lineRule="exact"/>
        <w:rPr>
          <w:sz w:val="20"/>
          <w:szCs w:val="20"/>
          <w:color w:val="auto"/>
        </w:rPr>
      </w:pPr>
    </w:p>
    <w:p>
      <w:pPr>
        <w:jc w:val="right"/>
        <w:ind w:right="3200"/>
        <w:spacing w:after="0"/>
        <w:rPr>
          <w:sz w:val="20"/>
          <w:szCs w:val="20"/>
          <w:color w:val="auto"/>
        </w:rPr>
      </w:pPr>
      <w:r>
        <w:rPr>
          <w:rFonts w:ascii="Arial" w:cs="Arial" w:eastAsia="Arial" w:hAnsi="Arial"/>
          <w:sz w:val="18"/>
          <w:szCs w:val="18"/>
          <w:color w:val="auto"/>
        </w:rPr>
        <w:t>578</w:t>
      </w:r>
    </w:p>
    <w:p>
      <w:pPr>
        <w:spacing w:after="0" w:line="35" w:lineRule="exact"/>
        <w:rPr>
          <w:sz w:val="20"/>
          <w:szCs w:val="20"/>
          <w:color w:val="auto"/>
        </w:rPr>
      </w:pPr>
    </w:p>
    <w:p>
      <w:pPr>
        <w:jc w:val="right"/>
        <w:ind w:right="3200"/>
        <w:spacing w:after="0"/>
        <w:rPr>
          <w:sz w:val="20"/>
          <w:szCs w:val="20"/>
          <w:color w:val="auto"/>
        </w:rPr>
      </w:pPr>
      <w:r>
        <w:rPr>
          <w:rFonts w:ascii="Arial" w:cs="Arial" w:eastAsia="Arial" w:hAnsi="Arial"/>
          <w:sz w:val="18"/>
          <w:szCs w:val="18"/>
          <w:color w:val="auto"/>
        </w:rPr>
        <w:t>363,723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-304800</wp:posOffset>
            </wp:positionH>
            <wp:positionV relativeFrom="paragraph">
              <wp:posOffset>31750</wp:posOffset>
            </wp:positionV>
            <wp:extent cx="1012190" cy="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1012190" cy="889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6400" w:space="720"/>
            <w:col w:w="4300"/>
          </w:cols>
          <w:pgMar w:left="240" w:top="1121" w:right="239" w:bottom="1440" w:gutter="0" w:footer="0" w:header="0"/>
          <w:type w:val="continuous"/>
        </w:sectPr>
      </w:pPr>
    </w:p>
    <w:p>
      <w:pPr>
        <w:spacing w:after="0" w:line="282"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121" w:right="239" w:bottom="1440" w:gutter="0" w:footer="0" w:header="0"/>
          <w:type w:val="continuous"/>
        </w:sectPr>
      </w:pPr>
    </w:p>
    <w:bookmarkStart w:id="43" w:name="page44"/>
    <w:bookmarkEnd w:id="4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6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instruments with off-balance sheet credit risk (continued)</w:t>
      </w:r>
    </w:p>
    <w:p>
      <w:pPr>
        <w:spacing w:after="0" w:line="229"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color w:val="auto"/>
        </w:rPr>
        <w:t>As of September 30, 2015 and December 31, 2014, the breakdown of the Bank’s off-balance sheet exposure by country risk is as follows:</w:t>
      </w:r>
    </w:p>
    <w:p>
      <w:pPr>
        <w:spacing w:after="0" w:line="221" w:lineRule="exact"/>
        <w:rPr>
          <w:sz w:val="20"/>
          <w:szCs w:val="20"/>
          <w:color w:val="auto"/>
        </w:rPr>
      </w:pPr>
    </w:p>
    <w:tbl>
      <w:tblPr>
        <w:tblLayout w:type="fixed"/>
        <w:tblInd w:w="660" w:type="dxa"/>
        <w:tblCellMar>
          <w:top w:w="0" w:type="dxa"/>
          <w:left w:w="0" w:type="dxa"/>
          <w:bottom w:w="0" w:type="dxa"/>
          <w:right w:w="0" w:type="dxa"/>
        </w:tblCellMar>
      </w:tblPr>
      <w:tr>
        <w:trPr>
          <w:trHeight w:val="230"/>
        </w:trPr>
        <w:tc>
          <w:tcPr>
            <w:tcW w:w="6880" w:type="dxa"/>
            <w:vAlign w:val="bottom"/>
          </w:tcPr>
          <w:p>
            <w:pPr>
              <w:spacing w:after="0"/>
              <w:rPr>
                <w:sz w:val="19"/>
                <w:szCs w:val="19"/>
                <w:color w:val="auto"/>
              </w:rPr>
            </w:pPr>
          </w:p>
        </w:tc>
        <w:tc>
          <w:tcPr>
            <w:tcW w:w="1760" w:type="dxa"/>
            <w:vAlign w:val="bottom"/>
            <w:gridSpan w:val="2"/>
          </w:tcPr>
          <w:p>
            <w:pPr>
              <w:ind w:left="240"/>
              <w:spacing w:after="0"/>
              <w:rPr>
                <w:sz w:val="20"/>
                <w:szCs w:val="20"/>
                <w:color w:val="auto"/>
              </w:rPr>
            </w:pPr>
            <w:r>
              <w:rPr>
                <w:rFonts w:ascii="Arial" w:cs="Arial" w:eastAsia="Arial" w:hAnsi="Arial"/>
                <w:sz w:val="18"/>
                <w:szCs w:val="18"/>
                <w:b w:val="1"/>
                <w:bCs w:val="1"/>
                <w:color w:val="auto"/>
              </w:rPr>
              <w:t>September 30,</w:t>
            </w:r>
          </w:p>
        </w:tc>
        <w:tc>
          <w:tcPr>
            <w:tcW w:w="1620" w:type="dxa"/>
            <w:vAlign w:val="bottom"/>
            <w:gridSpan w:val="2"/>
          </w:tcPr>
          <w:p>
            <w:pPr>
              <w:jc w:val="right"/>
              <w:ind w:right="34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6880" w:type="dxa"/>
            <w:vAlign w:val="bottom"/>
            <w:tcBorders>
              <w:bottom w:val="single" w:sz="8" w:color="CCEEFF"/>
            </w:tcBorders>
          </w:tcPr>
          <w:p>
            <w:pPr>
              <w:spacing w:after="0"/>
              <w:rPr>
                <w:sz w:val="20"/>
                <w:szCs w:val="20"/>
                <w:color w:val="auto"/>
              </w:rPr>
            </w:pPr>
          </w:p>
        </w:tc>
        <w:tc>
          <w:tcPr>
            <w:tcW w:w="1560" w:type="dxa"/>
            <w:vAlign w:val="bottom"/>
            <w:tcBorders>
              <w:bottom w:val="single" w:sz="8" w:color="auto"/>
            </w:tcBorders>
          </w:tcPr>
          <w:p>
            <w:pPr>
              <w:jc w:val="right"/>
              <w:ind w:right="510"/>
              <w:spacing w:after="0"/>
              <w:rPr>
                <w:sz w:val="20"/>
                <w:szCs w:val="20"/>
                <w:color w:val="auto"/>
              </w:rPr>
            </w:pPr>
            <w:r>
              <w:rPr>
                <w:rFonts w:ascii="Arial" w:cs="Arial" w:eastAsia="Arial" w:hAnsi="Arial"/>
                <w:sz w:val="18"/>
                <w:szCs w:val="18"/>
                <w:b w:val="1"/>
                <w:bCs w:val="1"/>
                <w:color w:val="auto"/>
              </w:rPr>
              <w:t>2015</w:t>
            </w:r>
          </w:p>
        </w:tc>
        <w:tc>
          <w:tcPr>
            <w:tcW w:w="200" w:type="dxa"/>
            <w:vAlign w:val="bottom"/>
            <w:tcBorders>
              <w:bottom w:val="single" w:sz="8" w:color="CCEEFF"/>
            </w:tcBorders>
          </w:tcPr>
          <w:p>
            <w:pPr>
              <w:spacing w:after="0"/>
              <w:rPr>
                <w:sz w:val="20"/>
                <w:szCs w:val="20"/>
                <w:color w:val="auto"/>
              </w:rPr>
            </w:pPr>
          </w:p>
        </w:tc>
        <w:tc>
          <w:tcPr>
            <w:tcW w:w="152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2014</w:t>
            </w:r>
          </w:p>
        </w:tc>
        <w:tc>
          <w:tcPr>
            <w:tcW w:w="100" w:type="dxa"/>
            <w:vAlign w:val="bottom"/>
            <w:tcBorders>
              <w:bottom w:val="single" w:sz="8" w:color="CCEEFF"/>
            </w:tcBorders>
          </w:tcPr>
          <w:p>
            <w:pPr>
              <w:spacing w:after="0"/>
              <w:rPr>
                <w:sz w:val="20"/>
                <w:szCs w:val="20"/>
                <w:color w:val="auto"/>
              </w:rPr>
            </w:pPr>
          </w:p>
        </w:tc>
      </w:tr>
      <w:tr>
        <w:trPr>
          <w:trHeight w:val="210"/>
        </w:trPr>
        <w:tc>
          <w:tcPr>
            <w:tcW w:w="68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5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6880" w:type="dxa"/>
            <w:vAlign w:val="bottom"/>
          </w:tcPr>
          <w:p>
            <w:pPr>
              <w:ind w:left="160"/>
              <w:spacing w:after="0"/>
              <w:rPr>
                <w:sz w:val="20"/>
                <w:szCs w:val="20"/>
                <w:color w:val="auto"/>
              </w:rPr>
            </w:pPr>
            <w:r>
              <w:rPr>
                <w:rFonts w:ascii="Arial" w:cs="Arial" w:eastAsia="Arial" w:hAnsi="Arial"/>
                <w:sz w:val="18"/>
                <w:szCs w:val="18"/>
                <w:color w:val="auto"/>
              </w:rPr>
              <w:t>Argentina</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14,100</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68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Brazil</w:t>
            </w: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10,119</w:t>
            </w:r>
          </w:p>
        </w:tc>
        <w:tc>
          <w:tcPr>
            <w:tcW w:w="20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19,698</w:t>
            </w:r>
          </w:p>
        </w:tc>
      </w:tr>
      <w:tr>
        <w:trPr>
          <w:trHeight w:val="216"/>
        </w:trPr>
        <w:tc>
          <w:tcPr>
            <w:tcW w:w="6880" w:type="dxa"/>
            <w:vAlign w:val="bottom"/>
          </w:tcPr>
          <w:p>
            <w:pPr>
              <w:ind w:left="160"/>
              <w:spacing w:after="0"/>
              <w:rPr>
                <w:sz w:val="20"/>
                <w:szCs w:val="20"/>
                <w:color w:val="auto"/>
              </w:rPr>
            </w:pPr>
            <w:r>
              <w:rPr>
                <w:rFonts w:ascii="Arial" w:cs="Arial" w:eastAsia="Arial" w:hAnsi="Arial"/>
                <w:sz w:val="18"/>
                <w:szCs w:val="18"/>
                <w:color w:val="auto"/>
              </w:rPr>
              <w:t>Chile</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1,354</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27,802</w:t>
            </w:r>
          </w:p>
        </w:tc>
      </w:tr>
      <w:tr>
        <w:trPr>
          <w:trHeight w:val="216"/>
        </w:trPr>
        <w:tc>
          <w:tcPr>
            <w:tcW w:w="68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36,001</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53,874</w:t>
            </w:r>
          </w:p>
        </w:tc>
      </w:tr>
      <w:tr>
        <w:trPr>
          <w:trHeight w:val="216"/>
        </w:trPr>
        <w:tc>
          <w:tcPr>
            <w:tcW w:w="6880" w:type="dxa"/>
            <w:vAlign w:val="bottom"/>
          </w:tcPr>
          <w:p>
            <w:pPr>
              <w:ind w:left="160"/>
              <w:spacing w:after="0"/>
              <w:rPr>
                <w:sz w:val="20"/>
                <w:szCs w:val="20"/>
                <w:color w:val="auto"/>
              </w:rPr>
            </w:pPr>
            <w:r>
              <w:rPr>
                <w:rFonts w:ascii="Arial" w:cs="Arial" w:eastAsia="Arial" w:hAnsi="Arial"/>
                <w:sz w:val="18"/>
                <w:szCs w:val="18"/>
                <w:color w:val="auto"/>
              </w:rPr>
              <w:t>Dominican Republic</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12,183</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14,806</w:t>
            </w:r>
          </w:p>
        </w:tc>
      </w:tr>
      <w:tr>
        <w:trPr>
          <w:trHeight w:val="216"/>
        </w:trPr>
        <w:tc>
          <w:tcPr>
            <w:tcW w:w="68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Ecuador</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86,231</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86,436</w:t>
            </w:r>
          </w:p>
        </w:tc>
      </w:tr>
      <w:tr>
        <w:trPr>
          <w:trHeight w:val="216"/>
        </w:trPr>
        <w:tc>
          <w:tcPr>
            <w:tcW w:w="6880" w:type="dxa"/>
            <w:vAlign w:val="bottom"/>
          </w:tcPr>
          <w:p>
            <w:pPr>
              <w:ind w:left="160"/>
              <w:spacing w:after="0"/>
              <w:rPr>
                <w:sz w:val="20"/>
                <w:szCs w:val="20"/>
                <w:color w:val="auto"/>
              </w:rPr>
            </w:pPr>
            <w:r>
              <w:rPr>
                <w:rFonts w:ascii="Arial" w:cs="Arial" w:eastAsia="Arial" w:hAnsi="Arial"/>
                <w:sz w:val="18"/>
                <w:szCs w:val="18"/>
                <w:color w:val="auto"/>
              </w:rPr>
              <w:t>El Salvador</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317</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25</w:t>
            </w:r>
          </w:p>
        </w:tc>
      </w:tr>
      <w:tr>
        <w:trPr>
          <w:trHeight w:val="216"/>
        </w:trPr>
        <w:tc>
          <w:tcPr>
            <w:tcW w:w="68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Guatemala</w:t>
            </w: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37,988</w:t>
            </w:r>
          </w:p>
        </w:tc>
      </w:tr>
      <w:tr>
        <w:trPr>
          <w:trHeight w:val="216"/>
        </w:trPr>
        <w:tc>
          <w:tcPr>
            <w:tcW w:w="6880" w:type="dxa"/>
            <w:vAlign w:val="bottom"/>
          </w:tcPr>
          <w:p>
            <w:pPr>
              <w:ind w:left="160"/>
              <w:spacing w:after="0"/>
              <w:rPr>
                <w:sz w:val="20"/>
                <w:szCs w:val="20"/>
                <w:color w:val="auto"/>
              </w:rPr>
            </w:pPr>
            <w:r>
              <w:rPr>
                <w:rFonts w:ascii="Arial" w:cs="Arial" w:eastAsia="Arial" w:hAnsi="Arial"/>
                <w:sz w:val="18"/>
                <w:szCs w:val="18"/>
                <w:color w:val="auto"/>
              </w:rPr>
              <w:t>Honduras</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876</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412</w:t>
            </w:r>
          </w:p>
        </w:tc>
      </w:tr>
      <w:tr>
        <w:trPr>
          <w:trHeight w:val="216"/>
        </w:trPr>
        <w:tc>
          <w:tcPr>
            <w:tcW w:w="68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Jamaica</w:t>
            </w: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415</w:t>
            </w:r>
          </w:p>
        </w:tc>
      </w:tr>
      <w:tr>
        <w:trPr>
          <w:trHeight w:val="216"/>
        </w:trPr>
        <w:tc>
          <w:tcPr>
            <w:tcW w:w="6880" w:type="dxa"/>
            <w:vAlign w:val="bottom"/>
          </w:tcPr>
          <w:p>
            <w:pPr>
              <w:ind w:left="160"/>
              <w:spacing w:after="0"/>
              <w:rPr>
                <w:sz w:val="20"/>
                <w:szCs w:val="20"/>
                <w:color w:val="auto"/>
              </w:rPr>
            </w:pPr>
            <w:r>
              <w:rPr>
                <w:rFonts w:ascii="Arial" w:cs="Arial" w:eastAsia="Arial" w:hAnsi="Arial"/>
                <w:sz w:val="18"/>
                <w:szCs w:val="18"/>
                <w:color w:val="auto"/>
              </w:rPr>
              <w:t>Mexico</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14,155</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64,324</w:t>
            </w:r>
          </w:p>
        </w:tc>
      </w:tr>
      <w:tr>
        <w:trPr>
          <w:trHeight w:val="216"/>
        </w:trPr>
        <w:tc>
          <w:tcPr>
            <w:tcW w:w="68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139,874</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20,675</w:t>
            </w:r>
          </w:p>
        </w:tc>
      </w:tr>
      <w:tr>
        <w:trPr>
          <w:trHeight w:val="216"/>
        </w:trPr>
        <w:tc>
          <w:tcPr>
            <w:tcW w:w="6880" w:type="dxa"/>
            <w:vAlign w:val="bottom"/>
          </w:tcPr>
          <w:p>
            <w:pPr>
              <w:ind w:left="160"/>
              <w:spacing w:after="0"/>
              <w:rPr>
                <w:sz w:val="20"/>
                <w:szCs w:val="20"/>
                <w:color w:val="auto"/>
              </w:rPr>
            </w:pPr>
            <w:r>
              <w:rPr>
                <w:rFonts w:ascii="Arial" w:cs="Arial" w:eastAsia="Arial" w:hAnsi="Arial"/>
                <w:sz w:val="18"/>
                <w:szCs w:val="18"/>
                <w:color w:val="auto"/>
              </w:rPr>
              <w:t>Paraguay</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8</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418</w:t>
            </w:r>
          </w:p>
        </w:tc>
      </w:tr>
      <w:tr>
        <w:trPr>
          <w:trHeight w:val="216"/>
        </w:trPr>
        <w:tc>
          <w:tcPr>
            <w:tcW w:w="68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17,435</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16,225</w:t>
            </w:r>
          </w:p>
        </w:tc>
      </w:tr>
      <w:tr>
        <w:trPr>
          <w:trHeight w:val="216"/>
        </w:trPr>
        <w:tc>
          <w:tcPr>
            <w:tcW w:w="6880" w:type="dxa"/>
            <w:vAlign w:val="bottom"/>
          </w:tcPr>
          <w:p>
            <w:pPr>
              <w:ind w:left="160"/>
              <w:spacing w:after="0"/>
              <w:rPr>
                <w:sz w:val="20"/>
                <w:szCs w:val="20"/>
                <w:color w:val="auto"/>
              </w:rPr>
            </w:pPr>
            <w:r>
              <w:rPr>
                <w:rFonts w:ascii="Arial" w:cs="Arial" w:eastAsia="Arial" w:hAnsi="Arial"/>
                <w:sz w:val="18"/>
                <w:szCs w:val="18"/>
                <w:color w:val="auto"/>
              </w:rPr>
              <w:t>Singapure</w:t>
            </w:r>
          </w:p>
        </w:tc>
        <w:tc>
          <w:tcPr>
            <w:tcW w:w="1760" w:type="dxa"/>
            <w:vAlign w:val="bottom"/>
            <w:gridSpan w:val="2"/>
          </w:tcPr>
          <w:p>
            <w:pPr>
              <w:jc w:val="right"/>
              <w:ind w:right="200"/>
              <w:spacing w:after="0"/>
              <w:rPr>
                <w:sz w:val="20"/>
                <w:szCs w:val="20"/>
                <w:color w:val="auto"/>
              </w:rPr>
            </w:pPr>
            <w:r>
              <w:rPr>
                <w:rFonts w:ascii="Arial" w:cs="Arial" w:eastAsia="Arial" w:hAnsi="Arial"/>
                <w:sz w:val="18"/>
                <w:szCs w:val="18"/>
                <w:color w:val="auto"/>
              </w:rPr>
              <w:t>30,000</w:t>
            </w: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68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17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1,000</w:t>
            </w: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1,000</w:t>
            </w:r>
          </w:p>
        </w:tc>
      </w:tr>
      <w:tr>
        <w:trPr>
          <w:trHeight w:val="216"/>
        </w:trPr>
        <w:tc>
          <w:tcPr>
            <w:tcW w:w="6880" w:type="dxa"/>
            <w:vAlign w:val="bottom"/>
          </w:tcPr>
          <w:p>
            <w:pPr>
              <w:ind w:left="160"/>
              <w:spacing w:after="0"/>
              <w:rPr>
                <w:sz w:val="20"/>
                <w:szCs w:val="20"/>
                <w:color w:val="auto"/>
              </w:rPr>
            </w:pPr>
            <w:r>
              <w:rPr>
                <w:rFonts w:ascii="Arial" w:cs="Arial" w:eastAsia="Arial" w:hAnsi="Arial"/>
                <w:sz w:val="18"/>
                <w:szCs w:val="18"/>
                <w:color w:val="auto"/>
              </w:rPr>
              <w:t>United Kingdom</w:t>
            </w:r>
          </w:p>
        </w:tc>
        <w:tc>
          <w:tcPr>
            <w:tcW w:w="1560" w:type="dxa"/>
            <w:vAlign w:val="bottom"/>
          </w:tcPr>
          <w:p>
            <w:pPr>
              <w:jc w:val="right"/>
              <w:spacing w:after="0"/>
              <w:rPr>
                <w:sz w:val="20"/>
                <w:szCs w:val="20"/>
                <w:color w:val="auto"/>
              </w:rPr>
            </w:pPr>
            <w:r>
              <w:rPr>
                <w:rFonts w:ascii="Arial" w:cs="Arial" w:eastAsia="Arial" w:hAnsi="Arial"/>
                <w:sz w:val="18"/>
                <w:szCs w:val="18"/>
                <w:color w:val="auto"/>
              </w:rPr>
              <w:t>70</w:t>
            </w:r>
          </w:p>
        </w:tc>
        <w:tc>
          <w:tcPr>
            <w:tcW w:w="200" w:type="dxa"/>
            <w:vAlign w:val="bottom"/>
          </w:tcPr>
          <w:p>
            <w:pPr>
              <w:spacing w:after="0"/>
              <w:rPr>
                <w:sz w:val="18"/>
                <w:szCs w:val="18"/>
                <w:color w:val="auto"/>
              </w:rPr>
            </w:pP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16"/>
        </w:trPr>
        <w:tc>
          <w:tcPr>
            <w:tcW w:w="68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Uruguay</w:t>
            </w:r>
          </w:p>
        </w:tc>
        <w:tc>
          <w:tcPr>
            <w:tcW w:w="15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40,946</w:t>
            </w:r>
          </w:p>
        </w:tc>
      </w:tr>
      <w:tr>
        <w:trPr>
          <w:trHeight w:val="230"/>
        </w:trPr>
        <w:tc>
          <w:tcPr>
            <w:tcW w:w="6880" w:type="dxa"/>
            <w:vAlign w:val="bottom"/>
          </w:tcPr>
          <w:p>
            <w:pPr>
              <w:ind w:left="160"/>
              <w:spacing w:after="0"/>
              <w:rPr>
                <w:sz w:val="20"/>
                <w:szCs w:val="20"/>
                <w:color w:val="auto"/>
              </w:rPr>
            </w:pPr>
            <w:r>
              <w:rPr>
                <w:rFonts w:ascii="Arial" w:cs="Arial" w:eastAsia="Arial" w:hAnsi="Arial"/>
                <w:sz w:val="18"/>
                <w:szCs w:val="18"/>
                <w:color w:val="auto"/>
              </w:rPr>
              <w:t>Venezuela</w:t>
            </w:r>
          </w:p>
        </w:tc>
        <w:tc>
          <w:tcPr>
            <w:tcW w:w="156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620" w:type="dxa"/>
            <w:vAlign w:val="bottom"/>
            <w:gridSpan w:val="2"/>
          </w:tcPr>
          <w:p>
            <w:pPr>
              <w:jc w:val="right"/>
              <w:ind w:right="100"/>
              <w:spacing w:after="0"/>
              <w:rPr>
                <w:sz w:val="20"/>
                <w:szCs w:val="20"/>
                <w:color w:val="auto"/>
              </w:rPr>
            </w:pPr>
            <w:r>
              <w:rPr>
                <w:rFonts w:ascii="Arial" w:cs="Arial" w:eastAsia="Arial" w:hAnsi="Arial"/>
                <w:sz w:val="18"/>
                <w:szCs w:val="18"/>
                <w:color w:val="auto"/>
              </w:rPr>
              <w:t>1,074</w:t>
            </w:r>
          </w:p>
        </w:tc>
      </w:tr>
      <w:tr>
        <w:trPr>
          <w:trHeight w:val="223"/>
        </w:trPr>
        <w:tc>
          <w:tcPr>
            <w:tcW w:w="6880" w:type="dxa"/>
            <w:vAlign w:val="bottom"/>
            <w:tcBorders>
              <w:top w:val="single" w:sz="8" w:color="CCEEFF"/>
              <w:bottom w:val="single" w:sz="8" w:color="CCEEFF"/>
            </w:tcBorders>
            <w:shd w:val="clear" w:color="auto" w:fill="CCEEFF"/>
          </w:tcPr>
          <w:p>
            <w:pPr>
              <w:spacing w:after="0"/>
              <w:rPr>
                <w:sz w:val="19"/>
                <w:szCs w:val="19"/>
                <w:color w:val="auto"/>
              </w:rPr>
            </w:pPr>
          </w:p>
        </w:tc>
        <w:tc>
          <w:tcPr>
            <w:tcW w:w="15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363,723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5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386,118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6880" w:type="dxa"/>
            <w:vAlign w:val="bottom"/>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spacing w:after="0"/>
        <w:rPr>
          <w:sz w:val="20"/>
          <w:szCs w:val="20"/>
          <w:color w:val="auto"/>
        </w:rPr>
      </w:pPr>
      <w:r>
        <w:rPr>
          <w:rFonts w:ascii="Arial" w:cs="Arial" w:eastAsia="Arial" w:hAnsi="Arial"/>
          <w:sz w:val="18"/>
          <w:szCs w:val="18"/>
          <w:u w:val="single" w:color="auto"/>
          <w:color w:val="auto"/>
        </w:rPr>
        <w:t>Letters of credit and guarantees</w:t>
      </w:r>
    </w:p>
    <w:p>
      <w:pPr>
        <w:spacing w:after="0" w:line="225" w:lineRule="exact"/>
        <w:rPr>
          <w:sz w:val="20"/>
          <w:szCs w:val="20"/>
          <w:color w:val="auto"/>
        </w:rPr>
      </w:pPr>
    </w:p>
    <w:p>
      <w:pPr>
        <w:jc w:val="both"/>
        <w:ind w:left="400"/>
        <w:spacing w:after="0" w:line="293" w:lineRule="auto"/>
        <w:rPr>
          <w:sz w:val="20"/>
          <w:szCs w:val="20"/>
          <w:color w:val="auto"/>
        </w:rPr>
      </w:pPr>
      <w:r>
        <w:rPr>
          <w:rFonts w:ascii="Arial" w:cs="Arial" w:eastAsia="Arial" w:hAnsi="Arial"/>
          <w:sz w:val="16"/>
          <w:szCs w:val="16"/>
          <w:color w:val="auto"/>
        </w:rPr>
        <w:t>The Bank, on behalf of its clients base, advises and confirms letters of credit to facilitate foreign trade transactions. When confirming letters of credit, the Bank adds its own unqualified assurance that the issuing bank will pay and that if the issuing bank does not honor drafts drawn on the letter of credit, the Bank will. The Bank provides stand-by letters of credit and guarantees, which are issued on behalf of institutional clients in connection with financing between its clients and third parties. The Bank applies the same credit policies used in its lending process, and once issued the commitment is irrevocable and remains valid until its expiration. Credit risk arises from the Bank's obligation to make payment in the event of a client’s contractual default to a third party. Risks associated with stand-by letters of credit and guarantees are included in the evaluation of the Bank’s overall credit risk.</w:t>
      </w:r>
    </w:p>
    <w:p>
      <w:pPr>
        <w:spacing w:after="0" w:line="165" w:lineRule="exact"/>
        <w:rPr>
          <w:sz w:val="20"/>
          <w:szCs w:val="20"/>
          <w:color w:val="auto"/>
        </w:rPr>
      </w:pPr>
    </w:p>
    <w:p>
      <w:pPr>
        <w:ind w:left="400"/>
        <w:spacing w:after="0"/>
        <w:rPr>
          <w:sz w:val="20"/>
          <w:szCs w:val="20"/>
          <w:color w:val="auto"/>
        </w:rPr>
      </w:pPr>
      <w:r>
        <w:rPr>
          <w:rFonts w:ascii="Arial" w:cs="Arial" w:eastAsia="Arial" w:hAnsi="Arial"/>
          <w:sz w:val="18"/>
          <w:szCs w:val="18"/>
          <w:u w:val="single" w:color="auto"/>
          <w:color w:val="auto"/>
        </w:rPr>
        <w:t>Credit commitments</w:t>
      </w:r>
    </w:p>
    <w:p>
      <w:pPr>
        <w:spacing w:after="0" w:line="225" w:lineRule="exact"/>
        <w:rPr>
          <w:sz w:val="20"/>
          <w:szCs w:val="20"/>
          <w:color w:val="auto"/>
        </w:rPr>
      </w:pPr>
    </w:p>
    <w:p>
      <w:pPr>
        <w:jc w:val="both"/>
        <w:ind w:left="400"/>
        <w:spacing w:after="0" w:line="264" w:lineRule="auto"/>
        <w:rPr>
          <w:sz w:val="20"/>
          <w:szCs w:val="20"/>
          <w:color w:val="auto"/>
        </w:rPr>
      </w:pPr>
      <w:r>
        <w:rPr>
          <w:rFonts w:ascii="Arial" w:cs="Arial" w:eastAsia="Arial" w:hAnsi="Arial"/>
          <w:sz w:val="18"/>
          <w:szCs w:val="18"/>
          <w:color w:val="auto"/>
        </w:rPr>
        <w:t>Commitments to extend credit are binding legal agreements to lend to clients. Commitments generally have fixed expiration dates or other termination clauses and require payment of a fee to the Bank. As some commitments expire without being drawn down, the total commitment amounts do not necessarily represent future cash requirements.</w:t>
      </w:r>
    </w:p>
    <w:p>
      <w:pPr>
        <w:spacing w:after="0" w:line="39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4" w:name="page45"/>
    <w:bookmarkEnd w:id="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63"/>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w:t>
      </w:r>
    </w:p>
    <w:p>
      <w:pPr>
        <w:spacing w:after="0" w:line="229"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6"/>
          <w:szCs w:val="16"/>
          <w:color w:val="auto"/>
        </w:rPr>
        <w:t>As of September 30, 2015 and December 31, 2014, quantitative information on derivative financial instruments held for hedging purposes is as follows:</w:t>
      </w:r>
    </w:p>
    <w:p>
      <w:pPr>
        <w:spacing w:after="0" w:line="258" w:lineRule="exact"/>
        <w:rPr>
          <w:sz w:val="20"/>
          <w:szCs w:val="20"/>
          <w:color w:val="auto"/>
        </w:rPr>
      </w:pPr>
    </w:p>
    <w:tbl>
      <w:tblPr>
        <w:tblLayout w:type="fixed"/>
        <w:tblInd w:w="40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3820" w:type="dxa"/>
            <w:vAlign w:val="bottom"/>
          </w:tcPr>
          <w:p>
            <w:pPr>
              <w:spacing w:after="0"/>
              <w:rPr>
                <w:sz w:val="20"/>
                <w:szCs w:val="20"/>
                <w:color w:val="auto"/>
              </w:rPr>
            </w:pPr>
          </w:p>
        </w:tc>
        <w:tc>
          <w:tcPr>
            <w:tcW w:w="2540" w:type="dxa"/>
            <w:vAlign w:val="bottom"/>
            <w:tcBorders>
              <w:bottom w:val="single" w:sz="8" w:color="auto"/>
            </w:tcBorders>
            <w:gridSpan w:val="5"/>
          </w:tcPr>
          <w:p>
            <w:pPr>
              <w:ind w:left="980"/>
              <w:spacing w:after="0"/>
              <w:rPr>
                <w:sz w:val="20"/>
                <w:szCs w:val="20"/>
                <w:color w:val="auto"/>
              </w:rPr>
            </w:pPr>
            <w:r>
              <w:rPr>
                <w:rFonts w:ascii="Arial" w:cs="Arial" w:eastAsia="Arial" w:hAnsi="Arial"/>
                <w:sz w:val="18"/>
                <w:szCs w:val="18"/>
                <w:b w:val="1"/>
                <w:bCs w:val="1"/>
                <w:color w:val="auto"/>
                <w:w w:val="91"/>
              </w:rPr>
              <w:t>September 30, 2015</w:t>
            </w:r>
          </w:p>
        </w:tc>
        <w:tc>
          <w:tcPr>
            <w:tcW w:w="90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2460" w:type="dxa"/>
            <w:vAlign w:val="bottom"/>
            <w:tcBorders>
              <w:bottom w:val="single" w:sz="8" w:color="auto"/>
            </w:tcBorders>
            <w:gridSpan w:val="5"/>
          </w:tcPr>
          <w:p>
            <w:pPr>
              <w:jc w:val="center"/>
              <w:ind w:left="790"/>
              <w:spacing w:after="0"/>
              <w:rPr>
                <w:sz w:val="20"/>
                <w:szCs w:val="20"/>
                <w:color w:val="auto"/>
              </w:rPr>
            </w:pPr>
            <w:r>
              <w:rPr>
                <w:rFonts w:ascii="Arial" w:cs="Arial" w:eastAsia="Arial" w:hAnsi="Arial"/>
                <w:sz w:val="18"/>
                <w:szCs w:val="18"/>
                <w:b w:val="1"/>
                <w:bCs w:val="1"/>
                <w:color w:val="auto"/>
                <w:w w:val="90"/>
              </w:rPr>
              <w:t>December 31, 2014</w:t>
            </w:r>
          </w:p>
        </w:tc>
        <w:tc>
          <w:tcPr>
            <w:tcW w:w="8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50"/>
        </w:trPr>
        <w:tc>
          <w:tcPr>
            <w:tcW w:w="20" w:type="dxa"/>
            <w:vAlign w:val="bottom"/>
          </w:tcPr>
          <w:p>
            <w:pPr>
              <w:spacing w:after="0"/>
              <w:rPr>
                <w:sz w:val="21"/>
                <w:szCs w:val="21"/>
                <w:color w:val="auto"/>
              </w:rPr>
            </w:pPr>
          </w:p>
        </w:tc>
        <w:tc>
          <w:tcPr>
            <w:tcW w:w="3820" w:type="dxa"/>
            <w:vAlign w:val="bottom"/>
          </w:tcPr>
          <w:p>
            <w:pPr>
              <w:spacing w:after="0"/>
              <w:rPr>
                <w:sz w:val="21"/>
                <w:szCs w:val="21"/>
                <w:color w:val="auto"/>
              </w:rPr>
            </w:pPr>
          </w:p>
        </w:tc>
        <w:tc>
          <w:tcPr>
            <w:tcW w:w="1260" w:type="dxa"/>
            <w:vAlign w:val="bottom"/>
            <w:gridSpan w:val="2"/>
          </w:tcPr>
          <w:p>
            <w:pPr>
              <w:ind w:left="180"/>
              <w:spacing w:after="0"/>
              <w:rPr>
                <w:sz w:val="20"/>
                <w:szCs w:val="20"/>
                <w:color w:val="auto"/>
              </w:rPr>
            </w:pPr>
            <w:r>
              <w:rPr>
                <w:rFonts w:ascii="Arial" w:cs="Arial" w:eastAsia="Arial" w:hAnsi="Arial"/>
                <w:sz w:val="18"/>
                <w:szCs w:val="18"/>
                <w:b w:val="1"/>
                <w:bCs w:val="1"/>
                <w:color w:val="auto"/>
              </w:rPr>
              <w:t>Nominal</w:t>
            </w:r>
          </w:p>
        </w:tc>
        <w:tc>
          <w:tcPr>
            <w:tcW w:w="2180" w:type="dxa"/>
            <w:vAlign w:val="bottom"/>
            <w:tcBorders>
              <w:bottom w:val="single" w:sz="8" w:color="auto"/>
            </w:tcBorders>
            <w:gridSpan w:val="4"/>
          </w:tcPr>
          <w:p>
            <w:pPr>
              <w:jc w:val="right"/>
              <w:ind w:right="530"/>
              <w:spacing w:after="0" w:line="251" w:lineRule="exact"/>
              <w:rPr>
                <w:sz w:val="20"/>
                <w:szCs w:val="20"/>
                <w:color w:val="auto"/>
              </w:rPr>
            </w:pPr>
            <w:r>
              <w:rPr>
                <w:rFonts w:ascii="Arial" w:cs="Arial" w:eastAsia="Arial" w:hAnsi="Arial"/>
                <w:sz w:val="18"/>
                <w:szCs w:val="18"/>
                <w:b w:val="1"/>
                <w:bCs w:val="1"/>
                <w:color w:val="auto"/>
              </w:rPr>
              <w:t>Fair value</w:t>
            </w:r>
            <w:r>
              <w:rPr>
                <w:rFonts w:ascii="Arial" w:cs="Arial" w:eastAsia="Arial" w:hAnsi="Arial"/>
                <w:sz w:val="29"/>
                <w:szCs w:val="29"/>
                <w:b w:val="1"/>
                <w:bCs w:val="1"/>
                <w:color w:val="auto"/>
                <w:vertAlign w:val="superscript"/>
              </w:rPr>
              <w:t>(1)</w:t>
            </w:r>
          </w:p>
        </w:tc>
        <w:tc>
          <w:tcPr>
            <w:tcW w:w="220" w:type="dxa"/>
            <w:vAlign w:val="bottom"/>
          </w:tcPr>
          <w:p>
            <w:pPr>
              <w:spacing w:after="0"/>
              <w:rPr>
                <w:sz w:val="21"/>
                <w:szCs w:val="21"/>
                <w:color w:val="auto"/>
              </w:rPr>
            </w:pPr>
          </w:p>
        </w:tc>
        <w:tc>
          <w:tcPr>
            <w:tcW w:w="1180" w:type="dxa"/>
            <w:vAlign w:val="bottom"/>
            <w:gridSpan w:val="2"/>
          </w:tcPr>
          <w:p>
            <w:pPr>
              <w:ind w:left="140"/>
              <w:spacing w:after="0"/>
              <w:rPr>
                <w:sz w:val="20"/>
                <w:szCs w:val="20"/>
                <w:color w:val="auto"/>
              </w:rPr>
            </w:pPr>
            <w:r>
              <w:rPr>
                <w:rFonts w:ascii="Arial" w:cs="Arial" w:eastAsia="Arial" w:hAnsi="Arial"/>
                <w:sz w:val="18"/>
                <w:szCs w:val="18"/>
                <w:b w:val="1"/>
                <w:bCs w:val="1"/>
                <w:color w:val="auto"/>
              </w:rPr>
              <w:t>Nominal</w:t>
            </w:r>
          </w:p>
        </w:tc>
        <w:tc>
          <w:tcPr>
            <w:tcW w:w="2160" w:type="dxa"/>
            <w:vAlign w:val="bottom"/>
            <w:tcBorders>
              <w:bottom w:val="single" w:sz="8" w:color="auto"/>
            </w:tcBorders>
            <w:gridSpan w:val="4"/>
          </w:tcPr>
          <w:p>
            <w:pPr>
              <w:jc w:val="right"/>
              <w:ind w:right="510"/>
              <w:spacing w:after="0" w:line="251" w:lineRule="exact"/>
              <w:rPr>
                <w:sz w:val="20"/>
                <w:szCs w:val="20"/>
                <w:color w:val="auto"/>
              </w:rPr>
            </w:pPr>
            <w:r>
              <w:rPr>
                <w:rFonts w:ascii="Arial" w:cs="Arial" w:eastAsia="Arial" w:hAnsi="Arial"/>
                <w:sz w:val="18"/>
                <w:szCs w:val="18"/>
                <w:b w:val="1"/>
                <w:bCs w:val="1"/>
                <w:color w:val="auto"/>
              </w:rPr>
              <w:t>Fair value</w:t>
            </w:r>
            <w:r>
              <w:rPr>
                <w:rFonts w:ascii="Arial" w:cs="Arial" w:eastAsia="Arial" w:hAnsi="Arial"/>
                <w:sz w:val="29"/>
                <w:szCs w:val="29"/>
                <w:b w:val="1"/>
                <w:bCs w:val="1"/>
                <w:color w:val="auto"/>
                <w:vertAlign w:val="superscript"/>
              </w:rPr>
              <w:t>(1)</w:t>
            </w:r>
          </w:p>
        </w:tc>
        <w:tc>
          <w:tcPr>
            <w:tcW w:w="1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3820" w:type="dxa"/>
            <w:vAlign w:val="bottom"/>
          </w:tcPr>
          <w:p>
            <w:pPr>
              <w:spacing w:after="0"/>
              <w:rPr>
                <w:sz w:val="19"/>
                <w:szCs w:val="19"/>
                <w:color w:val="auto"/>
              </w:rPr>
            </w:pPr>
          </w:p>
        </w:tc>
        <w:tc>
          <w:tcPr>
            <w:tcW w:w="1260" w:type="dxa"/>
            <w:vAlign w:val="bottom"/>
            <w:gridSpan w:val="2"/>
          </w:tcPr>
          <w:p>
            <w:pPr>
              <w:ind w:left="200"/>
              <w:spacing w:after="0"/>
              <w:rPr>
                <w:sz w:val="20"/>
                <w:szCs w:val="20"/>
                <w:color w:val="auto"/>
              </w:rPr>
            </w:pPr>
            <w:r>
              <w:rPr>
                <w:rFonts w:ascii="Arial" w:cs="Arial" w:eastAsia="Arial" w:hAnsi="Arial"/>
                <w:sz w:val="18"/>
                <w:szCs w:val="18"/>
                <w:b w:val="1"/>
                <w:bCs w:val="1"/>
                <w:color w:val="auto"/>
              </w:rPr>
              <w:t>Amount</w:t>
            </w:r>
          </w:p>
        </w:tc>
        <w:tc>
          <w:tcPr>
            <w:tcW w:w="1280" w:type="dxa"/>
            <w:vAlign w:val="bottom"/>
            <w:gridSpan w:val="3"/>
          </w:tcPr>
          <w:p>
            <w:pPr>
              <w:ind w:left="280"/>
              <w:spacing w:after="0"/>
              <w:rPr>
                <w:sz w:val="20"/>
                <w:szCs w:val="20"/>
                <w:color w:val="auto"/>
              </w:rPr>
            </w:pPr>
            <w:r>
              <w:rPr>
                <w:rFonts w:ascii="Arial" w:cs="Arial" w:eastAsia="Arial" w:hAnsi="Arial"/>
                <w:sz w:val="18"/>
                <w:szCs w:val="18"/>
                <w:b w:val="1"/>
                <w:bCs w:val="1"/>
                <w:color w:val="auto"/>
              </w:rPr>
              <w:t>Asset</w:t>
            </w:r>
          </w:p>
        </w:tc>
        <w:tc>
          <w:tcPr>
            <w:tcW w:w="900" w:type="dxa"/>
            <w:vAlign w:val="bottom"/>
          </w:tcPr>
          <w:p>
            <w:pPr>
              <w:jc w:val="right"/>
              <w:ind w:right="70"/>
              <w:spacing w:after="0"/>
              <w:rPr>
                <w:sz w:val="20"/>
                <w:szCs w:val="20"/>
                <w:color w:val="auto"/>
              </w:rPr>
            </w:pPr>
            <w:r>
              <w:rPr>
                <w:rFonts w:ascii="Arial" w:cs="Arial" w:eastAsia="Arial" w:hAnsi="Arial"/>
                <w:sz w:val="18"/>
                <w:szCs w:val="18"/>
                <w:b w:val="1"/>
                <w:bCs w:val="1"/>
                <w:color w:val="auto"/>
              </w:rPr>
              <w:t>Liability</w:t>
            </w:r>
          </w:p>
        </w:tc>
        <w:tc>
          <w:tcPr>
            <w:tcW w:w="220" w:type="dxa"/>
            <w:vAlign w:val="bottom"/>
          </w:tcPr>
          <w:p>
            <w:pPr>
              <w:spacing w:after="0"/>
              <w:rPr>
                <w:sz w:val="19"/>
                <w:szCs w:val="19"/>
                <w:color w:val="auto"/>
              </w:rPr>
            </w:pPr>
          </w:p>
        </w:tc>
        <w:tc>
          <w:tcPr>
            <w:tcW w:w="1180" w:type="dxa"/>
            <w:vAlign w:val="bottom"/>
            <w:gridSpan w:val="2"/>
          </w:tcPr>
          <w:p>
            <w:pPr>
              <w:ind w:left="160"/>
              <w:spacing w:after="0"/>
              <w:rPr>
                <w:sz w:val="20"/>
                <w:szCs w:val="20"/>
                <w:color w:val="auto"/>
              </w:rPr>
            </w:pPr>
            <w:r>
              <w:rPr>
                <w:rFonts w:ascii="Arial" w:cs="Arial" w:eastAsia="Arial" w:hAnsi="Arial"/>
                <w:sz w:val="18"/>
                <w:szCs w:val="18"/>
                <w:b w:val="1"/>
                <w:bCs w:val="1"/>
                <w:color w:val="auto"/>
              </w:rPr>
              <w:t>Amount</w:t>
            </w:r>
          </w:p>
        </w:tc>
        <w:tc>
          <w:tcPr>
            <w:tcW w:w="1280" w:type="dxa"/>
            <w:vAlign w:val="bottom"/>
            <w:gridSpan w:val="3"/>
          </w:tcPr>
          <w:p>
            <w:pPr>
              <w:jc w:val="center"/>
              <w:ind w:right="300"/>
              <w:spacing w:after="0"/>
              <w:rPr>
                <w:sz w:val="20"/>
                <w:szCs w:val="20"/>
                <w:color w:val="auto"/>
              </w:rPr>
            </w:pPr>
            <w:r>
              <w:rPr>
                <w:rFonts w:ascii="Arial" w:cs="Arial" w:eastAsia="Arial" w:hAnsi="Arial"/>
                <w:sz w:val="18"/>
                <w:szCs w:val="18"/>
                <w:b w:val="1"/>
                <w:bCs w:val="1"/>
                <w:color w:val="auto"/>
                <w:w w:val="85"/>
              </w:rPr>
              <w:t>Asset</w:t>
            </w:r>
          </w:p>
        </w:tc>
        <w:tc>
          <w:tcPr>
            <w:tcW w:w="880" w:type="dxa"/>
            <w:vAlign w:val="bottom"/>
          </w:tcPr>
          <w:p>
            <w:pPr>
              <w:jc w:val="right"/>
              <w:ind w:right="70"/>
              <w:spacing w:after="0"/>
              <w:rPr>
                <w:sz w:val="20"/>
                <w:szCs w:val="20"/>
                <w:color w:val="auto"/>
              </w:rPr>
            </w:pPr>
            <w:r>
              <w:rPr>
                <w:rFonts w:ascii="Arial" w:cs="Arial" w:eastAsia="Arial" w:hAnsi="Arial"/>
                <w:sz w:val="18"/>
                <w:szCs w:val="18"/>
                <w:b w:val="1"/>
                <w:bCs w:val="1"/>
                <w:color w:val="auto"/>
              </w:rPr>
              <w:t>Liability</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8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Fair value hedges:</w:t>
            </w:r>
          </w:p>
        </w:tc>
        <w:tc>
          <w:tcPr>
            <w:tcW w:w="100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ind w:left="140"/>
              <w:spacing w:after="0"/>
              <w:rPr>
                <w:sz w:val="20"/>
                <w:szCs w:val="20"/>
                <w:color w:val="auto"/>
              </w:rPr>
            </w:pPr>
            <w:r>
              <w:rPr>
                <w:rFonts w:ascii="Arial" w:cs="Arial" w:eastAsia="Arial" w:hAnsi="Arial"/>
                <w:sz w:val="18"/>
                <w:szCs w:val="18"/>
                <w:color w:val="auto"/>
              </w:rPr>
              <w:t>Interest rate swaps</w:t>
            </w:r>
          </w:p>
        </w:tc>
        <w:tc>
          <w:tcPr>
            <w:tcW w:w="1000" w:type="dxa"/>
            <w:vAlign w:val="bottom"/>
          </w:tcPr>
          <w:p>
            <w:pPr>
              <w:jc w:val="right"/>
              <w:spacing w:after="0"/>
              <w:rPr>
                <w:sz w:val="20"/>
                <w:szCs w:val="20"/>
                <w:color w:val="auto"/>
              </w:rPr>
            </w:pPr>
            <w:r>
              <w:rPr>
                <w:rFonts w:ascii="Arial" w:cs="Arial" w:eastAsia="Arial" w:hAnsi="Arial"/>
                <w:sz w:val="18"/>
                <w:szCs w:val="18"/>
                <w:color w:val="auto"/>
              </w:rPr>
              <w:t>894,144</w:t>
            </w:r>
          </w:p>
        </w:tc>
        <w:tc>
          <w:tcPr>
            <w:tcW w:w="26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11,961</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00" w:type="dxa"/>
            <w:vAlign w:val="bottom"/>
          </w:tcPr>
          <w:p>
            <w:pPr>
              <w:jc w:val="right"/>
              <w:spacing w:after="0"/>
              <w:rPr>
                <w:sz w:val="20"/>
                <w:szCs w:val="20"/>
                <w:color w:val="auto"/>
              </w:rPr>
            </w:pPr>
            <w:r>
              <w:rPr>
                <w:rFonts w:ascii="Arial" w:cs="Arial" w:eastAsia="Arial" w:hAnsi="Arial"/>
                <w:sz w:val="18"/>
                <w:szCs w:val="18"/>
                <w:color w:val="auto"/>
              </w:rPr>
              <w:t>2,237</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167,865</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17</w:t>
            </w: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1,285</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shd w:val="clear" w:color="auto" w:fill="CCEEFF"/>
          </w:tcPr>
          <w:p>
            <w:pPr>
              <w:ind w:left="140"/>
              <w:spacing w:after="0"/>
              <w:rPr>
                <w:sz w:val="20"/>
                <w:szCs w:val="20"/>
                <w:color w:val="auto"/>
              </w:rPr>
            </w:pPr>
            <w:r>
              <w:rPr>
                <w:rFonts w:ascii="Arial" w:cs="Arial" w:eastAsia="Arial" w:hAnsi="Arial"/>
                <w:sz w:val="18"/>
                <w:szCs w:val="18"/>
                <w:color w:val="auto"/>
              </w:rPr>
              <w:t>Cross-currency interest rate swaps</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214,950</w:t>
            </w: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462</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18,199</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282,490</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1,062</w:t>
            </w:r>
          </w:p>
        </w:tc>
        <w:tc>
          <w:tcPr>
            <w:tcW w:w="2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31,556</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b w:val="1"/>
                <w:bCs w:val="1"/>
                <w:color w:val="auto"/>
              </w:rPr>
              <w:t>Cash flow hedges:</w:t>
            </w: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shd w:val="clear" w:color="auto" w:fill="CCEEFF"/>
          </w:tcPr>
          <w:p>
            <w:pPr>
              <w:ind w:left="140"/>
              <w:spacing w:after="0"/>
              <w:rPr>
                <w:sz w:val="20"/>
                <w:szCs w:val="20"/>
                <w:color w:val="auto"/>
              </w:rPr>
            </w:pPr>
            <w:r>
              <w:rPr>
                <w:rFonts w:ascii="Arial" w:cs="Arial" w:eastAsia="Arial" w:hAnsi="Arial"/>
                <w:sz w:val="18"/>
                <w:szCs w:val="18"/>
                <w:color w:val="auto"/>
              </w:rPr>
              <w:t>Interest rate swaps</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724,000</w:t>
            </w: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3,405</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891,500</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2,691</w:t>
            </w:r>
          </w:p>
        </w:tc>
        <w:tc>
          <w:tcPr>
            <w:tcW w:w="2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1,805</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ind w:left="140"/>
              <w:spacing w:after="0"/>
              <w:rPr>
                <w:sz w:val="20"/>
                <w:szCs w:val="20"/>
                <w:color w:val="auto"/>
              </w:rPr>
            </w:pPr>
            <w:r>
              <w:rPr>
                <w:rFonts w:ascii="Arial" w:cs="Arial" w:eastAsia="Arial" w:hAnsi="Arial"/>
                <w:sz w:val="18"/>
                <w:szCs w:val="18"/>
                <w:color w:val="auto"/>
              </w:rPr>
              <w:t>Cross-currency interest rate swaps</w:t>
            </w:r>
          </w:p>
        </w:tc>
        <w:tc>
          <w:tcPr>
            <w:tcW w:w="1000" w:type="dxa"/>
            <w:vAlign w:val="bottom"/>
          </w:tcPr>
          <w:p>
            <w:pPr>
              <w:jc w:val="right"/>
              <w:spacing w:after="0"/>
              <w:rPr>
                <w:sz w:val="20"/>
                <w:szCs w:val="20"/>
                <w:color w:val="auto"/>
              </w:rPr>
            </w:pPr>
            <w:r>
              <w:rPr>
                <w:rFonts w:ascii="Arial" w:cs="Arial" w:eastAsia="Arial" w:hAnsi="Arial"/>
                <w:sz w:val="18"/>
                <w:szCs w:val="18"/>
                <w:color w:val="auto"/>
              </w:rPr>
              <w:t>75,889</w:t>
            </w:r>
          </w:p>
        </w:tc>
        <w:tc>
          <w:tcPr>
            <w:tcW w:w="260" w:type="dxa"/>
            <w:vAlign w:val="bottom"/>
          </w:tcPr>
          <w:p>
            <w:pPr>
              <w:spacing w:after="0"/>
              <w:rPr>
                <w:sz w:val="18"/>
                <w:szCs w:val="18"/>
                <w:color w:val="auto"/>
              </w:rPr>
            </w:pPr>
          </w:p>
        </w:tc>
        <w:tc>
          <w:tcPr>
            <w:tcW w:w="1000" w:type="dxa"/>
            <w:vAlign w:val="bottom"/>
          </w:tcPr>
          <w:p>
            <w:pPr>
              <w:jc w:val="right"/>
              <w:spacing w:after="0"/>
              <w:rPr>
                <w:sz w:val="20"/>
                <w:szCs w:val="20"/>
                <w:color w:val="auto"/>
              </w:rPr>
            </w:pPr>
            <w:r>
              <w:rPr>
                <w:rFonts w:ascii="Arial" w:cs="Arial" w:eastAsia="Arial" w:hAnsi="Arial"/>
                <w:sz w:val="18"/>
                <w:szCs w:val="18"/>
                <w:color w:val="auto"/>
              </w:rPr>
              <w:t>1,479</w:t>
            </w: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960" w:type="dxa"/>
            <w:vAlign w:val="bottom"/>
          </w:tcPr>
          <w:p>
            <w:pPr>
              <w:jc w:val="right"/>
              <w:spacing w:after="0"/>
              <w:rPr>
                <w:sz w:val="20"/>
                <w:szCs w:val="20"/>
                <w:color w:val="auto"/>
              </w:rPr>
            </w:pPr>
            <w:r>
              <w:rPr>
                <w:rFonts w:ascii="Arial" w:cs="Arial" w:eastAsia="Arial" w:hAnsi="Arial"/>
                <w:sz w:val="18"/>
                <w:szCs w:val="18"/>
                <w:color w:val="auto"/>
              </w:rPr>
              <w:t>56,000</w:t>
            </w:r>
          </w:p>
        </w:tc>
        <w:tc>
          <w:tcPr>
            <w:tcW w:w="22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8"/>
                <w:szCs w:val="18"/>
                <w:color w:val="auto"/>
              </w:rPr>
              <w:t>5,547</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shd w:val="clear" w:color="auto" w:fill="CCEEFF"/>
          </w:tcPr>
          <w:p>
            <w:pPr>
              <w:ind w:left="140"/>
              <w:spacing w:after="0"/>
              <w:rPr>
                <w:sz w:val="20"/>
                <w:szCs w:val="20"/>
                <w:color w:val="auto"/>
              </w:rPr>
            </w:pPr>
            <w:r>
              <w:rPr>
                <w:rFonts w:ascii="Arial" w:cs="Arial" w:eastAsia="Arial" w:hAnsi="Arial"/>
                <w:sz w:val="18"/>
                <w:szCs w:val="18"/>
                <w:color w:val="auto"/>
              </w:rPr>
              <w:t>Forward foreign exchange</w:t>
            </w: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168,722</w:t>
            </w:r>
          </w:p>
        </w:tc>
        <w:tc>
          <w:tcPr>
            <w:tcW w:w="260" w:type="dxa"/>
            <w:vAlign w:val="bottom"/>
            <w:shd w:val="clear" w:color="auto" w:fill="CCEEFF"/>
          </w:tcPr>
          <w:p>
            <w:pPr>
              <w:spacing w:after="0"/>
              <w:rPr>
                <w:sz w:val="18"/>
                <w:szCs w:val="18"/>
                <w:color w:val="auto"/>
              </w:rPr>
            </w:pPr>
          </w:p>
        </w:tc>
        <w:tc>
          <w:tcPr>
            <w:tcW w:w="10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4,164</w:t>
            </w:r>
          </w:p>
        </w:tc>
        <w:tc>
          <w:tcPr>
            <w:tcW w:w="2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404</w:t>
            </w:r>
          </w:p>
        </w:tc>
        <w:tc>
          <w:tcPr>
            <w:tcW w:w="220" w:type="dxa"/>
            <w:vAlign w:val="bottom"/>
            <w:shd w:val="clear" w:color="auto" w:fill="CCEEFF"/>
          </w:tcPr>
          <w:p>
            <w:pPr>
              <w:spacing w:after="0"/>
              <w:rPr>
                <w:sz w:val="18"/>
                <w:szCs w:val="18"/>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126,058</w:t>
            </w: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8,554</w:t>
            </w:r>
          </w:p>
        </w:tc>
        <w:tc>
          <w:tcPr>
            <w:tcW w:w="2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820" w:type="dxa"/>
            <w:vAlign w:val="bottom"/>
          </w:tcPr>
          <w:p>
            <w:pPr>
              <w:spacing w:after="0"/>
              <w:rPr>
                <w:sz w:val="20"/>
                <w:szCs w:val="20"/>
                <w:color w:val="auto"/>
              </w:rPr>
            </w:pPr>
            <w:r>
              <w:rPr>
                <w:rFonts w:ascii="Arial" w:cs="Arial" w:eastAsia="Arial" w:hAnsi="Arial"/>
                <w:sz w:val="18"/>
                <w:szCs w:val="18"/>
                <w:b w:val="1"/>
                <w:bCs w:val="1"/>
                <w:color w:val="auto"/>
              </w:rPr>
              <w:t>Net investment hedges:</w:t>
            </w:r>
          </w:p>
        </w:tc>
        <w:tc>
          <w:tcPr>
            <w:tcW w:w="10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0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3820" w:type="dxa"/>
            <w:vAlign w:val="bottom"/>
            <w:shd w:val="clear" w:color="auto" w:fill="CCEEFF"/>
          </w:tcPr>
          <w:p>
            <w:pPr>
              <w:ind w:left="140"/>
              <w:spacing w:after="0"/>
              <w:rPr>
                <w:sz w:val="20"/>
                <w:szCs w:val="20"/>
                <w:color w:val="auto"/>
              </w:rPr>
            </w:pPr>
            <w:r>
              <w:rPr>
                <w:rFonts w:ascii="Arial" w:cs="Arial" w:eastAsia="Arial" w:hAnsi="Arial"/>
                <w:sz w:val="18"/>
                <w:szCs w:val="18"/>
                <w:color w:val="auto"/>
              </w:rPr>
              <w:t>Forward foreign exchange</w:t>
            </w:r>
          </w:p>
        </w:tc>
        <w:tc>
          <w:tcPr>
            <w:tcW w:w="10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4,054</w:t>
            </w:r>
          </w:p>
        </w:tc>
        <w:tc>
          <w:tcPr>
            <w:tcW w:w="260" w:type="dxa"/>
            <w:vAlign w:val="bottom"/>
            <w:shd w:val="clear" w:color="auto" w:fill="CCEEFF"/>
          </w:tcPr>
          <w:p>
            <w:pPr>
              <w:spacing w:after="0"/>
              <w:rPr>
                <w:sz w:val="19"/>
                <w:szCs w:val="19"/>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452</w:t>
            </w:r>
          </w:p>
        </w:tc>
        <w:tc>
          <w:tcPr>
            <w:tcW w:w="20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9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5,146</w:t>
            </w:r>
          </w:p>
        </w:tc>
        <w:tc>
          <w:tcPr>
            <w:tcW w:w="220" w:type="dxa"/>
            <w:vAlign w:val="bottom"/>
            <w:shd w:val="clear" w:color="auto" w:fill="CCEEFF"/>
          </w:tcPr>
          <w:p>
            <w:pPr>
              <w:spacing w:after="0"/>
              <w:rPr>
                <w:sz w:val="19"/>
                <w:szCs w:val="19"/>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80" w:type="dxa"/>
            <w:vAlign w:val="bottom"/>
            <w:tcBorders>
              <w:bottom w:val="single" w:sz="8" w:color="auto"/>
            </w:tcBorders>
            <w:shd w:val="clear" w:color="auto" w:fill="CCEEFF"/>
          </w:tcPr>
          <w:p>
            <w:pPr>
              <w:spacing w:after="0"/>
              <w:rPr>
                <w:sz w:val="19"/>
                <w:szCs w:val="19"/>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94</w:t>
            </w:r>
          </w:p>
        </w:tc>
        <w:tc>
          <w:tcPr>
            <w:tcW w:w="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38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Total</w:t>
            </w: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2,081,759</w:t>
            </w:r>
          </w:p>
        </w:tc>
        <w:tc>
          <w:tcPr>
            <w:tcW w:w="260" w:type="dxa"/>
            <w:vAlign w:val="bottom"/>
            <w:tcBorders>
              <w:bottom w:val="single" w:sz="8" w:color="CCEEFF"/>
            </w:tcBorders>
          </w:tcPr>
          <w:p>
            <w:pPr>
              <w:spacing w:after="0"/>
              <w:rPr>
                <w:sz w:val="22"/>
                <w:szCs w:val="22"/>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18,527</w:t>
            </w:r>
          </w:p>
        </w:tc>
        <w:tc>
          <w:tcPr>
            <w:tcW w:w="200" w:type="dxa"/>
            <w:vAlign w:val="bottom"/>
            <w:tcBorders>
              <w:bottom w:val="single" w:sz="8" w:color="CCEEFF"/>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9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24,245</w:t>
            </w:r>
          </w:p>
        </w:tc>
        <w:tc>
          <w:tcPr>
            <w:tcW w:w="220" w:type="dxa"/>
            <w:vAlign w:val="bottom"/>
            <w:tcBorders>
              <w:bottom w:val="single" w:sz="8" w:color="CCEEFF"/>
            </w:tcBorders>
          </w:tcPr>
          <w:p>
            <w:pPr>
              <w:spacing w:after="0"/>
              <w:rPr>
                <w:sz w:val="22"/>
                <w:szCs w:val="22"/>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1,529,059</w:t>
            </w:r>
          </w:p>
        </w:tc>
        <w:tc>
          <w:tcPr>
            <w:tcW w:w="220" w:type="dxa"/>
            <w:vAlign w:val="bottom"/>
            <w:tcBorders>
              <w:bottom w:val="single" w:sz="8" w:color="CCEEFF"/>
            </w:tcBorders>
          </w:tcPr>
          <w:p>
            <w:pPr>
              <w:spacing w:after="0"/>
              <w:rPr>
                <w:sz w:val="22"/>
                <w:szCs w:val="22"/>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12,324</w:t>
            </w:r>
          </w:p>
        </w:tc>
        <w:tc>
          <w:tcPr>
            <w:tcW w:w="220" w:type="dxa"/>
            <w:vAlign w:val="bottom"/>
            <w:tcBorders>
              <w:bottom w:val="single" w:sz="8" w:color="CCEEFF"/>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8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40,287</w:t>
            </w:r>
          </w:p>
        </w:tc>
        <w:tc>
          <w:tcPr>
            <w:tcW w:w="12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382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5"/>
        </w:trPr>
        <w:tc>
          <w:tcPr>
            <w:tcW w:w="20" w:type="dxa"/>
            <w:vAlign w:val="bottom"/>
            <w:vMerge w:val="continue"/>
          </w:tcPr>
          <w:p>
            <w:pPr>
              <w:spacing w:after="0"/>
              <w:rPr>
                <w:sz w:val="17"/>
                <w:szCs w:val="17"/>
                <w:color w:val="auto"/>
              </w:rPr>
            </w:pPr>
          </w:p>
        </w:tc>
        <w:tc>
          <w:tcPr>
            <w:tcW w:w="3820" w:type="dxa"/>
            <w:vAlign w:val="bottom"/>
          </w:tcPr>
          <w:p>
            <w:pPr>
              <w:spacing w:after="0" w:line="206" w:lineRule="exact"/>
              <w:rPr>
                <w:sz w:val="20"/>
                <w:szCs w:val="20"/>
                <w:color w:val="auto"/>
              </w:rPr>
            </w:pPr>
            <w:r>
              <w:rPr>
                <w:rFonts w:ascii="Arial" w:cs="Arial" w:eastAsia="Arial" w:hAnsi="Arial"/>
                <w:sz w:val="18"/>
                <w:szCs w:val="18"/>
                <w:color w:val="auto"/>
              </w:rPr>
              <w:t>Net gain on the ineffective portion of hedging</w:t>
            </w:r>
          </w:p>
        </w:tc>
        <w:tc>
          <w:tcPr>
            <w:tcW w:w="100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94"/>
        </w:trPr>
        <w:tc>
          <w:tcPr>
            <w:tcW w:w="20" w:type="dxa"/>
            <w:vAlign w:val="bottom"/>
          </w:tcPr>
          <w:p>
            <w:pPr>
              <w:spacing w:after="0"/>
              <w:rPr>
                <w:sz w:val="24"/>
                <w:szCs w:val="24"/>
                <w:color w:val="auto"/>
              </w:rPr>
            </w:pPr>
          </w:p>
        </w:tc>
        <w:tc>
          <w:tcPr>
            <w:tcW w:w="3820" w:type="dxa"/>
            <w:vAlign w:val="bottom"/>
          </w:tcPr>
          <w:p>
            <w:pPr>
              <w:ind w:left="100"/>
              <w:spacing w:after="0" w:line="294" w:lineRule="exact"/>
              <w:rPr>
                <w:sz w:val="20"/>
                <w:szCs w:val="20"/>
                <w:color w:val="auto"/>
              </w:rPr>
            </w:pPr>
            <w:r>
              <w:rPr>
                <w:rFonts w:ascii="Arial" w:cs="Arial" w:eastAsia="Arial" w:hAnsi="Arial"/>
                <w:sz w:val="18"/>
                <w:szCs w:val="18"/>
                <w:color w:val="auto"/>
              </w:rPr>
              <w:t xml:space="preserve">activities </w:t>
            </w:r>
            <w:r>
              <w:rPr>
                <w:rFonts w:ascii="Arial" w:cs="Arial" w:eastAsia="Arial" w:hAnsi="Arial"/>
                <w:sz w:val="30"/>
                <w:szCs w:val="30"/>
                <w:color w:val="auto"/>
                <w:vertAlign w:val="superscript"/>
              </w:rPr>
              <w:t>(2)</w:t>
            </w:r>
          </w:p>
        </w:tc>
        <w:tc>
          <w:tcPr>
            <w:tcW w:w="10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1,394</w:t>
            </w: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106</w:t>
            </w:r>
          </w:p>
        </w:tc>
        <w:tc>
          <w:tcPr>
            <w:tcW w:w="2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980" w:hanging="324"/>
        <w:spacing w:after="0" w:line="194" w:lineRule="auto"/>
        <w:tabs>
          <w:tab w:leader="none" w:pos="980" w:val="left"/>
        </w:tabs>
        <w:numPr>
          <w:ilvl w:val="0"/>
          <w:numId w:val="64"/>
        </w:numPr>
        <w:rPr>
          <w:rFonts w:ascii="Arial" w:cs="Arial" w:eastAsia="Arial" w:hAnsi="Arial"/>
          <w:sz w:val="30"/>
          <w:szCs w:val="30"/>
          <w:color w:val="auto"/>
          <w:vertAlign w:val="superscript"/>
        </w:rPr>
      </w:pPr>
      <w:r>
        <w:rPr>
          <w:rFonts w:ascii="Arial" w:cs="Arial" w:eastAsia="Arial" w:hAnsi="Arial"/>
          <w:sz w:val="18"/>
          <w:szCs w:val="18"/>
          <w:color w:val="auto"/>
        </w:rPr>
        <w:t>The fair value of assets and liabilities is reported within the derivative financial instruments used for hedging - receivable and payable lines in the consolidated balance sheets, respectively.</w:t>
      </w:r>
    </w:p>
    <w:p>
      <w:pPr>
        <w:ind w:left="980" w:right="20" w:hanging="324"/>
        <w:spacing w:after="0" w:line="187" w:lineRule="auto"/>
        <w:tabs>
          <w:tab w:leader="none" w:pos="980" w:val="left"/>
        </w:tabs>
        <w:numPr>
          <w:ilvl w:val="0"/>
          <w:numId w:val="64"/>
        </w:numPr>
        <w:rPr>
          <w:rFonts w:ascii="Arial" w:cs="Arial" w:eastAsia="Arial" w:hAnsi="Arial"/>
          <w:sz w:val="30"/>
          <w:szCs w:val="30"/>
          <w:color w:val="auto"/>
          <w:vertAlign w:val="superscript"/>
        </w:rPr>
      </w:pPr>
      <w:r>
        <w:rPr>
          <w:rFonts w:ascii="Arial" w:cs="Arial" w:eastAsia="Arial" w:hAnsi="Arial"/>
          <w:sz w:val="18"/>
          <w:szCs w:val="18"/>
          <w:color w:val="auto"/>
        </w:rPr>
        <w:t>Gains and losses resulting from ineffectiveness and credit risk in hedging activities are reported within the derivative financial instruments and hedging line in the consolidated statements of income as derivatives financial instruments and hedging.</w:t>
      </w:r>
    </w:p>
    <w:p>
      <w:pPr>
        <w:spacing w:after="0" w:line="204" w:lineRule="exact"/>
        <w:rPr>
          <w:sz w:val="20"/>
          <w:szCs w:val="20"/>
          <w:color w:val="auto"/>
        </w:rPr>
      </w:pPr>
    </w:p>
    <w:p>
      <w:pPr>
        <w:ind w:left="400"/>
        <w:spacing w:after="0" w:line="277" w:lineRule="auto"/>
        <w:rPr>
          <w:sz w:val="20"/>
          <w:szCs w:val="20"/>
          <w:color w:val="auto"/>
        </w:rPr>
      </w:pPr>
      <w:r>
        <w:rPr>
          <w:rFonts w:ascii="Arial" w:cs="Arial" w:eastAsia="Arial" w:hAnsi="Arial"/>
          <w:sz w:val="18"/>
          <w:szCs w:val="18"/>
          <w:color w:val="auto"/>
        </w:rPr>
        <w:t>The gains and losses resulting from activities of derivative financial instruments and hedging recognized in the consolidated statements of income are presented below:</w:t>
      </w:r>
    </w:p>
    <w:p>
      <w:pPr>
        <w:spacing w:after="0" w:line="243" w:lineRule="exact"/>
        <w:rPr>
          <w:sz w:val="20"/>
          <w:szCs w:val="20"/>
          <w:color w:val="auto"/>
        </w:rPr>
      </w:pPr>
    </w:p>
    <w:p>
      <w:pPr>
        <w:jc w:val="center"/>
        <w:ind w:right="-99"/>
        <w:spacing w:after="0"/>
        <w:rPr>
          <w:sz w:val="20"/>
          <w:szCs w:val="20"/>
          <w:color w:val="auto"/>
        </w:rPr>
      </w:pPr>
      <w:r>
        <w:rPr>
          <w:rFonts w:ascii="Arial" w:cs="Arial" w:eastAsia="Arial" w:hAnsi="Arial"/>
          <w:sz w:val="14"/>
          <w:szCs w:val="14"/>
          <w:b w:val="1"/>
          <w:bCs w:val="1"/>
          <w:color w:val="auto"/>
        </w:rPr>
        <w:t>Three months ended September 30, 2015</w:t>
      </w:r>
    </w:p>
    <w:p>
      <w:pPr>
        <w:spacing w:after="0" w:line="10" w:lineRule="exact"/>
        <w:rPr>
          <w:sz w:val="20"/>
          <w:szCs w:val="20"/>
          <w:color w:val="auto"/>
        </w:rPr>
      </w:pPr>
    </w:p>
    <w:tbl>
      <w:tblPr>
        <w:tblLayout w:type="fixed"/>
        <w:tblInd w:w="400" w:type="dxa"/>
        <w:tblCellMar>
          <w:top w:w="0" w:type="dxa"/>
          <w:left w:w="0" w:type="dxa"/>
          <w:bottom w:w="0" w:type="dxa"/>
          <w:right w:w="0" w:type="dxa"/>
        </w:tblCellMar>
      </w:tblPr>
      <w:tr>
        <w:trPr>
          <w:trHeight w:val="123"/>
        </w:trPr>
        <w:tc>
          <w:tcPr>
            <w:tcW w:w="1800" w:type="dxa"/>
            <w:vAlign w:val="bottom"/>
            <w:tcBorders>
              <w:top w:val="single" w:sz="8" w:color="auto"/>
            </w:tcBorders>
          </w:tcPr>
          <w:p>
            <w:pPr>
              <w:spacing w:after="0"/>
              <w:rPr>
                <w:sz w:val="10"/>
                <w:szCs w:val="10"/>
                <w:color w:val="auto"/>
              </w:rPr>
            </w:pPr>
          </w:p>
        </w:tc>
        <w:tc>
          <w:tcPr>
            <w:tcW w:w="340" w:type="dxa"/>
            <w:vAlign w:val="bottom"/>
            <w:tcBorders>
              <w:top w:val="single" w:sz="8" w:color="auto"/>
            </w:tcBorders>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14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366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620" w:type="dxa"/>
            <w:vAlign w:val="bottom"/>
            <w:tcBorders>
              <w:top w:val="single" w:sz="8" w:color="auto"/>
            </w:tcBorders>
            <w:gridSpan w:val="2"/>
          </w:tcPr>
          <w:p>
            <w:pPr>
              <w:jc w:val="center"/>
              <w:ind w:right="220"/>
              <w:spacing w:after="0" w:line="123" w:lineRule="exact"/>
              <w:rPr>
                <w:sz w:val="20"/>
                <w:szCs w:val="20"/>
                <w:color w:val="auto"/>
              </w:rPr>
            </w:pPr>
            <w:r>
              <w:rPr>
                <w:rFonts w:ascii="Arial" w:cs="Arial" w:eastAsia="Arial" w:hAnsi="Arial"/>
                <w:sz w:val="14"/>
                <w:szCs w:val="14"/>
                <w:color w:val="auto"/>
                <w:w w:val="94"/>
              </w:rPr>
              <w:t>Gain (loss)</w:t>
            </w:r>
          </w:p>
        </w:tc>
        <w:tc>
          <w:tcPr>
            <w:tcW w:w="1400" w:type="dxa"/>
            <w:vAlign w:val="bottom"/>
            <w:tcBorders>
              <w:top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80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20" w:type="dxa"/>
            <w:vAlign w:val="bottom"/>
            <w:gridSpan w:val="2"/>
          </w:tcPr>
          <w:p>
            <w:pPr>
              <w:jc w:val="center"/>
              <w:ind w:right="220"/>
              <w:spacing w:after="0" w:line="149" w:lineRule="exact"/>
              <w:rPr>
                <w:sz w:val="20"/>
                <w:szCs w:val="20"/>
                <w:color w:val="auto"/>
              </w:rPr>
            </w:pPr>
            <w:r>
              <w:rPr>
                <w:rFonts w:ascii="Arial" w:cs="Arial" w:eastAsia="Arial" w:hAnsi="Arial"/>
                <w:sz w:val="14"/>
                <w:szCs w:val="14"/>
                <w:color w:val="auto"/>
                <w:w w:val="94"/>
              </w:rPr>
              <w:t>reclassified from</w:t>
            </w: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80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20" w:type="dxa"/>
            <w:vAlign w:val="bottom"/>
            <w:gridSpan w:val="2"/>
          </w:tcPr>
          <w:p>
            <w:pPr>
              <w:jc w:val="center"/>
              <w:ind w:right="220"/>
              <w:spacing w:after="0" w:line="149" w:lineRule="exact"/>
              <w:rPr>
                <w:sz w:val="20"/>
                <w:szCs w:val="20"/>
                <w:color w:val="auto"/>
              </w:rPr>
            </w:pPr>
            <w:r>
              <w:rPr>
                <w:rFonts w:ascii="Arial" w:cs="Arial" w:eastAsia="Arial" w:hAnsi="Arial"/>
                <w:sz w:val="14"/>
                <w:szCs w:val="14"/>
                <w:color w:val="auto"/>
                <w:w w:val="90"/>
              </w:rPr>
              <w:t>accumulated</w:t>
            </w:r>
          </w:p>
        </w:tc>
        <w:tc>
          <w:tcPr>
            <w:tcW w:w="1520" w:type="dxa"/>
            <w:vAlign w:val="bottom"/>
            <w:gridSpan w:val="2"/>
          </w:tcPr>
          <w:p>
            <w:pPr>
              <w:jc w:val="center"/>
              <w:ind w:right="120"/>
              <w:spacing w:after="0" w:line="149" w:lineRule="exact"/>
              <w:rPr>
                <w:sz w:val="20"/>
                <w:szCs w:val="20"/>
                <w:color w:val="auto"/>
              </w:rPr>
            </w:pPr>
            <w:r>
              <w:rPr>
                <w:rFonts w:ascii="Arial" w:cs="Arial" w:eastAsia="Arial" w:hAnsi="Arial"/>
                <w:sz w:val="14"/>
                <w:szCs w:val="14"/>
                <w:color w:val="auto"/>
                <w:w w:val="94"/>
              </w:rPr>
              <w:t>Gain (loss)</w:t>
            </w:r>
          </w:p>
        </w:tc>
        <w:tc>
          <w:tcPr>
            <w:tcW w:w="0" w:type="dxa"/>
            <w:vAlign w:val="bottom"/>
          </w:tcPr>
          <w:p>
            <w:pPr>
              <w:spacing w:after="0"/>
              <w:rPr>
                <w:sz w:val="1"/>
                <w:szCs w:val="1"/>
                <w:color w:val="auto"/>
              </w:rPr>
            </w:pPr>
          </w:p>
        </w:tc>
      </w:tr>
      <w:tr>
        <w:trPr>
          <w:trHeight w:val="149"/>
        </w:trPr>
        <w:tc>
          <w:tcPr>
            <w:tcW w:w="180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520" w:type="dxa"/>
            <w:vAlign w:val="bottom"/>
            <w:gridSpan w:val="2"/>
          </w:tcPr>
          <w:p>
            <w:pPr>
              <w:jc w:val="center"/>
              <w:ind w:right="120"/>
              <w:spacing w:after="0" w:line="149" w:lineRule="exact"/>
              <w:rPr>
                <w:sz w:val="20"/>
                <w:szCs w:val="20"/>
                <w:color w:val="auto"/>
              </w:rPr>
            </w:pPr>
            <w:r>
              <w:rPr>
                <w:rFonts w:ascii="Arial" w:cs="Arial" w:eastAsia="Arial" w:hAnsi="Arial"/>
                <w:sz w:val="14"/>
                <w:szCs w:val="14"/>
                <w:color w:val="auto"/>
                <w:w w:val="94"/>
              </w:rPr>
              <w:t>Gain (loss)</w:t>
            </w:r>
          </w:p>
        </w:tc>
        <w:tc>
          <w:tcPr>
            <w:tcW w:w="100" w:type="dxa"/>
            <w:vAlign w:val="bottom"/>
          </w:tcPr>
          <w:p>
            <w:pPr>
              <w:spacing w:after="0"/>
              <w:rPr>
                <w:sz w:val="12"/>
                <w:szCs w:val="12"/>
                <w:color w:val="auto"/>
              </w:rPr>
            </w:pPr>
          </w:p>
        </w:tc>
        <w:tc>
          <w:tcPr>
            <w:tcW w:w="3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20" w:type="dxa"/>
            <w:vAlign w:val="bottom"/>
            <w:gridSpan w:val="2"/>
          </w:tcPr>
          <w:p>
            <w:pPr>
              <w:jc w:val="center"/>
              <w:ind w:right="220"/>
              <w:spacing w:after="0" w:line="149" w:lineRule="exact"/>
              <w:rPr>
                <w:sz w:val="20"/>
                <w:szCs w:val="20"/>
                <w:color w:val="auto"/>
              </w:rPr>
            </w:pPr>
            <w:r>
              <w:rPr>
                <w:rFonts w:ascii="Arial" w:cs="Arial" w:eastAsia="Arial" w:hAnsi="Arial"/>
                <w:sz w:val="14"/>
                <w:szCs w:val="14"/>
                <w:color w:val="auto"/>
                <w:w w:val="92"/>
              </w:rPr>
              <w:t>OCI to the consolidated</w:t>
            </w:r>
          </w:p>
        </w:tc>
        <w:tc>
          <w:tcPr>
            <w:tcW w:w="1520" w:type="dxa"/>
            <w:vAlign w:val="bottom"/>
            <w:gridSpan w:val="2"/>
          </w:tcPr>
          <w:p>
            <w:pPr>
              <w:jc w:val="center"/>
              <w:ind w:right="120"/>
              <w:spacing w:after="0" w:line="149" w:lineRule="exact"/>
              <w:rPr>
                <w:sz w:val="20"/>
                <w:szCs w:val="20"/>
                <w:color w:val="auto"/>
              </w:rPr>
            </w:pPr>
            <w:r>
              <w:rPr>
                <w:rFonts w:ascii="Arial" w:cs="Arial" w:eastAsia="Arial" w:hAnsi="Arial"/>
                <w:sz w:val="14"/>
                <w:szCs w:val="14"/>
                <w:color w:val="auto"/>
                <w:w w:val="90"/>
              </w:rPr>
              <w:t>recognized on</w:t>
            </w:r>
          </w:p>
        </w:tc>
        <w:tc>
          <w:tcPr>
            <w:tcW w:w="0" w:type="dxa"/>
            <w:vAlign w:val="bottom"/>
          </w:tcPr>
          <w:p>
            <w:pPr>
              <w:spacing w:after="0"/>
              <w:rPr>
                <w:sz w:val="1"/>
                <w:szCs w:val="1"/>
                <w:color w:val="auto"/>
              </w:rPr>
            </w:pPr>
          </w:p>
        </w:tc>
      </w:tr>
      <w:tr>
        <w:trPr>
          <w:trHeight w:val="162"/>
        </w:trPr>
        <w:tc>
          <w:tcPr>
            <w:tcW w:w="18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20" w:type="dxa"/>
            <w:vAlign w:val="bottom"/>
            <w:gridSpan w:val="2"/>
          </w:tcPr>
          <w:p>
            <w:pPr>
              <w:jc w:val="center"/>
              <w:ind w:right="140"/>
              <w:spacing w:after="0"/>
              <w:rPr>
                <w:sz w:val="20"/>
                <w:szCs w:val="20"/>
                <w:color w:val="auto"/>
              </w:rPr>
            </w:pPr>
            <w:r>
              <w:rPr>
                <w:rFonts w:ascii="Arial" w:cs="Arial" w:eastAsia="Arial" w:hAnsi="Arial"/>
                <w:sz w:val="14"/>
                <w:szCs w:val="14"/>
                <w:color w:val="auto"/>
                <w:w w:val="94"/>
              </w:rPr>
              <w:t>recognized in OCI</w:t>
            </w:r>
          </w:p>
        </w:tc>
        <w:tc>
          <w:tcPr>
            <w:tcW w:w="100" w:type="dxa"/>
            <w:vAlign w:val="bottom"/>
          </w:tcPr>
          <w:p>
            <w:pPr>
              <w:spacing w:after="0"/>
              <w:rPr>
                <w:sz w:val="14"/>
                <w:szCs w:val="14"/>
                <w:color w:val="auto"/>
              </w:rPr>
            </w:pPr>
          </w:p>
        </w:tc>
        <w:tc>
          <w:tcPr>
            <w:tcW w:w="36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4"/>
                <w:szCs w:val="14"/>
                <w:color w:val="auto"/>
                <w:w w:val="91"/>
              </w:rPr>
              <w:t>statements of income</w:t>
            </w:r>
          </w:p>
        </w:tc>
        <w:tc>
          <w:tcPr>
            <w:tcW w:w="1520" w:type="dxa"/>
            <w:vAlign w:val="bottom"/>
            <w:gridSpan w:val="2"/>
          </w:tcPr>
          <w:p>
            <w:pPr>
              <w:jc w:val="center"/>
              <w:ind w:right="120"/>
              <w:spacing w:after="0"/>
              <w:rPr>
                <w:sz w:val="20"/>
                <w:szCs w:val="20"/>
                <w:color w:val="auto"/>
              </w:rPr>
            </w:pPr>
            <w:r>
              <w:rPr>
                <w:rFonts w:ascii="Arial" w:cs="Arial" w:eastAsia="Arial" w:hAnsi="Arial"/>
                <w:sz w:val="14"/>
                <w:szCs w:val="14"/>
                <w:color w:val="auto"/>
                <w:w w:val="95"/>
              </w:rPr>
              <w:t>derivatives</w:t>
            </w:r>
          </w:p>
        </w:tc>
        <w:tc>
          <w:tcPr>
            <w:tcW w:w="0" w:type="dxa"/>
            <w:vAlign w:val="bottom"/>
          </w:tcPr>
          <w:p>
            <w:pPr>
              <w:spacing w:after="0"/>
              <w:rPr>
                <w:sz w:val="1"/>
                <w:szCs w:val="1"/>
                <w:color w:val="auto"/>
              </w:rPr>
            </w:pPr>
          </w:p>
        </w:tc>
      </w:tr>
      <w:tr>
        <w:trPr>
          <w:trHeight w:val="167"/>
        </w:trPr>
        <w:tc>
          <w:tcPr>
            <w:tcW w:w="1800" w:type="dxa"/>
            <w:vAlign w:val="bottom"/>
          </w:tcPr>
          <w:p>
            <w:pPr>
              <w:spacing w:after="0"/>
              <w:rPr>
                <w:sz w:val="14"/>
                <w:szCs w:val="14"/>
                <w:color w:val="auto"/>
              </w:rPr>
            </w:pPr>
          </w:p>
        </w:tc>
        <w:tc>
          <w:tcPr>
            <w:tcW w:w="3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20" w:type="dxa"/>
            <w:vAlign w:val="bottom"/>
            <w:gridSpan w:val="2"/>
          </w:tcPr>
          <w:p>
            <w:pPr>
              <w:jc w:val="center"/>
              <w:ind w:right="120"/>
              <w:spacing w:after="0"/>
              <w:rPr>
                <w:sz w:val="20"/>
                <w:szCs w:val="20"/>
                <w:color w:val="auto"/>
              </w:rPr>
            </w:pPr>
            <w:r>
              <w:rPr>
                <w:rFonts w:ascii="Arial" w:cs="Arial" w:eastAsia="Arial" w:hAnsi="Arial"/>
                <w:sz w:val="14"/>
                <w:szCs w:val="14"/>
                <w:color w:val="auto"/>
                <w:w w:val="96"/>
              </w:rPr>
              <w:t>(effective portion)</w:t>
            </w:r>
          </w:p>
        </w:tc>
        <w:tc>
          <w:tcPr>
            <w:tcW w:w="100" w:type="dxa"/>
            <w:vAlign w:val="bottom"/>
          </w:tcPr>
          <w:p>
            <w:pPr>
              <w:spacing w:after="0"/>
              <w:rPr>
                <w:sz w:val="14"/>
                <w:szCs w:val="14"/>
                <w:color w:val="auto"/>
              </w:rPr>
            </w:pPr>
          </w:p>
        </w:tc>
        <w:tc>
          <w:tcPr>
            <w:tcW w:w="3780" w:type="dxa"/>
            <w:vAlign w:val="bottom"/>
            <w:gridSpan w:val="2"/>
          </w:tcPr>
          <w:p>
            <w:pPr>
              <w:ind w:left="1040"/>
              <w:spacing w:after="0"/>
              <w:rPr>
                <w:sz w:val="20"/>
                <w:szCs w:val="20"/>
                <w:color w:val="auto"/>
              </w:rPr>
            </w:pPr>
            <w:r>
              <w:rPr>
                <w:rFonts w:ascii="Arial" w:cs="Arial" w:eastAsia="Arial" w:hAnsi="Arial"/>
                <w:sz w:val="14"/>
                <w:szCs w:val="14"/>
                <w:color w:val="auto"/>
              </w:rPr>
              <w:t>Classification of gain (loss)</w:t>
            </w:r>
          </w:p>
        </w:tc>
        <w:tc>
          <w:tcPr>
            <w:tcW w:w="1620" w:type="dxa"/>
            <w:vAlign w:val="bottom"/>
            <w:gridSpan w:val="2"/>
          </w:tcPr>
          <w:p>
            <w:pPr>
              <w:jc w:val="center"/>
              <w:ind w:right="220"/>
              <w:spacing w:after="0"/>
              <w:rPr>
                <w:sz w:val="20"/>
                <w:szCs w:val="20"/>
                <w:color w:val="auto"/>
              </w:rPr>
            </w:pPr>
            <w:r>
              <w:rPr>
                <w:rFonts w:ascii="Arial" w:cs="Arial" w:eastAsia="Arial" w:hAnsi="Arial"/>
                <w:sz w:val="14"/>
                <w:szCs w:val="14"/>
                <w:color w:val="auto"/>
                <w:w w:val="96"/>
              </w:rPr>
              <w:t>(effective portion)</w:t>
            </w:r>
          </w:p>
        </w:tc>
        <w:tc>
          <w:tcPr>
            <w:tcW w:w="1520" w:type="dxa"/>
            <w:vAlign w:val="bottom"/>
            <w:gridSpan w:val="2"/>
          </w:tcPr>
          <w:p>
            <w:pPr>
              <w:jc w:val="center"/>
              <w:ind w:right="120"/>
              <w:spacing w:after="0"/>
              <w:rPr>
                <w:sz w:val="20"/>
                <w:szCs w:val="20"/>
                <w:color w:val="auto"/>
              </w:rPr>
            </w:pPr>
            <w:r>
              <w:rPr>
                <w:rFonts w:ascii="Arial" w:cs="Arial" w:eastAsia="Arial" w:hAnsi="Arial"/>
                <w:sz w:val="14"/>
                <w:szCs w:val="14"/>
                <w:color w:val="auto"/>
                <w:w w:val="97"/>
              </w:rPr>
              <w:t>(ineffective portion)</w:t>
            </w:r>
          </w:p>
        </w:tc>
        <w:tc>
          <w:tcPr>
            <w:tcW w:w="0" w:type="dxa"/>
            <w:vAlign w:val="bottom"/>
          </w:tcPr>
          <w:p>
            <w:pPr>
              <w:spacing w:after="0"/>
              <w:rPr>
                <w:sz w:val="1"/>
                <w:szCs w:val="1"/>
                <w:color w:val="auto"/>
              </w:rPr>
            </w:pPr>
          </w:p>
        </w:tc>
      </w:tr>
      <w:tr>
        <w:trPr>
          <w:trHeight w:val="149"/>
        </w:trPr>
        <w:tc>
          <w:tcPr>
            <w:tcW w:w="2300" w:type="dxa"/>
            <w:vAlign w:val="bottom"/>
            <w:tcBorders>
              <w:top w:val="single" w:sz="8" w:color="CCEEFF"/>
            </w:tcBorders>
            <w:gridSpan w:val="3"/>
            <w:shd w:val="clear" w:color="auto" w:fill="CCEEFF"/>
          </w:tcPr>
          <w:p>
            <w:pPr>
              <w:spacing w:after="0" w:line="129" w:lineRule="exact"/>
              <w:rPr>
                <w:sz w:val="20"/>
                <w:szCs w:val="20"/>
                <w:color w:val="auto"/>
              </w:rPr>
            </w:pPr>
            <w:r>
              <w:rPr>
                <w:rFonts w:ascii="Arial" w:cs="Arial" w:eastAsia="Arial" w:hAnsi="Arial"/>
                <w:sz w:val="14"/>
                <w:szCs w:val="14"/>
                <w:b w:val="1"/>
                <w:bCs w:val="1"/>
                <w:color w:val="auto"/>
              </w:rPr>
              <w:t>Derivatives – cash flow hedge</w:t>
            </w:r>
          </w:p>
        </w:tc>
        <w:tc>
          <w:tcPr>
            <w:tcW w:w="14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36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4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2"/>
        </w:trPr>
        <w:tc>
          <w:tcPr>
            <w:tcW w:w="1800" w:type="dxa"/>
            <w:vAlign w:val="bottom"/>
            <w:tcBorders>
              <w:top w:val="single" w:sz="8" w:color="auto"/>
            </w:tcBorders>
          </w:tcPr>
          <w:p>
            <w:pPr>
              <w:ind w:left="160"/>
              <w:spacing w:after="0" w:line="122" w:lineRule="exact"/>
              <w:rPr>
                <w:sz w:val="20"/>
                <w:szCs w:val="20"/>
                <w:color w:val="auto"/>
              </w:rPr>
            </w:pPr>
            <w:r>
              <w:rPr>
                <w:rFonts w:ascii="Arial" w:cs="Arial" w:eastAsia="Arial" w:hAnsi="Arial"/>
                <w:sz w:val="14"/>
                <w:szCs w:val="14"/>
                <w:color w:val="auto"/>
              </w:rPr>
              <w:t>Interest rate swaps</w:t>
            </w:r>
          </w:p>
        </w:tc>
        <w:tc>
          <w:tcPr>
            <w:tcW w:w="340" w:type="dxa"/>
            <w:vAlign w:val="bottom"/>
            <w:tcBorders>
              <w:top w:val="single" w:sz="8" w:color="CCEEFF"/>
            </w:tcBorders>
          </w:tcPr>
          <w:p>
            <w:pPr>
              <w:spacing w:after="0"/>
              <w:rPr>
                <w:sz w:val="10"/>
                <w:szCs w:val="10"/>
                <w:color w:val="auto"/>
              </w:rPr>
            </w:pPr>
          </w:p>
        </w:tc>
        <w:tc>
          <w:tcPr>
            <w:tcW w:w="160" w:type="dxa"/>
            <w:vAlign w:val="bottom"/>
            <w:tcBorders>
              <w:top w:val="single" w:sz="8" w:color="CCEEFF"/>
            </w:tcBorders>
          </w:tcPr>
          <w:p>
            <w:pPr>
              <w:spacing w:after="0"/>
              <w:rPr>
                <w:sz w:val="10"/>
                <w:szCs w:val="10"/>
                <w:color w:val="auto"/>
              </w:rPr>
            </w:pPr>
          </w:p>
        </w:tc>
        <w:tc>
          <w:tcPr>
            <w:tcW w:w="1520" w:type="dxa"/>
            <w:vAlign w:val="bottom"/>
            <w:tcBorders>
              <w:top w:val="single" w:sz="8" w:color="CCEEFF"/>
            </w:tcBorders>
            <w:gridSpan w:val="2"/>
          </w:tcPr>
          <w:p>
            <w:pPr>
              <w:jc w:val="right"/>
              <w:ind w:right="80"/>
              <w:spacing w:after="0" w:line="122" w:lineRule="exact"/>
              <w:rPr>
                <w:sz w:val="20"/>
                <w:szCs w:val="20"/>
                <w:color w:val="auto"/>
              </w:rPr>
            </w:pPr>
            <w:r>
              <w:rPr>
                <w:rFonts w:ascii="Arial" w:cs="Arial" w:eastAsia="Arial" w:hAnsi="Arial"/>
                <w:sz w:val="14"/>
                <w:szCs w:val="14"/>
                <w:color w:val="auto"/>
              </w:rPr>
              <w:t>(1,328)</w:t>
            </w:r>
          </w:p>
        </w:tc>
        <w:tc>
          <w:tcPr>
            <w:tcW w:w="100" w:type="dxa"/>
            <w:vAlign w:val="bottom"/>
            <w:tcBorders>
              <w:top w:val="single" w:sz="8" w:color="CCEEFF"/>
            </w:tcBorders>
          </w:tcPr>
          <w:p>
            <w:pPr>
              <w:spacing w:after="0"/>
              <w:rPr>
                <w:sz w:val="10"/>
                <w:szCs w:val="10"/>
                <w:color w:val="auto"/>
              </w:rPr>
            </w:pPr>
          </w:p>
        </w:tc>
        <w:tc>
          <w:tcPr>
            <w:tcW w:w="3660" w:type="dxa"/>
            <w:vAlign w:val="bottom"/>
            <w:tcBorders>
              <w:top w:val="single" w:sz="8" w:color="CCEEFF"/>
            </w:tcBorders>
          </w:tcPr>
          <w:p>
            <w:pPr>
              <w:spacing w:after="0"/>
              <w:rPr>
                <w:sz w:val="10"/>
                <w:szCs w:val="10"/>
                <w:color w:val="auto"/>
              </w:rPr>
            </w:pPr>
          </w:p>
        </w:tc>
        <w:tc>
          <w:tcPr>
            <w:tcW w:w="120" w:type="dxa"/>
            <w:vAlign w:val="bottom"/>
            <w:tcBorders>
              <w:top w:val="single" w:sz="8" w:color="CCEEFF"/>
            </w:tcBorders>
          </w:tcPr>
          <w:p>
            <w:pPr>
              <w:spacing w:after="0"/>
              <w:rPr>
                <w:sz w:val="10"/>
                <w:szCs w:val="10"/>
                <w:color w:val="auto"/>
              </w:rPr>
            </w:pPr>
          </w:p>
        </w:tc>
        <w:tc>
          <w:tcPr>
            <w:tcW w:w="1400" w:type="dxa"/>
            <w:vAlign w:val="bottom"/>
            <w:tcBorders>
              <w:top w:val="single" w:sz="8" w:color="CCEEFF"/>
            </w:tcBorders>
          </w:tcPr>
          <w:p>
            <w:pPr>
              <w:spacing w:after="0"/>
              <w:rPr>
                <w:sz w:val="10"/>
                <w:szCs w:val="10"/>
                <w:color w:val="auto"/>
              </w:rPr>
            </w:pPr>
          </w:p>
        </w:tc>
        <w:tc>
          <w:tcPr>
            <w:tcW w:w="220" w:type="dxa"/>
            <w:vAlign w:val="bottom"/>
            <w:tcBorders>
              <w:top w:val="single" w:sz="8" w:color="CCEEFF"/>
            </w:tcBorders>
          </w:tcPr>
          <w:p>
            <w:pPr>
              <w:spacing w:after="0"/>
              <w:rPr>
                <w:sz w:val="10"/>
                <w:szCs w:val="10"/>
                <w:color w:val="auto"/>
              </w:rPr>
            </w:pPr>
          </w:p>
        </w:tc>
        <w:tc>
          <w:tcPr>
            <w:tcW w:w="1400" w:type="dxa"/>
            <w:vAlign w:val="bottom"/>
            <w:tcBorders>
              <w:top w:val="single" w:sz="8" w:color="CCEEFF"/>
            </w:tcBorders>
          </w:tcPr>
          <w:p>
            <w:pPr>
              <w:spacing w:after="0"/>
              <w:rPr>
                <w:sz w:val="10"/>
                <w:szCs w:val="10"/>
                <w:color w:val="auto"/>
              </w:rPr>
            </w:pPr>
          </w:p>
        </w:tc>
        <w:tc>
          <w:tcPr>
            <w:tcW w:w="120" w:type="dxa"/>
            <w:vAlign w:val="bottom"/>
            <w:tcBorders>
              <w:top w:val="single" w:sz="8" w:color="CCEEFF"/>
            </w:tcBorders>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300" w:type="dxa"/>
            <w:vAlign w:val="bottom"/>
            <w:gridSpan w:val="3"/>
            <w:shd w:val="clear" w:color="auto" w:fill="CCEEFF"/>
          </w:tcPr>
          <w:p>
            <w:pPr>
              <w:ind w:left="160"/>
              <w:spacing w:after="0" w:line="149" w:lineRule="exact"/>
              <w:rPr>
                <w:sz w:val="20"/>
                <w:szCs w:val="20"/>
                <w:color w:val="auto"/>
              </w:rPr>
            </w:pPr>
            <w:r>
              <w:rPr>
                <w:rFonts w:ascii="Arial" w:cs="Arial" w:eastAsia="Arial" w:hAnsi="Arial"/>
                <w:sz w:val="14"/>
                <w:szCs w:val="14"/>
                <w:color w:val="auto"/>
                <w:w w:val="98"/>
              </w:rPr>
              <w:t>Cross-currency interest rate swaps</w:t>
            </w:r>
          </w:p>
        </w:tc>
        <w:tc>
          <w:tcPr>
            <w:tcW w:w="14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3,741</w:t>
            </w:r>
          </w:p>
        </w:tc>
        <w:tc>
          <w:tcPr>
            <w:tcW w:w="120" w:type="dxa"/>
            <w:vAlign w:val="bottom"/>
            <w:shd w:val="clear" w:color="auto" w:fill="CCEEFF"/>
          </w:tcPr>
          <w:p>
            <w:pPr>
              <w:spacing w:after="0"/>
              <w:rPr>
                <w:sz w:val="12"/>
                <w:szCs w:val="12"/>
                <w:color w:val="auto"/>
              </w:rPr>
            </w:pPr>
          </w:p>
        </w:tc>
        <w:tc>
          <w:tcPr>
            <w:tcW w:w="3880" w:type="dxa"/>
            <w:vAlign w:val="bottom"/>
            <w:gridSpan w:val="3"/>
            <w:shd w:val="clear" w:color="auto" w:fill="CCEEFF"/>
          </w:tcPr>
          <w:p>
            <w:pPr>
              <w:ind w:left="100"/>
              <w:spacing w:after="0" w:line="149" w:lineRule="exact"/>
              <w:rPr>
                <w:sz w:val="20"/>
                <w:szCs w:val="20"/>
                <w:color w:val="auto"/>
              </w:rPr>
            </w:pPr>
            <w:r>
              <w:rPr>
                <w:rFonts w:ascii="Arial" w:cs="Arial" w:eastAsia="Arial" w:hAnsi="Arial"/>
                <w:sz w:val="14"/>
                <w:szCs w:val="14"/>
                <w:color w:val="auto"/>
              </w:rPr>
              <w:t>Gain (loss) on foreign currency exchange</w:t>
            </w:r>
          </w:p>
        </w:tc>
        <w:tc>
          <w:tcPr>
            <w:tcW w:w="14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4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80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880" w:type="dxa"/>
            <w:vAlign w:val="bottom"/>
            <w:gridSpan w:val="3"/>
          </w:tcPr>
          <w:p>
            <w:pPr>
              <w:ind w:left="100"/>
              <w:spacing w:after="0" w:line="149" w:lineRule="exact"/>
              <w:rPr>
                <w:sz w:val="20"/>
                <w:szCs w:val="20"/>
                <w:color w:val="auto"/>
              </w:rPr>
            </w:pPr>
            <w:r>
              <w:rPr>
                <w:rFonts w:ascii="Arial" w:cs="Arial" w:eastAsia="Arial" w:hAnsi="Arial"/>
                <w:sz w:val="14"/>
                <w:szCs w:val="14"/>
                <w:color w:val="auto"/>
              </w:rPr>
              <w:t>Interest income – loans</w:t>
            </w:r>
          </w:p>
        </w:tc>
        <w:tc>
          <w:tcPr>
            <w:tcW w:w="14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4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800" w:type="dxa"/>
            <w:vAlign w:val="bottom"/>
            <w:shd w:val="clear" w:color="auto" w:fill="CCEEFF"/>
          </w:tcPr>
          <w:p>
            <w:pPr>
              <w:spacing w:after="0"/>
              <w:rPr>
                <w:sz w:val="12"/>
                <w:szCs w:val="12"/>
                <w:color w:val="auto"/>
              </w:rPr>
            </w:pPr>
          </w:p>
        </w:tc>
        <w:tc>
          <w:tcPr>
            <w:tcW w:w="3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300" w:type="dxa"/>
            <w:vAlign w:val="bottom"/>
            <w:gridSpan w:val="3"/>
          </w:tcPr>
          <w:p>
            <w:pPr>
              <w:ind w:left="160"/>
              <w:spacing w:after="0" w:line="149" w:lineRule="exact"/>
              <w:rPr>
                <w:sz w:val="20"/>
                <w:szCs w:val="20"/>
                <w:color w:val="auto"/>
              </w:rPr>
            </w:pPr>
            <w:r>
              <w:rPr>
                <w:rFonts w:ascii="Arial" w:cs="Arial" w:eastAsia="Arial" w:hAnsi="Arial"/>
                <w:sz w:val="14"/>
                <w:szCs w:val="14"/>
                <w:color w:val="auto"/>
              </w:rPr>
              <w:t>Forward foreign exchange</w:t>
            </w:r>
          </w:p>
        </w:tc>
        <w:tc>
          <w:tcPr>
            <w:tcW w:w="1400" w:type="dxa"/>
            <w:vAlign w:val="bottom"/>
          </w:tcPr>
          <w:p>
            <w:pPr>
              <w:jc w:val="right"/>
              <w:spacing w:after="0" w:line="149" w:lineRule="exact"/>
              <w:rPr>
                <w:sz w:val="20"/>
                <w:szCs w:val="20"/>
                <w:color w:val="auto"/>
              </w:rPr>
            </w:pPr>
            <w:r>
              <w:rPr>
                <w:rFonts w:ascii="Arial" w:cs="Arial" w:eastAsia="Arial" w:hAnsi="Arial"/>
                <w:sz w:val="14"/>
                <w:szCs w:val="14"/>
                <w:color w:val="auto"/>
              </w:rPr>
              <w:t>1,965</w:t>
            </w:r>
          </w:p>
        </w:tc>
        <w:tc>
          <w:tcPr>
            <w:tcW w:w="120" w:type="dxa"/>
            <w:vAlign w:val="bottom"/>
          </w:tcPr>
          <w:p>
            <w:pPr>
              <w:spacing w:after="0"/>
              <w:rPr>
                <w:sz w:val="12"/>
                <w:szCs w:val="12"/>
                <w:color w:val="auto"/>
              </w:rPr>
            </w:pPr>
          </w:p>
        </w:tc>
        <w:tc>
          <w:tcPr>
            <w:tcW w:w="3880" w:type="dxa"/>
            <w:vAlign w:val="bottom"/>
            <w:gridSpan w:val="3"/>
          </w:tcPr>
          <w:p>
            <w:pPr>
              <w:ind w:left="100"/>
              <w:spacing w:after="0" w:line="149" w:lineRule="exact"/>
              <w:rPr>
                <w:sz w:val="20"/>
                <w:szCs w:val="20"/>
                <w:color w:val="auto"/>
              </w:rPr>
            </w:pPr>
            <w:r>
              <w:rPr>
                <w:rFonts w:ascii="Arial" w:cs="Arial" w:eastAsia="Arial" w:hAnsi="Arial"/>
                <w:sz w:val="14"/>
                <w:szCs w:val="14"/>
                <w:color w:val="auto"/>
              </w:rPr>
              <w:t>Interest income – securities available-for-sale</w:t>
            </w:r>
          </w:p>
        </w:tc>
        <w:tc>
          <w:tcPr>
            <w:tcW w:w="162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(159)</w:t>
            </w:r>
          </w:p>
        </w:tc>
        <w:tc>
          <w:tcPr>
            <w:tcW w:w="14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800" w:type="dxa"/>
            <w:vAlign w:val="bottom"/>
            <w:shd w:val="clear" w:color="auto" w:fill="CCEEFF"/>
          </w:tcPr>
          <w:p>
            <w:pPr>
              <w:spacing w:after="0"/>
              <w:rPr>
                <w:sz w:val="12"/>
                <w:szCs w:val="12"/>
                <w:color w:val="auto"/>
              </w:rPr>
            </w:pPr>
          </w:p>
        </w:tc>
        <w:tc>
          <w:tcPr>
            <w:tcW w:w="3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3880" w:type="dxa"/>
            <w:vAlign w:val="bottom"/>
            <w:gridSpan w:val="3"/>
            <w:shd w:val="clear" w:color="auto" w:fill="CCEEFF"/>
          </w:tcPr>
          <w:p>
            <w:pPr>
              <w:ind w:left="100"/>
              <w:spacing w:after="0" w:line="149" w:lineRule="exact"/>
              <w:rPr>
                <w:sz w:val="20"/>
                <w:szCs w:val="20"/>
                <w:color w:val="auto"/>
              </w:rPr>
            </w:pPr>
            <w:r>
              <w:rPr>
                <w:rFonts w:ascii="Arial" w:cs="Arial" w:eastAsia="Arial" w:hAnsi="Arial"/>
                <w:sz w:val="14"/>
                <w:szCs w:val="14"/>
                <w:color w:val="auto"/>
              </w:rPr>
              <w:t>Interest income – loans</w:t>
            </w:r>
          </w:p>
        </w:tc>
        <w:tc>
          <w:tcPr>
            <w:tcW w:w="16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(498)</w:t>
            </w:r>
          </w:p>
        </w:tc>
        <w:tc>
          <w:tcPr>
            <w:tcW w:w="14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80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880" w:type="dxa"/>
            <w:vAlign w:val="bottom"/>
            <w:gridSpan w:val="3"/>
          </w:tcPr>
          <w:p>
            <w:pPr>
              <w:ind w:left="100"/>
              <w:spacing w:after="0" w:line="149" w:lineRule="exact"/>
              <w:rPr>
                <w:sz w:val="20"/>
                <w:szCs w:val="20"/>
                <w:color w:val="auto"/>
              </w:rPr>
            </w:pPr>
            <w:r>
              <w:rPr>
                <w:rFonts w:ascii="Arial" w:cs="Arial" w:eastAsia="Arial" w:hAnsi="Arial"/>
                <w:sz w:val="14"/>
                <w:szCs w:val="14"/>
                <w:color w:val="auto"/>
              </w:rPr>
              <w:t>Interest expense – borrowings and debt</w:t>
            </w:r>
          </w:p>
        </w:tc>
        <w:tc>
          <w:tcPr>
            <w:tcW w:w="14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4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800" w:type="dxa"/>
            <w:vAlign w:val="bottom"/>
            <w:shd w:val="clear" w:color="auto" w:fill="CCEEFF"/>
          </w:tcPr>
          <w:p>
            <w:pPr>
              <w:spacing w:after="0"/>
              <w:rPr>
                <w:sz w:val="12"/>
                <w:szCs w:val="12"/>
                <w:color w:val="auto"/>
              </w:rPr>
            </w:pPr>
          </w:p>
        </w:tc>
        <w:tc>
          <w:tcPr>
            <w:tcW w:w="3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3880" w:type="dxa"/>
            <w:vAlign w:val="bottom"/>
            <w:gridSpan w:val="3"/>
            <w:shd w:val="clear" w:color="auto" w:fill="CCEEFF"/>
          </w:tcPr>
          <w:p>
            <w:pPr>
              <w:ind w:left="100"/>
              <w:spacing w:after="0" w:line="149" w:lineRule="exact"/>
              <w:rPr>
                <w:sz w:val="20"/>
                <w:szCs w:val="20"/>
                <w:color w:val="auto"/>
              </w:rPr>
            </w:pPr>
            <w:r>
              <w:rPr>
                <w:rFonts w:ascii="Arial" w:cs="Arial" w:eastAsia="Arial" w:hAnsi="Arial"/>
                <w:sz w:val="14"/>
                <w:szCs w:val="14"/>
                <w:color w:val="auto"/>
              </w:rPr>
              <w:t>Interest expense – deposits</w:t>
            </w:r>
          </w:p>
        </w:tc>
        <w:tc>
          <w:tcPr>
            <w:tcW w:w="162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(18)</w:t>
            </w:r>
          </w:p>
        </w:tc>
        <w:tc>
          <w:tcPr>
            <w:tcW w:w="14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1800" w:type="dxa"/>
            <w:vAlign w:val="bottom"/>
            <w:tcBorders>
              <w:bottom w:val="single" w:sz="8" w:color="CCEEFF"/>
            </w:tcBorders>
          </w:tcPr>
          <w:p>
            <w:pPr>
              <w:spacing w:after="0"/>
              <w:rPr>
                <w:sz w:val="14"/>
                <w:szCs w:val="14"/>
                <w:color w:val="auto"/>
              </w:rPr>
            </w:pPr>
          </w:p>
        </w:tc>
        <w:tc>
          <w:tcPr>
            <w:tcW w:w="340" w:type="dxa"/>
            <w:vAlign w:val="bottom"/>
            <w:tcBorders>
              <w:bottom w:val="single" w:sz="8" w:color="CCEEFF"/>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140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3880" w:type="dxa"/>
            <w:vAlign w:val="bottom"/>
            <w:tcBorders>
              <w:bottom w:val="single" w:sz="8" w:color="CCEEFF"/>
            </w:tcBorders>
            <w:gridSpan w:val="3"/>
          </w:tcPr>
          <w:p>
            <w:pPr>
              <w:ind w:left="100"/>
              <w:spacing w:after="0"/>
              <w:rPr>
                <w:sz w:val="20"/>
                <w:szCs w:val="20"/>
                <w:color w:val="auto"/>
              </w:rPr>
            </w:pPr>
            <w:r>
              <w:rPr>
                <w:rFonts w:ascii="Arial" w:cs="Arial" w:eastAsia="Arial" w:hAnsi="Arial"/>
                <w:sz w:val="14"/>
                <w:szCs w:val="14"/>
                <w:color w:val="auto"/>
              </w:rPr>
              <w:t>Gain (loss) on foreign currency exchange</w:t>
            </w: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4,359</w:t>
            </w:r>
          </w:p>
        </w:tc>
        <w:tc>
          <w:tcPr>
            <w:tcW w:w="220" w:type="dxa"/>
            <w:vAlign w:val="bottom"/>
            <w:tcBorders>
              <w:bottom w:val="single" w:sz="8" w:color="CCEEFF"/>
            </w:tcBorders>
          </w:tcPr>
          <w:p>
            <w:pPr>
              <w:spacing w:after="0"/>
              <w:rPr>
                <w:sz w:val="14"/>
                <w:szCs w:val="14"/>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300" w:type="dxa"/>
            <w:vAlign w:val="bottom"/>
            <w:tcBorders>
              <w:bottom w:val="single" w:sz="8" w:color="CCEEFF"/>
            </w:tcBorders>
            <w:gridSpan w:val="3"/>
            <w:shd w:val="clear" w:color="auto" w:fill="CCEEFF"/>
          </w:tcPr>
          <w:p>
            <w:pPr>
              <w:ind w:left="320"/>
              <w:spacing w:after="0" w:line="155" w:lineRule="exact"/>
              <w:rPr>
                <w:sz w:val="20"/>
                <w:szCs w:val="20"/>
                <w:color w:val="auto"/>
              </w:rPr>
            </w:pPr>
            <w:r>
              <w:rPr>
                <w:rFonts w:ascii="Arial" w:cs="Arial" w:eastAsia="Arial" w:hAnsi="Arial"/>
                <w:sz w:val="14"/>
                <w:szCs w:val="14"/>
                <w:b w:val="1"/>
                <w:bCs w:val="1"/>
                <w:color w:val="auto"/>
              </w:rPr>
              <w:t>Total</w:t>
            </w:r>
          </w:p>
        </w:tc>
        <w:tc>
          <w:tcPr>
            <w:tcW w:w="14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4,378</w:t>
            </w:r>
          </w:p>
        </w:tc>
        <w:tc>
          <w:tcPr>
            <w:tcW w:w="120" w:type="dxa"/>
            <w:vAlign w:val="bottom"/>
            <w:tcBorders>
              <w:bottom w:val="single" w:sz="8" w:color="CCEEFF"/>
            </w:tcBorders>
            <w:shd w:val="clear" w:color="auto" w:fill="CCEEFF"/>
          </w:tcPr>
          <w:p>
            <w:pPr>
              <w:spacing w:after="0"/>
              <w:rPr>
                <w:sz w:val="13"/>
                <w:szCs w:val="13"/>
                <w:color w:val="auto"/>
              </w:rPr>
            </w:pPr>
          </w:p>
        </w:tc>
        <w:tc>
          <w:tcPr>
            <w:tcW w:w="100" w:type="dxa"/>
            <w:vAlign w:val="bottom"/>
            <w:tcBorders>
              <w:bottom w:val="single" w:sz="8" w:color="CCEEFF"/>
            </w:tcBorders>
            <w:shd w:val="clear" w:color="auto" w:fill="CCEEFF"/>
          </w:tcPr>
          <w:p>
            <w:pPr>
              <w:spacing w:after="0"/>
              <w:rPr>
                <w:sz w:val="13"/>
                <w:szCs w:val="13"/>
                <w:color w:val="auto"/>
              </w:rPr>
            </w:pPr>
          </w:p>
        </w:tc>
        <w:tc>
          <w:tcPr>
            <w:tcW w:w="3660" w:type="dxa"/>
            <w:vAlign w:val="bottom"/>
            <w:tcBorders>
              <w:bottom w:val="single" w:sz="8" w:color="CCEEFF"/>
            </w:tcBorders>
            <w:shd w:val="clear" w:color="auto" w:fill="CCEEFF"/>
          </w:tcPr>
          <w:p>
            <w:pPr>
              <w:spacing w:after="0"/>
              <w:rPr>
                <w:sz w:val="13"/>
                <w:szCs w:val="13"/>
                <w:color w:val="auto"/>
              </w:rPr>
            </w:pPr>
          </w:p>
        </w:tc>
        <w:tc>
          <w:tcPr>
            <w:tcW w:w="120" w:type="dxa"/>
            <w:vAlign w:val="bottom"/>
            <w:tcBorders>
              <w:bottom w:val="single" w:sz="8" w:color="CCEEFF"/>
            </w:tcBorders>
            <w:shd w:val="clear" w:color="auto" w:fill="CCEEFF"/>
          </w:tcPr>
          <w:p>
            <w:pPr>
              <w:spacing w:after="0"/>
              <w:rPr>
                <w:sz w:val="13"/>
                <w:szCs w:val="13"/>
                <w:color w:val="auto"/>
              </w:rPr>
            </w:pPr>
          </w:p>
        </w:tc>
        <w:tc>
          <w:tcPr>
            <w:tcW w:w="14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3,684</w:t>
            </w:r>
          </w:p>
        </w:tc>
        <w:tc>
          <w:tcPr>
            <w:tcW w:w="220" w:type="dxa"/>
            <w:vAlign w:val="bottom"/>
            <w:tcBorders>
              <w:bottom w:val="single" w:sz="8" w:color="CCEEFF"/>
            </w:tcBorders>
            <w:shd w:val="clear" w:color="auto" w:fill="CCEEFF"/>
          </w:tcPr>
          <w:p>
            <w:pPr>
              <w:spacing w:after="0"/>
              <w:rPr>
                <w:sz w:val="13"/>
                <w:szCs w:val="13"/>
                <w:color w:val="auto"/>
              </w:rPr>
            </w:pPr>
          </w:p>
        </w:tc>
        <w:tc>
          <w:tcPr>
            <w:tcW w:w="14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300" w:type="dxa"/>
            <w:vAlign w:val="bottom"/>
            <w:gridSpan w:val="3"/>
            <w:vMerge w:val="restart"/>
          </w:tcPr>
          <w:p>
            <w:pPr>
              <w:spacing w:after="0" w:line="155" w:lineRule="exact"/>
              <w:rPr>
                <w:sz w:val="20"/>
                <w:szCs w:val="20"/>
                <w:color w:val="auto"/>
              </w:rPr>
            </w:pPr>
            <w:r>
              <w:rPr>
                <w:rFonts w:ascii="Arial" w:cs="Arial" w:eastAsia="Arial" w:hAnsi="Arial"/>
                <w:sz w:val="14"/>
                <w:szCs w:val="14"/>
                <w:b w:val="1"/>
                <w:bCs w:val="1"/>
                <w:color w:val="auto"/>
                <w:w w:val="97"/>
              </w:rPr>
              <w:t>Derivatives – net investment hedge</w:t>
            </w: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6"/>
        </w:trPr>
        <w:tc>
          <w:tcPr>
            <w:tcW w:w="2300" w:type="dxa"/>
            <w:vAlign w:val="bottom"/>
            <w:gridSpan w:val="3"/>
            <w:vMerge w:val="continue"/>
          </w:tcPr>
          <w:p>
            <w:pPr>
              <w:spacing w:after="0"/>
              <w:rPr>
                <w:sz w:val="10"/>
                <w:szCs w:val="10"/>
                <w:color w:val="auto"/>
              </w:rPr>
            </w:pPr>
          </w:p>
        </w:tc>
        <w:tc>
          <w:tcPr>
            <w:tcW w:w="1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6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6"/>
        </w:trPr>
        <w:tc>
          <w:tcPr>
            <w:tcW w:w="2140" w:type="dxa"/>
            <w:vAlign w:val="bottom"/>
            <w:tcBorders>
              <w:top w:val="single" w:sz="8" w:color="auto"/>
            </w:tcBorders>
            <w:gridSpan w:val="2"/>
            <w:shd w:val="clear" w:color="auto" w:fill="CCEEFF"/>
          </w:tcPr>
          <w:p>
            <w:pPr>
              <w:ind w:left="160"/>
              <w:spacing w:after="0" w:line="155" w:lineRule="exact"/>
              <w:rPr>
                <w:sz w:val="20"/>
                <w:szCs w:val="20"/>
                <w:color w:val="auto"/>
              </w:rPr>
            </w:pPr>
            <w:r>
              <w:rPr>
                <w:rFonts w:ascii="Arial" w:cs="Arial" w:eastAsia="Arial" w:hAnsi="Arial"/>
                <w:sz w:val="14"/>
                <w:szCs w:val="14"/>
                <w:color w:val="auto"/>
              </w:rPr>
              <w:t>Forward foreign exchange</w:t>
            </w:r>
          </w:p>
        </w:tc>
        <w:tc>
          <w:tcPr>
            <w:tcW w:w="160" w:type="dxa"/>
            <w:vAlign w:val="bottom"/>
            <w:tcBorders>
              <w:top w:val="single" w:sz="8" w:color="CCEEFF"/>
            </w:tcBorders>
            <w:shd w:val="clear" w:color="auto" w:fill="CCEEFF"/>
          </w:tcPr>
          <w:p>
            <w:pPr>
              <w:spacing w:after="0"/>
              <w:rPr>
                <w:sz w:val="13"/>
                <w:szCs w:val="13"/>
                <w:color w:val="auto"/>
              </w:rPr>
            </w:pPr>
          </w:p>
        </w:tc>
        <w:tc>
          <w:tcPr>
            <w:tcW w:w="1400" w:type="dxa"/>
            <w:vAlign w:val="bottom"/>
            <w:tcBorders>
              <w:top w:val="single" w:sz="8" w:color="CCEEFF"/>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533</w:t>
            </w:r>
          </w:p>
        </w:tc>
        <w:tc>
          <w:tcPr>
            <w:tcW w:w="120" w:type="dxa"/>
            <w:vAlign w:val="bottom"/>
            <w:tcBorders>
              <w:top w:val="single" w:sz="8" w:color="CCEEFF"/>
            </w:tcBorders>
            <w:shd w:val="clear" w:color="auto" w:fill="CCEEFF"/>
          </w:tcPr>
          <w:p>
            <w:pPr>
              <w:spacing w:after="0"/>
              <w:rPr>
                <w:sz w:val="13"/>
                <w:szCs w:val="13"/>
                <w:color w:val="auto"/>
              </w:rPr>
            </w:pPr>
          </w:p>
        </w:tc>
        <w:tc>
          <w:tcPr>
            <w:tcW w:w="3880" w:type="dxa"/>
            <w:vAlign w:val="bottom"/>
            <w:tcBorders>
              <w:top w:val="single" w:sz="8" w:color="CCEEFF"/>
            </w:tcBorders>
            <w:gridSpan w:val="3"/>
            <w:shd w:val="clear" w:color="auto" w:fill="CCEEFF"/>
          </w:tcPr>
          <w:p>
            <w:pPr>
              <w:ind w:left="100"/>
              <w:spacing w:after="0" w:line="155" w:lineRule="exact"/>
              <w:rPr>
                <w:sz w:val="20"/>
                <w:szCs w:val="20"/>
                <w:color w:val="auto"/>
              </w:rPr>
            </w:pPr>
            <w:r>
              <w:rPr>
                <w:rFonts w:ascii="Arial" w:cs="Arial" w:eastAsia="Arial" w:hAnsi="Arial"/>
                <w:sz w:val="14"/>
                <w:szCs w:val="14"/>
                <w:color w:val="auto"/>
              </w:rPr>
              <w:t>Gain (loss) on foreign currency exchange</w:t>
            </w:r>
          </w:p>
        </w:tc>
        <w:tc>
          <w:tcPr>
            <w:tcW w:w="1400" w:type="dxa"/>
            <w:vAlign w:val="bottom"/>
            <w:tcBorders>
              <w:top w:val="single" w:sz="8" w:color="CCEEFF"/>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3"/>
                <w:szCs w:val="13"/>
                <w:color w:val="auto"/>
              </w:rPr>
            </w:pPr>
          </w:p>
        </w:tc>
        <w:tc>
          <w:tcPr>
            <w:tcW w:w="1400" w:type="dxa"/>
            <w:vAlign w:val="bottom"/>
            <w:tcBorders>
              <w:top w:val="single" w:sz="8" w:color="CCEEFF"/>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2300" w:type="dxa"/>
            <w:vAlign w:val="bottom"/>
            <w:gridSpan w:val="3"/>
          </w:tcPr>
          <w:p>
            <w:pPr>
              <w:ind w:left="320"/>
              <w:spacing w:after="0" w:line="155" w:lineRule="exact"/>
              <w:rPr>
                <w:sz w:val="20"/>
                <w:szCs w:val="20"/>
                <w:color w:val="auto"/>
              </w:rPr>
            </w:pPr>
            <w:r>
              <w:rPr>
                <w:rFonts w:ascii="Arial" w:cs="Arial" w:eastAsia="Arial" w:hAnsi="Arial"/>
                <w:sz w:val="14"/>
                <w:szCs w:val="14"/>
                <w:b w:val="1"/>
                <w:bCs w:val="1"/>
                <w:color w:val="auto"/>
              </w:rPr>
              <w:t>Total</w:t>
            </w:r>
          </w:p>
        </w:tc>
        <w:tc>
          <w:tcPr>
            <w:tcW w:w="14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4,911</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4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8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45" w:name="page46"/>
    <w:bookmarkEnd w:id="4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tabs>
          <w:tab w:leader="none" w:pos="360" w:val="left"/>
        </w:tabs>
        <w:rPr>
          <w:sz w:val="20"/>
          <w:szCs w:val="20"/>
          <w:color w:val="auto"/>
        </w:rPr>
      </w:pPr>
      <w:r>
        <w:rPr>
          <w:rFonts w:ascii="Arial" w:cs="Arial" w:eastAsia="Arial" w:hAnsi="Arial"/>
          <w:sz w:val="18"/>
          <w:szCs w:val="18"/>
          <w:b w:val="1"/>
          <w:bCs w:val="1"/>
          <w:color w:val="auto"/>
        </w:rPr>
        <w:t>15.</w:t>
      </w:r>
      <w:r>
        <w:rPr>
          <w:sz w:val="20"/>
          <w:szCs w:val="20"/>
          <w:color w:val="auto"/>
        </w:rPr>
        <w:tab/>
      </w:r>
      <w:r>
        <w:rPr>
          <w:rFonts w:ascii="Arial" w:cs="Arial" w:eastAsia="Arial" w:hAnsi="Arial"/>
          <w:sz w:val="16"/>
          <w:szCs w:val="16"/>
          <w:b w:val="1"/>
          <w:bCs w:val="1"/>
          <w:color w:val="auto"/>
        </w:rPr>
        <w:t>Derivative financial instruments for hedging purposes (continued)</w:t>
      </w:r>
    </w:p>
    <w:p>
      <w:pPr>
        <w:spacing w:after="0" w:line="302" w:lineRule="exact"/>
        <w:rPr>
          <w:sz w:val="20"/>
          <w:szCs w:val="20"/>
          <w:color w:val="auto"/>
        </w:rPr>
      </w:pPr>
    </w:p>
    <w:p>
      <w:pPr>
        <w:jc w:val="center"/>
        <w:ind w:right="-279"/>
        <w:spacing w:after="0"/>
        <w:rPr>
          <w:sz w:val="20"/>
          <w:szCs w:val="20"/>
          <w:color w:val="auto"/>
        </w:rPr>
      </w:pPr>
      <w:r>
        <w:rPr>
          <w:rFonts w:ascii="Arial" w:cs="Arial" w:eastAsia="Arial" w:hAnsi="Arial"/>
          <w:sz w:val="14"/>
          <w:szCs w:val="14"/>
          <w:b w:val="1"/>
          <w:bCs w:val="1"/>
          <w:color w:val="auto"/>
        </w:rPr>
        <w:t>Three months ended September 30, 2014</w:t>
      </w:r>
    </w:p>
    <w:p>
      <w:pPr>
        <w:spacing w:after="0" w:line="10" w:lineRule="exact"/>
        <w:rPr>
          <w:sz w:val="20"/>
          <w:szCs w:val="20"/>
          <w:color w:val="auto"/>
        </w:rPr>
      </w:pPr>
    </w:p>
    <w:tbl>
      <w:tblPr>
        <w:tblLayout w:type="fixed"/>
        <w:tblInd w:w="400" w:type="dxa"/>
        <w:tblCellMar>
          <w:top w:w="0" w:type="dxa"/>
          <w:left w:w="0" w:type="dxa"/>
          <w:bottom w:w="0" w:type="dxa"/>
          <w:right w:w="0" w:type="dxa"/>
        </w:tblCellMar>
      </w:tblPr>
      <w:tr>
        <w:trPr>
          <w:trHeight w:val="123"/>
        </w:trPr>
        <w:tc>
          <w:tcPr>
            <w:tcW w:w="1800" w:type="dxa"/>
            <w:vAlign w:val="bottom"/>
            <w:tcBorders>
              <w:top w:val="single" w:sz="8" w:color="auto"/>
            </w:tcBorders>
          </w:tcPr>
          <w:p>
            <w:pPr>
              <w:spacing w:after="0"/>
              <w:rPr>
                <w:sz w:val="10"/>
                <w:szCs w:val="10"/>
                <w:color w:val="auto"/>
              </w:rPr>
            </w:pPr>
          </w:p>
        </w:tc>
        <w:tc>
          <w:tcPr>
            <w:tcW w:w="20" w:type="dxa"/>
            <w:vAlign w:val="bottom"/>
            <w:tcBorders>
              <w:top w:val="single" w:sz="8" w:color="auto"/>
            </w:tcBorders>
          </w:tcPr>
          <w:p>
            <w:pPr>
              <w:spacing w:after="0"/>
              <w:rPr>
                <w:sz w:val="10"/>
                <w:szCs w:val="10"/>
                <w:color w:val="auto"/>
              </w:rPr>
            </w:pPr>
          </w:p>
        </w:tc>
        <w:tc>
          <w:tcPr>
            <w:tcW w:w="320" w:type="dxa"/>
            <w:vAlign w:val="bottom"/>
            <w:tcBorders>
              <w:top w:val="single" w:sz="8" w:color="auto"/>
            </w:tcBorders>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14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366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620" w:type="dxa"/>
            <w:vAlign w:val="bottom"/>
            <w:tcBorders>
              <w:top w:val="single" w:sz="8" w:color="auto"/>
            </w:tcBorders>
            <w:gridSpan w:val="2"/>
          </w:tcPr>
          <w:p>
            <w:pPr>
              <w:jc w:val="center"/>
              <w:ind w:right="179"/>
              <w:spacing w:after="0" w:line="123" w:lineRule="exact"/>
              <w:rPr>
                <w:sz w:val="20"/>
                <w:szCs w:val="20"/>
                <w:color w:val="auto"/>
              </w:rPr>
            </w:pPr>
            <w:r>
              <w:rPr>
                <w:rFonts w:ascii="Arial" w:cs="Arial" w:eastAsia="Arial" w:hAnsi="Arial"/>
                <w:sz w:val="14"/>
                <w:szCs w:val="14"/>
                <w:color w:val="auto"/>
                <w:w w:val="94"/>
              </w:rPr>
              <w:t>Gain (loss)</w:t>
            </w:r>
          </w:p>
        </w:tc>
        <w:tc>
          <w:tcPr>
            <w:tcW w:w="1400" w:type="dxa"/>
            <w:vAlign w:val="bottom"/>
            <w:tcBorders>
              <w:top w:val="single" w:sz="8" w:color="auto"/>
            </w:tcBorders>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20" w:type="dxa"/>
            <w:vAlign w:val="bottom"/>
            <w:gridSpan w:val="2"/>
          </w:tcPr>
          <w:p>
            <w:pPr>
              <w:jc w:val="center"/>
              <w:ind w:right="179"/>
              <w:spacing w:after="0" w:line="149" w:lineRule="exact"/>
              <w:rPr>
                <w:sz w:val="20"/>
                <w:szCs w:val="20"/>
                <w:color w:val="auto"/>
              </w:rPr>
            </w:pPr>
            <w:r>
              <w:rPr>
                <w:rFonts w:ascii="Arial" w:cs="Arial" w:eastAsia="Arial" w:hAnsi="Arial"/>
                <w:sz w:val="14"/>
                <w:szCs w:val="14"/>
                <w:color w:val="auto"/>
                <w:w w:val="94"/>
              </w:rPr>
              <w:t>reclassified from</w:t>
            </w: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20" w:type="dxa"/>
            <w:vAlign w:val="bottom"/>
            <w:gridSpan w:val="2"/>
          </w:tcPr>
          <w:p>
            <w:pPr>
              <w:jc w:val="center"/>
              <w:ind w:right="179"/>
              <w:spacing w:after="0" w:line="149" w:lineRule="exact"/>
              <w:rPr>
                <w:sz w:val="20"/>
                <w:szCs w:val="20"/>
                <w:color w:val="auto"/>
              </w:rPr>
            </w:pPr>
            <w:r>
              <w:rPr>
                <w:rFonts w:ascii="Arial" w:cs="Arial" w:eastAsia="Arial" w:hAnsi="Arial"/>
                <w:sz w:val="14"/>
                <w:szCs w:val="14"/>
                <w:color w:val="auto"/>
                <w:w w:val="90"/>
              </w:rPr>
              <w:t>accumulated</w:t>
            </w:r>
          </w:p>
        </w:tc>
        <w:tc>
          <w:tcPr>
            <w:tcW w:w="1520" w:type="dxa"/>
            <w:vAlign w:val="bottom"/>
            <w:gridSpan w:val="2"/>
          </w:tcPr>
          <w:p>
            <w:pPr>
              <w:jc w:val="center"/>
              <w:ind w:right="120"/>
              <w:spacing w:after="0" w:line="149" w:lineRule="exact"/>
              <w:rPr>
                <w:sz w:val="20"/>
                <w:szCs w:val="20"/>
                <w:color w:val="auto"/>
              </w:rPr>
            </w:pPr>
            <w:r>
              <w:rPr>
                <w:rFonts w:ascii="Arial" w:cs="Arial" w:eastAsia="Arial" w:hAnsi="Arial"/>
                <w:sz w:val="14"/>
                <w:szCs w:val="14"/>
                <w:color w:val="auto"/>
                <w:w w:val="94"/>
              </w:rPr>
              <w:t>Gain (loss)</w:t>
            </w:r>
          </w:p>
        </w:tc>
        <w:tc>
          <w:tcPr>
            <w:tcW w:w="0" w:type="dxa"/>
            <w:vAlign w:val="bottom"/>
          </w:tcPr>
          <w:p>
            <w:pPr>
              <w:spacing w:after="0"/>
              <w:rPr>
                <w:sz w:val="1"/>
                <w:szCs w:val="1"/>
                <w:color w:val="auto"/>
              </w:rPr>
            </w:pPr>
          </w:p>
        </w:tc>
      </w:tr>
      <w:tr>
        <w:trPr>
          <w:trHeight w:val="149"/>
        </w:trPr>
        <w:tc>
          <w:tcPr>
            <w:tcW w:w="1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520" w:type="dxa"/>
            <w:vAlign w:val="bottom"/>
            <w:gridSpan w:val="2"/>
          </w:tcPr>
          <w:p>
            <w:pPr>
              <w:jc w:val="center"/>
              <w:ind w:right="79"/>
              <w:spacing w:after="0" w:line="149" w:lineRule="exact"/>
              <w:rPr>
                <w:sz w:val="20"/>
                <w:szCs w:val="20"/>
                <w:color w:val="auto"/>
              </w:rPr>
            </w:pPr>
            <w:r>
              <w:rPr>
                <w:rFonts w:ascii="Arial" w:cs="Arial" w:eastAsia="Arial" w:hAnsi="Arial"/>
                <w:sz w:val="14"/>
                <w:szCs w:val="14"/>
                <w:color w:val="auto"/>
                <w:w w:val="94"/>
              </w:rPr>
              <w:t>Gain (loss)</w:t>
            </w:r>
          </w:p>
        </w:tc>
        <w:tc>
          <w:tcPr>
            <w:tcW w:w="100" w:type="dxa"/>
            <w:vAlign w:val="bottom"/>
          </w:tcPr>
          <w:p>
            <w:pPr>
              <w:spacing w:after="0"/>
              <w:rPr>
                <w:sz w:val="12"/>
                <w:szCs w:val="12"/>
                <w:color w:val="auto"/>
              </w:rPr>
            </w:pPr>
          </w:p>
        </w:tc>
        <w:tc>
          <w:tcPr>
            <w:tcW w:w="3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20" w:type="dxa"/>
            <w:vAlign w:val="bottom"/>
            <w:gridSpan w:val="2"/>
          </w:tcPr>
          <w:p>
            <w:pPr>
              <w:jc w:val="center"/>
              <w:ind w:right="179"/>
              <w:spacing w:after="0" w:line="149" w:lineRule="exact"/>
              <w:rPr>
                <w:sz w:val="20"/>
                <w:szCs w:val="20"/>
                <w:color w:val="auto"/>
              </w:rPr>
            </w:pPr>
            <w:r>
              <w:rPr>
                <w:rFonts w:ascii="Arial" w:cs="Arial" w:eastAsia="Arial" w:hAnsi="Arial"/>
                <w:sz w:val="14"/>
                <w:szCs w:val="14"/>
                <w:color w:val="auto"/>
                <w:w w:val="92"/>
              </w:rPr>
              <w:t>OCI to the consolidated</w:t>
            </w:r>
          </w:p>
        </w:tc>
        <w:tc>
          <w:tcPr>
            <w:tcW w:w="1520" w:type="dxa"/>
            <w:vAlign w:val="bottom"/>
            <w:gridSpan w:val="2"/>
          </w:tcPr>
          <w:p>
            <w:pPr>
              <w:jc w:val="center"/>
              <w:ind w:right="120"/>
              <w:spacing w:after="0" w:line="149" w:lineRule="exact"/>
              <w:rPr>
                <w:sz w:val="20"/>
                <w:szCs w:val="20"/>
                <w:color w:val="auto"/>
              </w:rPr>
            </w:pPr>
            <w:r>
              <w:rPr>
                <w:rFonts w:ascii="Arial" w:cs="Arial" w:eastAsia="Arial" w:hAnsi="Arial"/>
                <w:sz w:val="14"/>
                <w:szCs w:val="14"/>
                <w:color w:val="auto"/>
                <w:w w:val="90"/>
              </w:rPr>
              <w:t>recognized on</w:t>
            </w:r>
          </w:p>
        </w:tc>
        <w:tc>
          <w:tcPr>
            <w:tcW w:w="0" w:type="dxa"/>
            <w:vAlign w:val="bottom"/>
          </w:tcPr>
          <w:p>
            <w:pPr>
              <w:spacing w:after="0"/>
              <w:rPr>
                <w:sz w:val="1"/>
                <w:szCs w:val="1"/>
                <w:color w:val="auto"/>
              </w:rPr>
            </w:pPr>
          </w:p>
        </w:tc>
      </w:tr>
      <w:tr>
        <w:trPr>
          <w:trHeight w:val="162"/>
        </w:trPr>
        <w:tc>
          <w:tcPr>
            <w:tcW w:w="18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20" w:type="dxa"/>
            <w:vAlign w:val="bottom"/>
            <w:gridSpan w:val="2"/>
          </w:tcPr>
          <w:p>
            <w:pPr>
              <w:jc w:val="center"/>
              <w:ind w:right="99"/>
              <w:spacing w:after="0"/>
              <w:rPr>
                <w:sz w:val="20"/>
                <w:szCs w:val="20"/>
                <w:color w:val="auto"/>
              </w:rPr>
            </w:pPr>
            <w:r>
              <w:rPr>
                <w:rFonts w:ascii="Arial" w:cs="Arial" w:eastAsia="Arial" w:hAnsi="Arial"/>
                <w:sz w:val="14"/>
                <w:szCs w:val="14"/>
                <w:color w:val="auto"/>
                <w:w w:val="94"/>
              </w:rPr>
              <w:t>recognized in OCI</w:t>
            </w:r>
          </w:p>
        </w:tc>
        <w:tc>
          <w:tcPr>
            <w:tcW w:w="100" w:type="dxa"/>
            <w:vAlign w:val="bottom"/>
          </w:tcPr>
          <w:p>
            <w:pPr>
              <w:spacing w:after="0"/>
              <w:rPr>
                <w:sz w:val="14"/>
                <w:szCs w:val="14"/>
                <w:color w:val="auto"/>
              </w:rPr>
            </w:pPr>
          </w:p>
        </w:tc>
        <w:tc>
          <w:tcPr>
            <w:tcW w:w="36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20" w:type="dxa"/>
            <w:vAlign w:val="bottom"/>
            <w:gridSpan w:val="2"/>
          </w:tcPr>
          <w:p>
            <w:pPr>
              <w:jc w:val="center"/>
              <w:ind w:right="199"/>
              <w:spacing w:after="0"/>
              <w:rPr>
                <w:sz w:val="20"/>
                <w:szCs w:val="20"/>
                <w:color w:val="auto"/>
              </w:rPr>
            </w:pPr>
            <w:r>
              <w:rPr>
                <w:rFonts w:ascii="Arial" w:cs="Arial" w:eastAsia="Arial" w:hAnsi="Arial"/>
                <w:sz w:val="14"/>
                <w:szCs w:val="14"/>
                <w:color w:val="auto"/>
                <w:w w:val="91"/>
              </w:rPr>
              <w:t>statements of income</w:t>
            </w:r>
          </w:p>
        </w:tc>
        <w:tc>
          <w:tcPr>
            <w:tcW w:w="1520" w:type="dxa"/>
            <w:vAlign w:val="bottom"/>
            <w:gridSpan w:val="2"/>
          </w:tcPr>
          <w:p>
            <w:pPr>
              <w:jc w:val="center"/>
              <w:ind w:right="120"/>
              <w:spacing w:after="0"/>
              <w:rPr>
                <w:sz w:val="20"/>
                <w:szCs w:val="20"/>
                <w:color w:val="auto"/>
              </w:rPr>
            </w:pPr>
            <w:r>
              <w:rPr>
                <w:rFonts w:ascii="Arial" w:cs="Arial" w:eastAsia="Arial" w:hAnsi="Arial"/>
                <w:sz w:val="14"/>
                <w:szCs w:val="14"/>
                <w:color w:val="auto"/>
                <w:w w:val="95"/>
              </w:rPr>
              <w:t>derivatives</w:t>
            </w:r>
          </w:p>
        </w:tc>
        <w:tc>
          <w:tcPr>
            <w:tcW w:w="0" w:type="dxa"/>
            <w:vAlign w:val="bottom"/>
          </w:tcPr>
          <w:p>
            <w:pPr>
              <w:spacing w:after="0"/>
              <w:rPr>
                <w:sz w:val="1"/>
                <w:szCs w:val="1"/>
                <w:color w:val="auto"/>
              </w:rPr>
            </w:pPr>
          </w:p>
        </w:tc>
      </w:tr>
      <w:tr>
        <w:trPr>
          <w:trHeight w:val="167"/>
        </w:trPr>
        <w:tc>
          <w:tcPr>
            <w:tcW w:w="18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20" w:type="dxa"/>
            <w:vAlign w:val="bottom"/>
            <w:gridSpan w:val="2"/>
          </w:tcPr>
          <w:p>
            <w:pPr>
              <w:jc w:val="center"/>
              <w:ind w:right="79"/>
              <w:spacing w:after="0"/>
              <w:rPr>
                <w:sz w:val="20"/>
                <w:szCs w:val="20"/>
                <w:color w:val="auto"/>
              </w:rPr>
            </w:pPr>
            <w:r>
              <w:rPr>
                <w:rFonts w:ascii="Arial" w:cs="Arial" w:eastAsia="Arial" w:hAnsi="Arial"/>
                <w:sz w:val="14"/>
                <w:szCs w:val="14"/>
                <w:color w:val="auto"/>
                <w:w w:val="96"/>
              </w:rPr>
              <w:t>(effective portion)</w:t>
            </w:r>
          </w:p>
        </w:tc>
        <w:tc>
          <w:tcPr>
            <w:tcW w:w="100" w:type="dxa"/>
            <w:vAlign w:val="bottom"/>
          </w:tcPr>
          <w:p>
            <w:pPr>
              <w:spacing w:after="0"/>
              <w:rPr>
                <w:sz w:val="14"/>
                <w:szCs w:val="14"/>
                <w:color w:val="auto"/>
              </w:rPr>
            </w:pPr>
          </w:p>
        </w:tc>
        <w:tc>
          <w:tcPr>
            <w:tcW w:w="3780" w:type="dxa"/>
            <w:vAlign w:val="bottom"/>
            <w:gridSpan w:val="2"/>
          </w:tcPr>
          <w:p>
            <w:pPr>
              <w:ind w:left="1040"/>
              <w:spacing w:after="0"/>
              <w:rPr>
                <w:sz w:val="20"/>
                <w:szCs w:val="20"/>
                <w:color w:val="auto"/>
              </w:rPr>
            </w:pPr>
            <w:r>
              <w:rPr>
                <w:rFonts w:ascii="Arial" w:cs="Arial" w:eastAsia="Arial" w:hAnsi="Arial"/>
                <w:sz w:val="14"/>
                <w:szCs w:val="14"/>
                <w:color w:val="auto"/>
              </w:rPr>
              <w:t>Classification of gain (loss)</w:t>
            </w:r>
          </w:p>
        </w:tc>
        <w:tc>
          <w:tcPr>
            <w:tcW w:w="1620" w:type="dxa"/>
            <w:vAlign w:val="bottom"/>
            <w:gridSpan w:val="2"/>
          </w:tcPr>
          <w:p>
            <w:pPr>
              <w:jc w:val="center"/>
              <w:ind w:right="179"/>
              <w:spacing w:after="0"/>
              <w:rPr>
                <w:sz w:val="20"/>
                <w:szCs w:val="20"/>
                <w:color w:val="auto"/>
              </w:rPr>
            </w:pPr>
            <w:r>
              <w:rPr>
                <w:rFonts w:ascii="Arial" w:cs="Arial" w:eastAsia="Arial" w:hAnsi="Arial"/>
                <w:sz w:val="14"/>
                <w:szCs w:val="14"/>
                <w:color w:val="auto"/>
                <w:w w:val="96"/>
              </w:rPr>
              <w:t>(effective portion)</w:t>
            </w:r>
          </w:p>
        </w:tc>
        <w:tc>
          <w:tcPr>
            <w:tcW w:w="1520" w:type="dxa"/>
            <w:vAlign w:val="bottom"/>
            <w:gridSpan w:val="2"/>
          </w:tcPr>
          <w:p>
            <w:pPr>
              <w:jc w:val="center"/>
              <w:ind w:right="120"/>
              <w:spacing w:after="0"/>
              <w:rPr>
                <w:sz w:val="20"/>
                <w:szCs w:val="20"/>
                <w:color w:val="auto"/>
              </w:rPr>
            </w:pPr>
            <w:r>
              <w:rPr>
                <w:rFonts w:ascii="Arial" w:cs="Arial" w:eastAsia="Arial" w:hAnsi="Arial"/>
                <w:sz w:val="14"/>
                <w:szCs w:val="14"/>
                <w:color w:val="auto"/>
                <w:w w:val="97"/>
              </w:rPr>
              <w:t>(ineffective portion)</w:t>
            </w:r>
          </w:p>
        </w:tc>
        <w:tc>
          <w:tcPr>
            <w:tcW w:w="0" w:type="dxa"/>
            <w:vAlign w:val="bottom"/>
          </w:tcPr>
          <w:p>
            <w:pPr>
              <w:spacing w:after="0"/>
              <w:rPr>
                <w:sz w:val="1"/>
                <w:szCs w:val="1"/>
                <w:color w:val="auto"/>
              </w:rPr>
            </w:pPr>
          </w:p>
        </w:tc>
      </w:tr>
      <w:tr>
        <w:trPr>
          <w:trHeight w:val="149"/>
        </w:trPr>
        <w:tc>
          <w:tcPr>
            <w:tcW w:w="2300" w:type="dxa"/>
            <w:vAlign w:val="bottom"/>
            <w:tcBorders>
              <w:top w:val="single" w:sz="8" w:color="CCEEFF"/>
            </w:tcBorders>
            <w:gridSpan w:val="4"/>
            <w:shd w:val="clear" w:color="auto" w:fill="CCEEFF"/>
          </w:tcPr>
          <w:p>
            <w:pPr>
              <w:spacing w:after="0" w:line="129" w:lineRule="exact"/>
              <w:rPr>
                <w:sz w:val="20"/>
                <w:szCs w:val="20"/>
                <w:color w:val="auto"/>
              </w:rPr>
            </w:pPr>
            <w:r>
              <w:rPr>
                <w:rFonts w:ascii="Arial" w:cs="Arial" w:eastAsia="Arial" w:hAnsi="Arial"/>
                <w:sz w:val="14"/>
                <w:szCs w:val="14"/>
                <w:b w:val="1"/>
                <w:bCs w:val="1"/>
                <w:color w:val="auto"/>
              </w:rPr>
              <w:t>Derivatives – cash flow hedge</w:t>
            </w:r>
          </w:p>
        </w:tc>
        <w:tc>
          <w:tcPr>
            <w:tcW w:w="14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36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4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2"/>
        </w:trPr>
        <w:tc>
          <w:tcPr>
            <w:tcW w:w="1820" w:type="dxa"/>
            <w:vAlign w:val="bottom"/>
            <w:tcBorders>
              <w:top w:val="single" w:sz="8" w:color="auto"/>
            </w:tcBorders>
            <w:gridSpan w:val="2"/>
          </w:tcPr>
          <w:p>
            <w:pPr>
              <w:ind w:left="160"/>
              <w:spacing w:after="0" w:line="122" w:lineRule="exact"/>
              <w:rPr>
                <w:sz w:val="20"/>
                <w:szCs w:val="20"/>
                <w:color w:val="auto"/>
              </w:rPr>
            </w:pPr>
            <w:r>
              <w:rPr>
                <w:rFonts w:ascii="Arial" w:cs="Arial" w:eastAsia="Arial" w:hAnsi="Arial"/>
                <w:sz w:val="14"/>
                <w:szCs w:val="14"/>
                <w:color w:val="auto"/>
              </w:rPr>
              <w:t>Interest rate swaps</w:t>
            </w:r>
          </w:p>
        </w:tc>
        <w:tc>
          <w:tcPr>
            <w:tcW w:w="320" w:type="dxa"/>
            <w:vAlign w:val="bottom"/>
            <w:tcBorders>
              <w:top w:val="single" w:sz="8" w:color="CCEEFF"/>
            </w:tcBorders>
          </w:tcPr>
          <w:p>
            <w:pPr>
              <w:spacing w:after="0"/>
              <w:rPr>
                <w:sz w:val="10"/>
                <w:szCs w:val="10"/>
                <w:color w:val="auto"/>
              </w:rPr>
            </w:pPr>
          </w:p>
        </w:tc>
        <w:tc>
          <w:tcPr>
            <w:tcW w:w="160" w:type="dxa"/>
            <w:vAlign w:val="bottom"/>
            <w:tcBorders>
              <w:top w:val="single" w:sz="8" w:color="CCEEFF"/>
            </w:tcBorders>
          </w:tcPr>
          <w:p>
            <w:pPr>
              <w:spacing w:after="0"/>
              <w:rPr>
                <w:sz w:val="10"/>
                <w:szCs w:val="10"/>
                <w:color w:val="auto"/>
              </w:rPr>
            </w:pPr>
          </w:p>
        </w:tc>
        <w:tc>
          <w:tcPr>
            <w:tcW w:w="1400" w:type="dxa"/>
            <w:vAlign w:val="bottom"/>
            <w:tcBorders>
              <w:top w:val="single" w:sz="8" w:color="CCEEFF"/>
            </w:tcBorders>
          </w:tcPr>
          <w:p>
            <w:pPr>
              <w:jc w:val="right"/>
              <w:spacing w:after="0" w:line="122" w:lineRule="exact"/>
              <w:rPr>
                <w:sz w:val="20"/>
                <w:szCs w:val="20"/>
                <w:color w:val="auto"/>
              </w:rPr>
            </w:pPr>
            <w:r>
              <w:rPr>
                <w:rFonts w:ascii="Arial" w:cs="Arial" w:eastAsia="Arial" w:hAnsi="Arial"/>
                <w:sz w:val="14"/>
                <w:szCs w:val="14"/>
                <w:color w:val="auto"/>
              </w:rPr>
              <w:t>428</w:t>
            </w:r>
          </w:p>
        </w:tc>
        <w:tc>
          <w:tcPr>
            <w:tcW w:w="120" w:type="dxa"/>
            <w:vAlign w:val="bottom"/>
            <w:tcBorders>
              <w:top w:val="single" w:sz="8" w:color="CCEEFF"/>
            </w:tcBorders>
          </w:tcPr>
          <w:p>
            <w:pPr>
              <w:spacing w:after="0"/>
              <w:rPr>
                <w:sz w:val="10"/>
                <w:szCs w:val="10"/>
                <w:color w:val="auto"/>
              </w:rPr>
            </w:pPr>
          </w:p>
        </w:tc>
        <w:tc>
          <w:tcPr>
            <w:tcW w:w="100" w:type="dxa"/>
            <w:vAlign w:val="bottom"/>
            <w:tcBorders>
              <w:top w:val="single" w:sz="8" w:color="CCEEFF"/>
            </w:tcBorders>
          </w:tcPr>
          <w:p>
            <w:pPr>
              <w:spacing w:after="0"/>
              <w:rPr>
                <w:sz w:val="10"/>
                <w:szCs w:val="10"/>
                <w:color w:val="auto"/>
              </w:rPr>
            </w:pPr>
          </w:p>
        </w:tc>
        <w:tc>
          <w:tcPr>
            <w:tcW w:w="3660" w:type="dxa"/>
            <w:vAlign w:val="bottom"/>
            <w:tcBorders>
              <w:top w:val="single" w:sz="8" w:color="CCEEFF"/>
            </w:tcBorders>
          </w:tcPr>
          <w:p>
            <w:pPr>
              <w:spacing w:after="0"/>
              <w:rPr>
                <w:sz w:val="10"/>
                <w:szCs w:val="10"/>
                <w:color w:val="auto"/>
              </w:rPr>
            </w:pPr>
          </w:p>
        </w:tc>
        <w:tc>
          <w:tcPr>
            <w:tcW w:w="120" w:type="dxa"/>
            <w:vAlign w:val="bottom"/>
            <w:tcBorders>
              <w:top w:val="single" w:sz="8" w:color="CCEEFF"/>
            </w:tcBorders>
          </w:tcPr>
          <w:p>
            <w:pPr>
              <w:spacing w:after="0"/>
              <w:rPr>
                <w:sz w:val="10"/>
                <w:szCs w:val="10"/>
                <w:color w:val="auto"/>
              </w:rPr>
            </w:pPr>
          </w:p>
        </w:tc>
        <w:tc>
          <w:tcPr>
            <w:tcW w:w="1400" w:type="dxa"/>
            <w:vAlign w:val="bottom"/>
            <w:tcBorders>
              <w:top w:val="single" w:sz="8" w:color="CCEEFF"/>
            </w:tcBorders>
          </w:tcPr>
          <w:p>
            <w:pPr>
              <w:spacing w:after="0"/>
              <w:rPr>
                <w:sz w:val="10"/>
                <w:szCs w:val="10"/>
                <w:color w:val="auto"/>
              </w:rPr>
            </w:pPr>
          </w:p>
        </w:tc>
        <w:tc>
          <w:tcPr>
            <w:tcW w:w="220" w:type="dxa"/>
            <w:vAlign w:val="bottom"/>
            <w:tcBorders>
              <w:top w:val="single" w:sz="8" w:color="CCEEFF"/>
            </w:tcBorders>
          </w:tcPr>
          <w:p>
            <w:pPr>
              <w:spacing w:after="0"/>
              <w:rPr>
                <w:sz w:val="10"/>
                <w:szCs w:val="10"/>
                <w:color w:val="auto"/>
              </w:rPr>
            </w:pPr>
          </w:p>
        </w:tc>
        <w:tc>
          <w:tcPr>
            <w:tcW w:w="1400" w:type="dxa"/>
            <w:vAlign w:val="bottom"/>
            <w:tcBorders>
              <w:top w:val="single" w:sz="8" w:color="CCEEFF"/>
            </w:tcBorders>
          </w:tcPr>
          <w:p>
            <w:pPr>
              <w:spacing w:after="0"/>
              <w:rPr>
                <w:sz w:val="10"/>
                <w:szCs w:val="10"/>
                <w:color w:val="auto"/>
              </w:rPr>
            </w:pPr>
          </w:p>
        </w:tc>
        <w:tc>
          <w:tcPr>
            <w:tcW w:w="120" w:type="dxa"/>
            <w:vAlign w:val="bottom"/>
            <w:tcBorders>
              <w:top w:val="single" w:sz="8" w:color="CCEEFF"/>
            </w:tcBorders>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300" w:type="dxa"/>
            <w:vAlign w:val="bottom"/>
            <w:gridSpan w:val="4"/>
            <w:shd w:val="clear" w:color="auto" w:fill="CCEEFF"/>
          </w:tcPr>
          <w:p>
            <w:pPr>
              <w:ind w:left="160"/>
              <w:spacing w:after="0" w:line="149" w:lineRule="exact"/>
              <w:rPr>
                <w:sz w:val="20"/>
                <w:szCs w:val="20"/>
                <w:color w:val="auto"/>
              </w:rPr>
            </w:pPr>
            <w:r>
              <w:rPr>
                <w:rFonts w:ascii="Arial" w:cs="Arial" w:eastAsia="Arial" w:hAnsi="Arial"/>
                <w:sz w:val="14"/>
                <w:szCs w:val="14"/>
                <w:color w:val="auto"/>
                <w:w w:val="98"/>
              </w:rPr>
              <w:t>Cross-currency interest rate swaps</w:t>
            </w:r>
          </w:p>
        </w:tc>
        <w:tc>
          <w:tcPr>
            <w:tcW w:w="1520" w:type="dxa"/>
            <w:vAlign w:val="bottom"/>
            <w:gridSpan w:val="2"/>
            <w:shd w:val="clear" w:color="auto" w:fill="CCEEFF"/>
          </w:tcPr>
          <w:p>
            <w:pPr>
              <w:jc w:val="right"/>
              <w:ind w:right="39"/>
              <w:spacing w:after="0" w:line="149" w:lineRule="exact"/>
              <w:rPr>
                <w:sz w:val="20"/>
                <w:szCs w:val="20"/>
                <w:color w:val="auto"/>
              </w:rPr>
            </w:pPr>
            <w:r>
              <w:rPr>
                <w:rFonts w:ascii="Arial" w:cs="Arial" w:eastAsia="Arial" w:hAnsi="Arial"/>
                <w:sz w:val="14"/>
                <w:szCs w:val="14"/>
                <w:color w:val="auto"/>
              </w:rPr>
              <w:t>(9,590)</w:t>
            </w:r>
          </w:p>
        </w:tc>
        <w:tc>
          <w:tcPr>
            <w:tcW w:w="3880" w:type="dxa"/>
            <w:vAlign w:val="bottom"/>
            <w:gridSpan w:val="3"/>
            <w:shd w:val="clear" w:color="auto" w:fill="CCEEFF"/>
          </w:tcPr>
          <w:p>
            <w:pPr>
              <w:ind w:left="100"/>
              <w:spacing w:after="0" w:line="149" w:lineRule="exact"/>
              <w:rPr>
                <w:sz w:val="20"/>
                <w:szCs w:val="20"/>
                <w:color w:val="auto"/>
              </w:rPr>
            </w:pPr>
            <w:r>
              <w:rPr>
                <w:rFonts w:ascii="Arial" w:cs="Arial" w:eastAsia="Arial" w:hAnsi="Arial"/>
                <w:sz w:val="14"/>
                <w:szCs w:val="14"/>
                <w:color w:val="auto"/>
              </w:rPr>
              <w:t>Gain (loss) on foreign currency exchange</w:t>
            </w:r>
          </w:p>
        </w:tc>
        <w:tc>
          <w:tcPr>
            <w:tcW w:w="14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4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880" w:type="dxa"/>
            <w:vAlign w:val="bottom"/>
            <w:gridSpan w:val="3"/>
          </w:tcPr>
          <w:p>
            <w:pPr>
              <w:ind w:left="100"/>
              <w:spacing w:after="0" w:line="149" w:lineRule="exact"/>
              <w:rPr>
                <w:sz w:val="20"/>
                <w:szCs w:val="20"/>
                <w:color w:val="auto"/>
              </w:rPr>
            </w:pPr>
            <w:r>
              <w:rPr>
                <w:rFonts w:ascii="Arial" w:cs="Arial" w:eastAsia="Arial" w:hAnsi="Arial"/>
                <w:sz w:val="14"/>
                <w:szCs w:val="14"/>
                <w:color w:val="auto"/>
              </w:rPr>
              <w:t>Interest income – loans</w:t>
            </w:r>
          </w:p>
        </w:tc>
        <w:tc>
          <w:tcPr>
            <w:tcW w:w="16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(2)</w:t>
            </w:r>
          </w:p>
        </w:tc>
        <w:tc>
          <w:tcPr>
            <w:tcW w:w="14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300" w:type="dxa"/>
            <w:vAlign w:val="bottom"/>
            <w:gridSpan w:val="4"/>
          </w:tcPr>
          <w:p>
            <w:pPr>
              <w:ind w:left="160"/>
              <w:spacing w:after="0" w:line="149" w:lineRule="exact"/>
              <w:rPr>
                <w:sz w:val="20"/>
                <w:szCs w:val="20"/>
                <w:color w:val="auto"/>
              </w:rPr>
            </w:pPr>
            <w:r>
              <w:rPr>
                <w:rFonts w:ascii="Arial" w:cs="Arial" w:eastAsia="Arial" w:hAnsi="Arial"/>
                <w:sz w:val="14"/>
                <w:szCs w:val="14"/>
                <w:color w:val="auto"/>
              </w:rPr>
              <w:t>Forward foreign exchange</w:t>
            </w:r>
          </w:p>
        </w:tc>
        <w:tc>
          <w:tcPr>
            <w:tcW w:w="1400" w:type="dxa"/>
            <w:vAlign w:val="bottom"/>
          </w:tcPr>
          <w:p>
            <w:pPr>
              <w:jc w:val="right"/>
              <w:spacing w:after="0" w:line="149" w:lineRule="exact"/>
              <w:rPr>
                <w:sz w:val="20"/>
                <w:szCs w:val="20"/>
                <w:color w:val="auto"/>
              </w:rPr>
            </w:pPr>
            <w:r>
              <w:rPr>
                <w:rFonts w:ascii="Arial" w:cs="Arial" w:eastAsia="Arial" w:hAnsi="Arial"/>
                <w:sz w:val="14"/>
                <w:szCs w:val="14"/>
                <w:color w:val="auto"/>
              </w:rPr>
              <w:t>2,432</w:t>
            </w:r>
          </w:p>
        </w:tc>
        <w:tc>
          <w:tcPr>
            <w:tcW w:w="120" w:type="dxa"/>
            <w:vAlign w:val="bottom"/>
          </w:tcPr>
          <w:p>
            <w:pPr>
              <w:spacing w:after="0"/>
              <w:rPr>
                <w:sz w:val="12"/>
                <w:szCs w:val="12"/>
                <w:color w:val="auto"/>
              </w:rPr>
            </w:pPr>
          </w:p>
        </w:tc>
        <w:tc>
          <w:tcPr>
            <w:tcW w:w="3880" w:type="dxa"/>
            <w:vAlign w:val="bottom"/>
            <w:gridSpan w:val="3"/>
          </w:tcPr>
          <w:p>
            <w:pPr>
              <w:ind w:left="100"/>
              <w:spacing w:after="0" w:line="149" w:lineRule="exact"/>
              <w:rPr>
                <w:sz w:val="20"/>
                <w:szCs w:val="20"/>
                <w:color w:val="auto"/>
              </w:rPr>
            </w:pPr>
            <w:r>
              <w:rPr>
                <w:rFonts w:ascii="Arial" w:cs="Arial" w:eastAsia="Arial" w:hAnsi="Arial"/>
                <w:sz w:val="14"/>
                <w:szCs w:val="14"/>
                <w:color w:val="auto"/>
              </w:rPr>
              <w:t>Interest income – securities available-for-sale</w:t>
            </w:r>
          </w:p>
        </w:tc>
        <w:tc>
          <w:tcPr>
            <w:tcW w:w="162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(260)</w:t>
            </w:r>
          </w:p>
        </w:tc>
        <w:tc>
          <w:tcPr>
            <w:tcW w:w="14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3880" w:type="dxa"/>
            <w:vAlign w:val="bottom"/>
            <w:gridSpan w:val="3"/>
            <w:shd w:val="clear" w:color="auto" w:fill="CCEEFF"/>
          </w:tcPr>
          <w:p>
            <w:pPr>
              <w:ind w:left="100"/>
              <w:spacing w:after="0" w:line="149" w:lineRule="exact"/>
              <w:rPr>
                <w:sz w:val="20"/>
                <w:szCs w:val="20"/>
                <w:color w:val="auto"/>
              </w:rPr>
            </w:pPr>
            <w:r>
              <w:rPr>
                <w:rFonts w:ascii="Arial" w:cs="Arial" w:eastAsia="Arial" w:hAnsi="Arial"/>
                <w:sz w:val="14"/>
                <w:szCs w:val="14"/>
                <w:color w:val="auto"/>
              </w:rPr>
              <w:t>Interest income – loans</w:t>
            </w:r>
          </w:p>
        </w:tc>
        <w:tc>
          <w:tcPr>
            <w:tcW w:w="162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(440)</w:t>
            </w:r>
          </w:p>
        </w:tc>
        <w:tc>
          <w:tcPr>
            <w:tcW w:w="14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3880" w:type="dxa"/>
            <w:vAlign w:val="bottom"/>
            <w:gridSpan w:val="3"/>
          </w:tcPr>
          <w:p>
            <w:pPr>
              <w:ind w:left="100"/>
              <w:spacing w:after="0" w:line="149" w:lineRule="exact"/>
              <w:rPr>
                <w:sz w:val="20"/>
                <w:szCs w:val="20"/>
                <w:color w:val="auto"/>
              </w:rPr>
            </w:pPr>
            <w:r>
              <w:rPr>
                <w:rFonts w:ascii="Arial" w:cs="Arial" w:eastAsia="Arial" w:hAnsi="Arial"/>
                <w:sz w:val="14"/>
                <w:szCs w:val="14"/>
                <w:color w:val="auto"/>
              </w:rPr>
              <w:t>Interest expense – borrowings and debt</w:t>
            </w:r>
          </w:p>
        </w:tc>
        <w:tc>
          <w:tcPr>
            <w:tcW w:w="14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4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180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3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4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3880" w:type="dxa"/>
            <w:vAlign w:val="bottom"/>
            <w:gridSpan w:val="3"/>
            <w:shd w:val="clear" w:color="auto" w:fill="CCEEFF"/>
          </w:tcPr>
          <w:p>
            <w:pPr>
              <w:ind w:left="100"/>
              <w:spacing w:after="0"/>
              <w:rPr>
                <w:sz w:val="20"/>
                <w:szCs w:val="20"/>
                <w:color w:val="auto"/>
              </w:rPr>
            </w:pPr>
            <w:r>
              <w:rPr>
                <w:rFonts w:ascii="Arial" w:cs="Arial" w:eastAsia="Arial" w:hAnsi="Arial"/>
                <w:sz w:val="14"/>
                <w:szCs w:val="14"/>
                <w:color w:val="auto"/>
              </w:rPr>
              <w:t>Gain (loss) on foreign currency exchange</w:t>
            </w:r>
          </w:p>
        </w:tc>
        <w:tc>
          <w:tcPr>
            <w:tcW w:w="16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(541)</w:t>
            </w:r>
          </w:p>
        </w:tc>
        <w:tc>
          <w:tcPr>
            <w:tcW w:w="1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96"/>
        </w:trPr>
        <w:tc>
          <w:tcPr>
            <w:tcW w:w="2300" w:type="dxa"/>
            <w:vAlign w:val="bottom"/>
            <w:tcBorders>
              <w:bottom w:val="single" w:sz="8" w:color="CCEEFF"/>
            </w:tcBorders>
            <w:gridSpan w:val="4"/>
          </w:tcPr>
          <w:p>
            <w:pPr>
              <w:ind w:left="320"/>
              <w:spacing w:after="0" w:line="155" w:lineRule="exact"/>
              <w:rPr>
                <w:sz w:val="20"/>
                <w:szCs w:val="20"/>
                <w:color w:val="auto"/>
              </w:rPr>
            </w:pPr>
            <w:r>
              <w:rPr>
                <w:rFonts w:ascii="Arial" w:cs="Arial" w:eastAsia="Arial" w:hAnsi="Arial"/>
                <w:sz w:val="14"/>
                <w:szCs w:val="14"/>
                <w:b w:val="1"/>
                <w:bCs w:val="1"/>
                <w:color w:val="auto"/>
              </w:rPr>
              <w:t>Total</w:t>
            </w:r>
          </w:p>
        </w:tc>
        <w:tc>
          <w:tcPr>
            <w:tcW w:w="14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(6,730</w:t>
            </w:r>
          </w:p>
        </w:tc>
        <w:tc>
          <w:tcPr>
            <w:tcW w:w="120" w:type="dxa"/>
            <w:vAlign w:val="bottom"/>
            <w:tcBorders>
              <w:bottom w:val="single" w:sz="8" w:color="CCEEFF"/>
            </w:tcBorders>
          </w:tcPr>
          <w:p>
            <w:pPr>
              <w:jc w:val="right"/>
              <w:ind w:right="39"/>
              <w:spacing w:after="0"/>
              <w:rPr>
                <w:sz w:val="20"/>
                <w:szCs w:val="20"/>
                <w:color w:val="auto"/>
              </w:rPr>
            </w:pPr>
            <w:r>
              <w:rPr>
                <w:rFonts w:ascii="Arial" w:cs="Arial" w:eastAsia="Arial" w:hAnsi="Arial"/>
                <w:sz w:val="8"/>
                <w:szCs w:val="8"/>
                <w:color w:val="auto"/>
                <w:w w:val="73"/>
              </w:rPr>
              <w:t>)</w:t>
            </w:r>
          </w:p>
        </w:tc>
        <w:tc>
          <w:tcPr>
            <w:tcW w:w="100" w:type="dxa"/>
            <w:vAlign w:val="bottom"/>
            <w:tcBorders>
              <w:bottom w:val="single" w:sz="8" w:color="CCEEFF"/>
            </w:tcBorders>
          </w:tcPr>
          <w:p>
            <w:pPr>
              <w:spacing w:after="0"/>
              <w:rPr>
                <w:sz w:val="17"/>
                <w:szCs w:val="17"/>
                <w:color w:val="auto"/>
              </w:rPr>
            </w:pPr>
          </w:p>
        </w:tc>
        <w:tc>
          <w:tcPr>
            <w:tcW w:w="3660" w:type="dxa"/>
            <w:vAlign w:val="bottom"/>
            <w:tcBorders>
              <w:bottom w:val="single" w:sz="8" w:color="CCEEFF"/>
            </w:tcBorders>
          </w:tcPr>
          <w:p>
            <w:pPr>
              <w:spacing w:after="0"/>
              <w:rPr>
                <w:sz w:val="17"/>
                <w:szCs w:val="17"/>
                <w:color w:val="auto"/>
              </w:rPr>
            </w:pPr>
          </w:p>
        </w:tc>
        <w:tc>
          <w:tcPr>
            <w:tcW w:w="120" w:type="dxa"/>
            <w:vAlign w:val="bottom"/>
            <w:tcBorders>
              <w:bottom w:val="single" w:sz="8" w:color="CCEEFF"/>
            </w:tcBorders>
          </w:tcPr>
          <w:p>
            <w:pPr>
              <w:spacing w:after="0"/>
              <w:rPr>
                <w:sz w:val="17"/>
                <w:szCs w:val="17"/>
                <w:color w:val="auto"/>
              </w:rPr>
            </w:pPr>
          </w:p>
        </w:tc>
        <w:tc>
          <w:tcPr>
            <w:tcW w:w="14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(1,243</w:t>
            </w:r>
          </w:p>
        </w:tc>
        <w:tc>
          <w:tcPr>
            <w:tcW w:w="220" w:type="dxa"/>
            <w:vAlign w:val="bottom"/>
            <w:tcBorders>
              <w:bottom w:val="single" w:sz="8" w:color="CCEEFF"/>
            </w:tcBorders>
          </w:tcPr>
          <w:p>
            <w:pPr>
              <w:jc w:val="right"/>
              <w:ind w:right="139"/>
              <w:spacing w:after="0"/>
              <w:rPr>
                <w:sz w:val="20"/>
                <w:szCs w:val="20"/>
                <w:color w:val="auto"/>
              </w:rPr>
            </w:pPr>
            <w:r>
              <w:rPr>
                <w:rFonts w:ascii="Arial" w:cs="Arial" w:eastAsia="Arial" w:hAnsi="Arial"/>
                <w:sz w:val="8"/>
                <w:szCs w:val="8"/>
                <w:color w:val="auto"/>
                <w:w w:val="73"/>
              </w:rPr>
              <w:t>)</w:t>
            </w:r>
          </w:p>
        </w:tc>
        <w:tc>
          <w:tcPr>
            <w:tcW w:w="14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tcPr>
          <w:p>
            <w:pPr>
              <w:spacing w:after="0"/>
              <w:rPr>
                <w:sz w:val="17"/>
                <w:szCs w:val="17"/>
                <w:color w:val="auto"/>
              </w:rPr>
            </w:pPr>
          </w:p>
        </w:tc>
        <w:tc>
          <w:tcPr>
            <w:tcW w:w="0" w:type="dxa"/>
            <w:vAlign w:val="bottom"/>
          </w:tcPr>
          <w:p>
            <w:pPr>
              <w:spacing w:after="0"/>
              <w:rPr>
                <w:sz w:val="1"/>
                <w:szCs w:val="1"/>
                <w:color w:val="auto"/>
              </w:rPr>
            </w:pPr>
          </w:p>
        </w:tc>
      </w:tr>
      <w:tr>
        <w:trPr>
          <w:trHeight w:val="116"/>
        </w:trPr>
        <w:tc>
          <w:tcPr>
            <w:tcW w:w="2140" w:type="dxa"/>
            <w:vAlign w:val="bottom"/>
            <w:tcBorders>
              <w:bottom w:val="single" w:sz="8" w:color="auto"/>
            </w:tcBorders>
            <w:gridSpan w:val="3"/>
            <w:shd w:val="clear" w:color="auto" w:fill="CCEEFF"/>
          </w:tcPr>
          <w:p>
            <w:pPr>
              <w:spacing w:after="0" w:line="116" w:lineRule="exact"/>
              <w:rPr>
                <w:sz w:val="20"/>
                <w:szCs w:val="20"/>
                <w:color w:val="auto"/>
              </w:rPr>
            </w:pPr>
            <w:r>
              <w:rPr>
                <w:rFonts w:ascii="Arial" w:cs="Arial" w:eastAsia="Arial" w:hAnsi="Arial"/>
                <w:sz w:val="13"/>
                <w:szCs w:val="13"/>
                <w:b w:val="1"/>
                <w:bCs w:val="1"/>
                <w:color w:val="auto"/>
                <w:w w:val="97"/>
              </w:rPr>
              <w:t>Derivatives – net investment hedge</w:t>
            </w:r>
          </w:p>
        </w:tc>
        <w:tc>
          <w:tcPr>
            <w:tcW w:w="160" w:type="dxa"/>
            <w:vAlign w:val="bottom"/>
            <w:tcBorders>
              <w:bottom w:val="single" w:sz="8" w:color="CCEEFF"/>
            </w:tcBorders>
            <w:shd w:val="clear" w:color="auto" w:fill="CCEEFF"/>
          </w:tcPr>
          <w:p>
            <w:pPr>
              <w:spacing w:after="0"/>
              <w:rPr>
                <w:sz w:val="10"/>
                <w:szCs w:val="10"/>
                <w:color w:val="auto"/>
              </w:rPr>
            </w:pPr>
          </w:p>
        </w:tc>
        <w:tc>
          <w:tcPr>
            <w:tcW w:w="1400" w:type="dxa"/>
            <w:vAlign w:val="bottom"/>
            <w:tcBorders>
              <w:bottom w:val="single" w:sz="8" w:color="CCEEFF"/>
            </w:tcBorders>
            <w:shd w:val="clear" w:color="auto" w:fill="CCEEFF"/>
          </w:tcPr>
          <w:p>
            <w:pPr>
              <w:spacing w:after="0"/>
              <w:rPr>
                <w:sz w:val="10"/>
                <w:szCs w:val="10"/>
                <w:color w:val="auto"/>
              </w:rPr>
            </w:pPr>
          </w:p>
        </w:tc>
        <w:tc>
          <w:tcPr>
            <w:tcW w:w="120" w:type="dxa"/>
            <w:vAlign w:val="bottom"/>
            <w:tcBorders>
              <w:bottom w:val="single" w:sz="8" w:color="CCEEFF"/>
            </w:tcBorders>
            <w:shd w:val="clear" w:color="auto" w:fill="CCEEFF"/>
          </w:tcPr>
          <w:p>
            <w:pPr>
              <w:spacing w:after="0"/>
              <w:rPr>
                <w:sz w:val="10"/>
                <w:szCs w:val="10"/>
                <w:color w:val="auto"/>
              </w:rPr>
            </w:pPr>
          </w:p>
        </w:tc>
        <w:tc>
          <w:tcPr>
            <w:tcW w:w="100" w:type="dxa"/>
            <w:vAlign w:val="bottom"/>
            <w:tcBorders>
              <w:bottom w:val="single" w:sz="8" w:color="CCEEFF"/>
            </w:tcBorders>
            <w:shd w:val="clear" w:color="auto" w:fill="CCEEFF"/>
          </w:tcPr>
          <w:p>
            <w:pPr>
              <w:spacing w:after="0"/>
              <w:rPr>
                <w:sz w:val="10"/>
                <w:szCs w:val="10"/>
                <w:color w:val="auto"/>
              </w:rPr>
            </w:pPr>
          </w:p>
        </w:tc>
        <w:tc>
          <w:tcPr>
            <w:tcW w:w="3660" w:type="dxa"/>
            <w:vAlign w:val="bottom"/>
            <w:tcBorders>
              <w:bottom w:val="single" w:sz="8" w:color="CCEEFF"/>
            </w:tcBorders>
            <w:shd w:val="clear" w:color="auto" w:fill="CCEEFF"/>
          </w:tcPr>
          <w:p>
            <w:pPr>
              <w:spacing w:after="0"/>
              <w:rPr>
                <w:sz w:val="10"/>
                <w:szCs w:val="10"/>
                <w:color w:val="auto"/>
              </w:rPr>
            </w:pPr>
          </w:p>
        </w:tc>
        <w:tc>
          <w:tcPr>
            <w:tcW w:w="120" w:type="dxa"/>
            <w:vAlign w:val="bottom"/>
            <w:tcBorders>
              <w:bottom w:val="single" w:sz="8" w:color="CCEEFF"/>
            </w:tcBorders>
            <w:shd w:val="clear" w:color="auto" w:fill="CCEEFF"/>
          </w:tcPr>
          <w:p>
            <w:pPr>
              <w:spacing w:after="0"/>
              <w:rPr>
                <w:sz w:val="10"/>
                <w:szCs w:val="10"/>
                <w:color w:val="auto"/>
              </w:rPr>
            </w:pPr>
          </w:p>
        </w:tc>
        <w:tc>
          <w:tcPr>
            <w:tcW w:w="1400" w:type="dxa"/>
            <w:vAlign w:val="bottom"/>
            <w:tcBorders>
              <w:bottom w:val="single" w:sz="8" w:color="CCEEFF"/>
            </w:tcBorders>
            <w:shd w:val="clear" w:color="auto" w:fill="CCEEFF"/>
          </w:tcPr>
          <w:p>
            <w:pPr>
              <w:spacing w:after="0"/>
              <w:rPr>
                <w:sz w:val="10"/>
                <w:szCs w:val="10"/>
                <w:color w:val="auto"/>
              </w:rPr>
            </w:pPr>
          </w:p>
        </w:tc>
        <w:tc>
          <w:tcPr>
            <w:tcW w:w="220" w:type="dxa"/>
            <w:vAlign w:val="bottom"/>
            <w:tcBorders>
              <w:bottom w:val="single" w:sz="8" w:color="CCEEFF"/>
            </w:tcBorders>
            <w:shd w:val="clear" w:color="auto" w:fill="CCEEFF"/>
          </w:tcPr>
          <w:p>
            <w:pPr>
              <w:spacing w:after="0"/>
              <w:rPr>
                <w:sz w:val="10"/>
                <w:szCs w:val="10"/>
                <w:color w:val="auto"/>
              </w:rPr>
            </w:pPr>
          </w:p>
        </w:tc>
        <w:tc>
          <w:tcPr>
            <w:tcW w:w="1400" w:type="dxa"/>
            <w:vAlign w:val="bottom"/>
            <w:tcBorders>
              <w:bottom w:val="single" w:sz="8" w:color="CCEEFF"/>
            </w:tcBorders>
            <w:shd w:val="clear" w:color="auto" w:fill="CCEEFF"/>
          </w:tcPr>
          <w:p>
            <w:pPr>
              <w:spacing w:after="0"/>
              <w:rPr>
                <w:sz w:val="10"/>
                <w:szCs w:val="10"/>
                <w:color w:val="auto"/>
              </w:rPr>
            </w:pPr>
          </w:p>
        </w:tc>
        <w:tc>
          <w:tcPr>
            <w:tcW w:w="120" w:type="dxa"/>
            <w:vAlign w:val="bottom"/>
            <w:tcBorders>
              <w:bottom w:val="single" w:sz="8" w:color="CCEEFF"/>
            </w:tcBorders>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56"/>
        </w:trPr>
        <w:tc>
          <w:tcPr>
            <w:tcW w:w="2300" w:type="dxa"/>
            <w:vAlign w:val="bottom"/>
            <w:tcBorders>
              <w:bottom w:val="single" w:sz="8" w:color="CCEEFF"/>
            </w:tcBorders>
            <w:gridSpan w:val="4"/>
          </w:tcPr>
          <w:p>
            <w:pPr>
              <w:ind w:left="160"/>
              <w:spacing w:after="0" w:line="155" w:lineRule="exact"/>
              <w:rPr>
                <w:sz w:val="20"/>
                <w:szCs w:val="20"/>
                <w:color w:val="auto"/>
              </w:rPr>
            </w:pPr>
            <w:r>
              <w:rPr>
                <w:rFonts w:ascii="Arial" w:cs="Arial" w:eastAsia="Arial" w:hAnsi="Arial"/>
                <w:sz w:val="14"/>
                <w:szCs w:val="14"/>
                <w:color w:val="auto"/>
              </w:rPr>
              <w:t>Forward foreign exchange</w:t>
            </w:r>
          </w:p>
        </w:tc>
        <w:tc>
          <w:tcPr>
            <w:tcW w:w="14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370</w:t>
            </w:r>
          </w:p>
        </w:tc>
        <w:tc>
          <w:tcPr>
            <w:tcW w:w="120" w:type="dxa"/>
            <w:vAlign w:val="bottom"/>
            <w:tcBorders>
              <w:bottom w:val="single" w:sz="8" w:color="CCEEFF"/>
            </w:tcBorders>
          </w:tcPr>
          <w:p>
            <w:pPr>
              <w:spacing w:after="0"/>
              <w:rPr>
                <w:sz w:val="13"/>
                <w:szCs w:val="13"/>
                <w:color w:val="auto"/>
              </w:rPr>
            </w:pPr>
          </w:p>
        </w:tc>
        <w:tc>
          <w:tcPr>
            <w:tcW w:w="3880" w:type="dxa"/>
            <w:vAlign w:val="bottom"/>
            <w:tcBorders>
              <w:bottom w:val="single" w:sz="8" w:color="CCEEFF"/>
            </w:tcBorders>
            <w:gridSpan w:val="3"/>
          </w:tcPr>
          <w:p>
            <w:pPr>
              <w:ind w:left="100"/>
              <w:spacing w:after="0" w:line="155" w:lineRule="exact"/>
              <w:rPr>
                <w:sz w:val="20"/>
                <w:szCs w:val="20"/>
                <w:color w:val="auto"/>
              </w:rPr>
            </w:pPr>
            <w:r>
              <w:rPr>
                <w:rFonts w:ascii="Arial" w:cs="Arial" w:eastAsia="Arial" w:hAnsi="Arial"/>
                <w:sz w:val="14"/>
                <w:szCs w:val="14"/>
                <w:color w:val="auto"/>
              </w:rPr>
              <w:t>Gain (loss) on foreign currency exchange</w:t>
            </w:r>
          </w:p>
        </w:tc>
        <w:tc>
          <w:tcPr>
            <w:tcW w:w="14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tcPr>
          <w:p>
            <w:pPr>
              <w:spacing w:after="0"/>
              <w:rPr>
                <w:sz w:val="13"/>
                <w:szCs w:val="13"/>
                <w:color w:val="auto"/>
              </w:rPr>
            </w:pPr>
          </w:p>
        </w:tc>
        <w:tc>
          <w:tcPr>
            <w:tcW w:w="14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2300" w:type="dxa"/>
            <w:vAlign w:val="bottom"/>
            <w:tcBorders>
              <w:bottom w:val="single" w:sz="8" w:color="CCEEFF"/>
            </w:tcBorders>
            <w:gridSpan w:val="4"/>
            <w:shd w:val="clear" w:color="auto" w:fill="CCEEFF"/>
          </w:tcPr>
          <w:p>
            <w:pPr>
              <w:ind w:left="320"/>
              <w:spacing w:after="0" w:line="155" w:lineRule="exact"/>
              <w:rPr>
                <w:sz w:val="20"/>
                <w:szCs w:val="20"/>
                <w:color w:val="auto"/>
              </w:rPr>
            </w:pPr>
            <w:r>
              <w:rPr>
                <w:rFonts w:ascii="Arial" w:cs="Arial" w:eastAsia="Arial" w:hAnsi="Arial"/>
                <w:sz w:val="14"/>
                <w:szCs w:val="14"/>
                <w:b w:val="1"/>
                <w:bCs w:val="1"/>
                <w:color w:val="auto"/>
              </w:rPr>
              <w:t>Total</w:t>
            </w:r>
          </w:p>
        </w:tc>
        <w:tc>
          <w:tcPr>
            <w:tcW w:w="14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(6,360</w:t>
            </w:r>
          </w:p>
        </w:tc>
        <w:tc>
          <w:tcPr>
            <w:tcW w:w="120" w:type="dxa"/>
            <w:vAlign w:val="bottom"/>
            <w:tcBorders>
              <w:bottom w:val="single" w:sz="8" w:color="CCEEFF"/>
            </w:tcBorders>
            <w:shd w:val="clear" w:color="auto" w:fill="CCEEFF"/>
          </w:tcPr>
          <w:p>
            <w:pPr>
              <w:jc w:val="right"/>
              <w:ind w:right="39"/>
              <w:spacing w:after="0"/>
              <w:rPr>
                <w:sz w:val="20"/>
                <w:szCs w:val="20"/>
                <w:color w:val="auto"/>
              </w:rPr>
            </w:pPr>
            <w:r>
              <w:rPr>
                <w:rFonts w:ascii="Arial" w:cs="Arial" w:eastAsia="Arial" w:hAnsi="Arial"/>
                <w:sz w:val="8"/>
                <w:szCs w:val="8"/>
                <w:color w:val="auto"/>
                <w:w w:val="73"/>
              </w:rPr>
              <w:t>)</w:t>
            </w:r>
          </w:p>
        </w:tc>
        <w:tc>
          <w:tcPr>
            <w:tcW w:w="100" w:type="dxa"/>
            <w:vAlign w:val="bottom"/>
            <w:tcBorders>
              <w:bottom w:val="single" w:sz="8" w:color="CCEEFF"/>
            </w:tcBorders>
            <w:shd w:val="clear" w:color="auto" w:fill="CCEEFF"/>
          </w:tcPr>
          <w:p>
            <w:pPr>
              <w:spacing w:after="0"/>
              <w:rPr>
                <w:sz w:val="13"/>
                <w:szCs w:val="13"/>
                <w:color w:val="auto"/>
              </w:rPr>
            </w:pPr>
          </w:p>
        </w:tc>
        <w:tc>
          <w:tcPr>
            <w:tcW w:w="3660" w:type="dxa"/>
            <w:vAlign w:val="bottom"/>
            <w:tcBorders>
              <w:bottom w:val="single" w:sz="8" w:color="CCEEFF"/>
            </w:tcBorders>
            <w:shd w:val="clear" w:color="auto" w:fill="CCEEFF"/>
          </w:tcPr>
          <w:p>
            <w:pPr>
              <w:spacing w:after="0"/>
              <w:rPr>
                <w:sz w:val="13"/>
                <w:szCs w:val="13"/>
                <w:color w:val="auto"/>
              </w:rPr>
            </w:pPr>
          </w:p>
        </w:tc>
        <w:tc>
          <w:tcPr>
            <w:tcW w:w="120" w:type="dxa"/>
            <w:vAlign w:val="bottom"/>
            <w:tcBorders>
              <w:bottom w:val="single" w:sz="8" w:color="CCEEFF"/>
            </w:tcBorders>
            <w:shd w:val="clear" w:color="auto" w:fill="CCEEFF"/>
          </w:tcPr>
          <w:p>
            <w:pPr>
              <w:spacing w:after="0"/>
              <w:rPr>
                <w:sz w:val="13"/>
                <w:szCs w:val="13"/>
                <w:color w:val="auto"/>
              </w:rPr>
            </w:pPr>
          </w:p>
        </w:tc>
        <w:tc>
          <w:tcPr>
            <w:tcW w:w="14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bottom w:val="single" w:sz="8" w:color="CCEEFF"/>
            </w:tcBorders>
            <w:shd w:val="clear" w:color="auto" w:fill="CCEEFF"/>
          </w:tcPr>
          <w:p>
            <w:pPr>
              <w:spacing w:after="0"/>
              <w:rPr>
                <w:sz w:val="13"/>
                <w:szCs w:val="13"/>
                <w:color w:val="auto"/>
              </w:rPr>
            </w:pPr>
          </w:p>
        </w:tc>
        <w:tc>
          <w:tcPr>
            <w:tcW w:w="14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8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780" w:type="dxa"/>
            <w:vAlign w:val="bottom"/>
            <w:gridSpan w:val="2"/>
            <w:vMerge w:val="restart"/>
          </w:tcPr>
          <w:p>
            <w:pPr>
              <w:ind w:left="220"/>
              <w:spacing w:after="0"/>
              <w:rPr>
                <w:sz w:val="20"/>
                <w:szCs w:val="20"/>
                <w:color w:val="auto"/>
              </w:rPr>
            </w:pPr>
            <w:r>
              <w:rPr>
                <w:rFonts w:ascii="Arial" w:cs="Arial" w:eastAsia="Arial" w:hAnsi="Arial"/>
                <w:sz w:val="14"/>
                <w:szCs w:val="14"/>
                <w:b w:val="1"/>
                <w:bCs w:val="1"/>
                <w:color w:val="auto"/>
              </w:rPr>
              <w:t>Nine months ended September 30, 2015</w:t>
            </w: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18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3780" w:type="dxa"/>
            <w:vAlign w:val="bottom"/>
            <w:tcBorders>
              <w:bottom w:val="single" w:sz="8" w:color="auto"/>
            </w:tcBorders>
            <w:gridSpan w:val="2"/>
            <w:vMerge w:val="continue"/>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3"/>
        </w:trPr>
        <w:tc>
          <w:tcPr>
            <w:tcW w:w="18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1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6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620" w:type="dxa"/>
            <w:vAlign w:val="bottom"/>
            <w:gridSpan w:val="2"/>
          </w:tcPr>
          <w:p>
            <w:pPr>
              <w:jc w:val="center"/>
              <w:ind w:right="179"/>
              <w:spacing w:after="0" w:line="123" w:lineRule="exact"/>
              <w:rPr>
                <w:sz w:val="20"/>
                <w:szCs w:val="20"/>
                <w:color w:val="auto"/>
              </w:rPr>
            </w:pPr>
            <w:r>
              <w:rPr>
                <w:rFonts w:ascii="Arial" w:cs="Arial" w:eastAsia="Arial" w:hAnsi="Arial"/>
                <w:sz w:val="14"/>
                <w:szCs w:val="14"/>
                <w:color w:val="auto"/>
                <w:w w:val="94"/>
              </w:rPr>
              <w:t>Gain (loss)</w:t>
            </w:r>
          </w:p>
        </w:tc>
        <w:tc>
          <w:tcPr>
            <w:tcW w:w="1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20" w:type="dxa"/>
            <w:vAlign w:val="bottom"/>
            <w:gridSpan w:val="2"/>
          </w:tcPr>
          <w:p>
            <w:pPr>
              <w:jc w:val="center"/>
              <w:ind w:right="179"/>
              <w:spacing w:after="0" w:line="149" w:lineRule="exact"/>
              <w:rPr>
                <w:sz w:val="20"/>
                <w:szCs w:val="20"/>
                <w:color w:val="auto"/>
              </w:rPr>
            </w:pPr>
            <w:r>
              <w:rPr>
                <w:rFonts w:ascii="Arial" w:cs="Arial" w:eastAsia="Arial" w:hAnsi="Arial"/>
                <w:sz w:val="14"/>
                <w:szCs w:val="14"/>
                <w:color w:val="auto"/>
                <w:w w:val="94"/>
              </w:rPr>
              <w:t>reclassified from</w:t>
            </w: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20" w:type="dxa"/>
            <w:vAlign w:val="bottom"/>
            <w:gridSpan w:val="2"/>
          </w:tcPr>
          <w:p>
            <w:pPr>
              <w:jc w:val="center"/>
              <w:ind w:right="179"/>
              <w:spacing w:after="0" w:line="149" w:lineRule="exact"/>
              <w:rPr>
                <w:sz w:val="20"/>
                <w:szCs w:val="20"/>
                <w:color w:val="auto"/>
              </w:rPr>
            </w:pPr>
            <w:r>
              <w:rPr>
                <w:rFonts w:ascii="Arial" w:cs="Arial" w:eastAsia="Arial" w:hAnsi="Arial"/>
                <w:sz w:val="14"/>
                <w:szCs w:val="14"/>
                <w:color w:val="auto"/>
                <w:w w:val="90"/>
              </w:rPr>
              <w:t>accumulated</w:t>
            </w:r>
          </w:p>
        </w:tc>
        <w:tc>
          <w:tcPr>
            <w:tcW w:w="1520" w:type="dxa"/>
            <w:vAlign w:val="bottom"/>
            <w:gridSpan w:val="2"/>
          </w:tcPr>
          <w:p>
            <w:pPr>
              <w:jc w:val="center"/>
              <w:ind w:right="120"/>
              <w:spacing w:after="0" w:line="149" w:lineRule="exact"/>
              <w:rPr>
                <w:sz w:val="20"/>
                <w:szCs w:val="20"/>
                <w:color w:val="auto"/>
              </w:rPr>
            </w:pPr>
            <w:r>
              <w:rPr>
                <w:rFonts w:ascii="Arial" w:cs="Arial" w:eastAsia="Arial" w:hAnsi="Arial"/>
                <w:sz w:val="14"/>
                <w:szCs w:val="14"/>
                <w:color w:val="auto"/>
                <w:w w:val="94"/>
              </w:rPr>
              <w:t>Gain (loss)</w:t>
            </w:r>
          </w:p>
        </w:tc>
        <w:tc>
          <w:tcPr>
            <w:tcW w:w="0" w:type="dxa"/>
            <w:vAlign w:val="bottom"/>
          </w:tcPr>
          <w:p>
            <w:pPr>
              <w:spacing w:after="0"/>
              <w:rPr>
                <w:sz w:val="1"/>
                <w:szCs w:val="1"/>
                <w:color w:val="auto"/>
              </w:rPr>
            </w:pPr>
          </w:p>
        </w:tc>
      </w:tr>
      <w:tr>
        <w:trPr>
          <w:trHeight w:val="149"/>
        </w:trPr>
        <w:tc>
          <w:tcPr>
            <w:tcW w:w="180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520" w:type="dxa"/>
            <w:vAlign w:val="bottom"/>
            <w:gridSpan w:val="2"/>
          </w:tcPr>
          <w:p>
            <w:pPr>
              <w:jc w:val="center"/>
              <w:ind w:right="79"/>
              <w:spacing w:after="0" w:line="149" w:lineRule="exact"/>
              <w:rPr>
                <w:sz w:val="20"/>
                <w:szCs w:val="20"/>
                <w:color w:val="auto"/>
              </w:rPr>
            </w:pPr>
            <w:r>
              <w:rPr>
                <w:rFonts w:ascii="Arial" w:cs="Arial" w:eastAsia="Arial" w:hAnsi="Arial"/>
                <w:sz w:val="14"/>
                <w:szCs w:val="14"/>
                <w:color w:val="auto"/>
                <w:w w:val="94"/>
              </w:rPr>
              <w:t>Gain (loss)</w:t>
            </w:r>
          </w:p>
        </w:tc>
        <w:tc>
          <w:tcPr>
            <w:tcW w:w="100" w:type="dxa"/>
            <w:vAlign w:val="bottom"/>
          </w:tcPr>
          <w:p>
            <w:pPr>
              <w:spacing w:after="0"/>
              <w:rPr>
                <w:sz w:val="12"/>
                <w:szCs w:val="12"/>
                <w:color w:val="auto"/>
              </w:rPr>
            </w:pPr>
          </w:p>
        </w:tc>
        <w:tc>
          <w:tcPr>
            <w:tcW w:w="3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20" w:type="dxa"/>
            <w:vAlign w:val="bottom"/>
            <w:gridSpan w:val="2"/>
          </w:tcPr>
          <w:p>
            <w:pPr>
              <w:jc w:val="center"/>
              <w:ind w:right="179"/>
              <w:spacing w:after="0" w:line="149" w:lineRule="exact"/>
              <w:rPr>
                <w:sz w:val="20"/>
                <w:szCs w:val="20"/>
                <w:color w:val="auto"/>
              </w:rPr>
            </w:pPr>
            <w:r>
              <w:rPr>
                <w:rFonts w:ascii="Arial" w:cs="Arial" w:eastAsia="Arial" w:hAnsi="Arial"/>
                <w:sz w:val="14"/>
                <w:szCs w:val="14"/>
                <w:color w:val="auto"/>
                <w:w w:val="92"/>
              </w:rPr>
              <w:t>OCI to the consolidated</w:t>
            </w:r>
          </w:p>
        </w:tc>
        <w:tc>
          <w:tcPr>
            <w:tcW w:w="1520" w:type="dxa"/>
            <w:vAlign w:val="bottom"/>
            <w:gridSpan w:val="2"/>
          </w:tcPr>
          <w:p>
            <w:pPr>
              <w:jc w:val="center"/>
              <w:ind w:right="120"/>
              <w:spacing w:after="0" w:line="149" w:lineRule="exact"/>
              <w:rPr>
                <w:sz w:val="20"/>
                <w:szCs w:val="20"/>
                <w:color w:val="auto"/>
              </w:rPr>
            </w:pPr>
            <w:r>
              <w:rPr>
                <w:rFonts w:ascii="Arial" w:cs="Arial" w:eastAsia="Arial" w:hAnsi="Arial"/>
                <w:sz w:val="14"/>
                <w:szCs w:val="14"/>
                <w:color w:val="auto"/>
                <w:w w:val="90"/>
              </w:rPr>
              <w:t>recognized on</w:t>
            </w:r>
          </w:p>
        </w:tc>
        <w:tc>
          <w:tcPr>
            <w:tcW w:w="0" w:type="dxa"/>
            <w:vAlign w:val="bottom"/>
          </w:tcPr>
          <w:p>
            <w:pPr>
              <w:spacing w:after="0"/>
              <w:rPr>
                <w:sz w:val="1"/>
                <w:szCs w:val="1"/>
                <w:color w:val="auto"/>
              </w:rPr>
            </w:pPr>
          </w:p>
        </w:tc>
      </w:tr>
      <w:tr>
        <w:trPr>
          <w:trHeight w:val="162"/>
        </w:trPr>
        <w:tc>
          <w:tcPr>
            <w:tcW w:w="18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20" w:type="dxa"/>
            <w:vAlign w:val="bottom"/>
            <w:gridSpan w:val="2"/>
          </w:tcPr>
          <w:p>
            <w:pPr>
              <w:jc w:val="center"/>
              <w:ind w:right="99"/>
              <w:spacing w:after="0"/>
              <w:rPr>
                <w:sz w:val="20"/>
                <w:szCs w:val="20"/>
                <w:color w:val="auto"/>
              </w:rPr>
            </w:pPr>
            <w:r>
              <w:rPr>
                <w:rFonts w:ascii="Arial" w:cs="Arial" w:eastAsia="Arial" w:hAnsi="Arial"/>
                <w:sz w:val="14"/>
                <w:szCs w:val="14"/>
                <w:color w:val="auto"/>
                <w:w w:val="94"/>
              </w:rPr>
              <w:t>recognized in OCI</w:t>
            </w:r>
          </w:p>
        </w:tc>
        <w:tc>
          <w:tcPr>
            <w:tcW w:w="100" w:type="dxa"/>
            <w:vAlign w:val="bottom"/>
          </w:tcPr>
          <w:p>
            <w:pPr>
              <w:spacing w:after="0"/>
              <w:rPr>
                <w:sz w:val="14"/>
                <w:szCs w:val="14"/>
                <w:color w:val="auto"/>
              </w:rPr>
            </w:pPr>
          </w:p>
        </w:tc>
        <w:tc>
          <w:tcPr>
            <w:tcW w:w="36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20" w:type="dxa"/>
            <w:vAlign w:val="bottom"/>
            <w:gridSpan w:val="2"/>
          </w:tcPr>
          <w:p>
            <w:pPr>
              <w:jc w:val="center"/>
              <w:ind w:right="199"/>
              <w:spacing w:after="0"/>
              <w:rPr>
                <w:sz w:val="20"/>
                <w:szCs w:val="20"/>
                <w:color w:val="auto"/>
              </w:rPr>
            </w:pPr>
            <w:r>
              <w:rPr>
                <w:rFonts w:ascii="Arial" w:cs="Arial" w:eastAsia="Arial" w:hAnsi="Arial"/>
                <w:sz w:val="14"/>
                <w:szCs w:val="14"/>
                <w:color w:val="auto"/>
                <w:w w:val="91"/>
              </w:rPr>
              <w:t>statements of income</w:t>
            </w:r>
          </w:p>
        </w:tc>
        <w:tc>
          <w:tcPr>
            <w:tcW w:w="1520" w:type="dxa"/>
            <w:vAlign w:val="bottom"/>
            <w:gridSpan w:val="2"/>
          </w:tcPr>
          <w:p>
            <w:pPr>
              <w:jc w:val="center"/>
              <w:ind w:right="120"/>
              <w:spacing w:after="0"/>
              <w:rPr>
                <w:sz w:val="20"/>
                <w:szCs w:val="20"/>
                <w:color w:val="auto"/>
              </w:rPr>
            </w:pPr>
            <w:r>
              <w:rPr>
                <w:rFonts w:ascii="Arial" w:cs="Arial" w:eastAsia="Arial" w:hAnsi="Arial"/>
                <w:sz w:val="14"/>
                <w:szCs w:val="14"/>
                <w:color w:val="auto"/>
                <w:w w:val="95"/>
              </w:rPr>
              <w:t>derivatives</w:t>
            </w:r>
          </w:p>
        </w:tc>
        <w:tc>
          <w:tcPr>
            <w:tcW w:w="0" w:type="dxa"/>
            <w:vAlign w:val="bottom"/>
          </w:tcPr>
          <w:p>
            <w:pPr>
              <w:spacing w:after="0"/>
              <w:rPr>
                <w:sz w:val="1"/>
                <w:szCs w:val="1"/>
                <w:color w:val="auto"/>
              </w:rPr>
            </w:pPr>
          </w:p>
        </w:tc>
      </w:tr>
      <w:tr>
        <w:trPr>
          <w:trHeight w:val="167"/>
        </w:trPr>
        <w:tc>
          <w:tcPr>
            <w:tcW w:w="18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20" w:type="dxa"/>
            <w:vAlign w:val="bottom"/>
            <w:gridSpan w:val="2"/>
          </w:tcPr>
          <w:p>
            <w:pPr>
              <w:jc w:val="center"/>
              <w:ind w:right="79"/>
              <w:spacing w:after="0"/>
              <w:rPr>
                <w:sz w:val="20"/>
                <w:szCs w:val="20"/>
                <w:color w:val="auto"/>
              </w:rPr>
            </w:pPr>
            <w:r>
              <w:rPr>
                <w:rFonts w:ascii="Arial" w:cs="Arial" w:eastAsia="Arial" w:hAnsi="Arial"/>
                <w:sz w:val="14"/>
                <w:szCs w:val="14"/>
                <w:color w:val="auto"/>
                <w:w w:val="96"/>
              </w:rPr>
              <w:t>(effective portion)</w:t>
            </w:r>
          </w:p>
        </w:tc>
        <w:tc>
          <w:tcPr>
            <w:tcW w:w="100" w:type="dxa"/>
            <w:vAlign w:val="bottom"/>
          </w:tcPr>
          <w:p>
            <w:pPr>
              <w:spacing w:after="0"/>
              <w:rPr>
                <w:sz w:val="14"/>
                <w:szCs w:val="14"/>
                <w:color w:val="auto"/>
              </w:rPr>
            </w:pPr>
          </w:p>
        </w:tc>
        <w:tc>
          <w:tcPr>
            <w:tcW w:w="3780" w:type="dxa"/>
            <w:vAlign w:val="bottom"/>
            <w:gridSpan w:val="2"/>
          </w:tcPr>
          <w:p>
            <w:pPr>
              <w:ind w:left="1040"/>
              <w:spacing w:after="0"/>
              <w:rPr>
                <w:sz w:val="20"/>
                <w:szCs w:val="20"/>
                <w:color w:val="auto"/>
              </w:rPr>
            </w:pPr>
            <w:r>
              <w:rPr>
                <w:rFonts w:ascii="Arial" w:cs="Arial" w:eastAsia="Arial" w:hAnsi="Arial"/>
                <w:sz w:val="14"/>
                <w:szCs w:val="14"/>
                <w:color w:val="auto"/>
              </w:rPr>
              <w:t>Classification of gain (loss)</w:t>
            </w:r>
          </w:p>
        </w:tc>
        <w:tc>
          <w:tcPr>
            <w:tcW w:w="1620" w:type="dxa"/>
            <w:vAlign w:val="bottom"/>
            <w:gridSpan w:val="2"/>
          </w:tcPr>
          <w:p>
            <w:pPr>
              <w:jc w:val="center"/>
              <w:ind w:right="179"/>
              <w:spacing w:after="0"/>
              <w:rPr>
                <w:sz w:val="20"/>
                <w:szCs w:val="20"/>
                <w:color w:val="auto"/>
              </w:rPr>
            </w:pPr>
            <w:r>
              <w:rPr>
                <w:rFonts w:ascii="Arial" w:cs="Arial" w:eastAsia="Arial" w:hAnsi="Arial"/>
                <w:sz w:val="14"/>
                <w:szCs w:val="14"/>
                <w:color w:val="auto"/>
                <w:w w:val="96"/>
              </w:rPr>
              <w:t>(effective portion)</w:t>
            </w:r>
          </w:p>
        </w:tc>
        <w:tc>
          <w:tcPr>
            <w:tcW w:w="1520" w:type="dxa"/>
            <w:vAlign w:val="bottom"/>
            <w:gridSpan w:val="2"/>
          </w:tcPr>
          <w:p>
            <w:pPr>
              <w:jc w:val="center"/>
              <w:ind w:right="120"/>
              <w:spacing w:after="0"/>
              <w:rPr>
                <w:sz w:val="20"/>
                <w:szCs w:val="20"/>
                <w:color w:val="auto"/>
              </w:rPr>
            </w:pPr>
            <w:r>
              <w:rPr>
                <w:rFonts w:ascii="Arial" w:cs="Arial" w:eastAsia="Arial" w:hAnsi="Arial"/>
                <w:sz w:val="14"/>
                <w:szCs w:val="14"/>
                <w:color w:val="auto"/>
                <w:w w:val="97"/>
              </w:rPr>
              <w:t>(ineffective portion)</w:t>
            </w:r>
          </w:p>
        </w:tc>
        <w:tc>
          <w:tcPr>
            <w:tcW w:w="0" w:type="dxa"/>
            <w:vAlign w:val="bottom"/>
          </w:tcPr>
          <w:p>
            <w:pPr>
              <w:spacing w:after="0"/>
              <w:rPr>
                <w:sz w:val="1"/>
                <w:szCs w:val="1"/>
                <w:color w:val="auto"/>
              </w:rPr>
            </w:pPr>
          </w:p>
        </w:tc>
      </w:tr>
      <w:tr>
        <w:trPr>
          <w:trHeight w:val="149"/>
        </w:trPr>
        <w:tc>
          <w:tcPr>
            <w:tcW w:w="2300" w:type="dxa"/>
            <w:vAlign w:val="bottom"/>
            <w:tcBorders>
              <w:top w:val="single" w:sz="8" w:color="CCEEFF"/>
            </w:tcBorders>
            <w:gridSpan w:val="4"/>
            <w:shd w:val="clear" w:color="auto" w:fill="CCEEFF"/>
          </w:tcPr>
          <w:p>
            <w:pPr>
              <w:spacing w:after="0" w:line="129" w:lineRule="exact"/>
              <w:rPr>
                <w:sz w:val="20"/>
                <w:szCs w:val="20"/>
                <w:color w:val="auto"/>
              </w:rPr>
            </w:pPr>
            <w:r>
              <w:rPr>
                <w:rFonts w:ascii="Arial" w:cs="Arial" w:eastAsia="Arial" w:hAnsi="Arial"/>
                <w:sz w:val="14"/>
                <w:szCs w:val="14"/>
                <w:b w:val="1"/>
                <w:bCs w:val="1"/>
                <w:color w:val="auto"/>
              </w:rPr>
              <w:t>Derivatives – cash flow hedge</w:t>
            </w:r>
          </w:p>
        </w:tc>
        <w:tc>
          <w:tcPr>
            <w:tcW w:w="14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36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40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2"/>
        </w:trPr>
        <w:tc>
          <w:tcPr>
            <w:tcW w:w="1800" w:type="dxa"/>
            <w:vAlign w:val="bottom"/>
            <w:tcBorders>
              <w:top w:val="single" w:sz="8" w:color="auto"/>
            </w:tcBorders>
          </w:tcPr>
          <w:p>
            <w:pPr>
              <w:ind w:left="160"/>
              <w:spacing w:after="0" w:line="122" w:lineRule="exact"/>
              <w:rPr>
                <w:sz w:val="20"/>
                <w:szCs w:val="20"/>
                <w:color w:val="auto"/>
              </w:rPr>
            </w:pPr>
            <w:r>
              <w:rPr>
                <w:rFonts w:ascii="Arial" w:cs="Arial" w:eastAsia="Arial" w:hAnsi="Arial"/>
                <w:sz w:val="14"/>
                <w:szCs w:val="14"/>
                <w:color w:val="auto"/>
              </w:rPr>
              <w:t>Interest rate swaps</w:t>
            </w:r>
          </w:p>
        </w:tc>
        <w:tc>
          <w:tcPr>
            <w:tcW w:w="500" w:type="dxa"/>
            <w:vAlign w:val="bottom"/>
            <w:tcBorders>
              <w:top w:val="single" w:sz="8" w:color="CCEEFF"/>
            </w:tcBorders>
            <w:gridSpan w:val="3"/>
          </w:tcPr>
          <w:p>
            <w:pPr>
              <w:spacing w:after="0"/>
              <w:rPr>
                <w:sz w:val="10"/>
                <w:szCs w:val="10"/>
                <w:color w:val="auto"/>
              </w:rPr>
            </w:pPr>
          </w:p>
        </w:tc>
        <w:tc>
          <w:tcPr>
            <w:tcW w:w="1520" w:type="dxa"/>
            <w:vAlign w:val="bottom"/>
            <w:tcBorders>
              <w:top w:val="single" w:sz="8" w:color="CCEEFF"/>
            </w:tcBorders>
            <w:gridSpan w:val="2"/>
          </w:tcPr>
          <w:p>
            <w:pPr>
              <w:jc w:val="right"/>
              <w:ind w:right="39"/>
              <w:spacing w:after="0" w:line="122" w:lineRule="exact"/>
              <w:rPr>
                <w:sz w:val="20"/>
                <w:szCs w:val="20"/>
                <w:color w:val="auto"/>
              </w:rPr>
            </w:pPr>
            <w:r>
              <w:rPr>
                <w:rFonts w:ascii="Arial" w:cs="Arial" w:eastAsia="Arial" w:hAnsi="Arial"/>
                <w:sz w:val="14"/>
                <w:szCs w:val="14"/>
                <w:color w:val="auto"/>
              </w:rPr>
              <w:t>(1,593)</w:t>
            </w:r>
          </w:p>
        </w:tc>
        <w:tc>
          <w:tcPr>
            <w:tcW w:w="100" w:type="dxa"/>
            <w:vAlign w:val="bottom"/>
            <w:tcBorders>
              <w:top w:val="single" w:sz="8" w:color="CCEEFF"/>
            </w:tcBorders>
          </w:tcPr>
          <w:p>
            <w:pPr>
              <w:spacing w:after="0"/>
              <w:rPr>
                <w:sz w:val="10"/>
                <w:szCs w:val="10"/>
                <w:color w:val="auto"/>
              </w:rPr>
            </w:pPr>
          </w:p>
        </w:tc>
        <w:tc>
          <w:tcPr>
            <w:tcW w:w="3660" w:type="dxa"/>
            <w:vAlign w:val="bottom"/>
            <w:tcBorders>
              <w:top w:val="single" w:sz="8" w:color="CCEEFF"/>
            </w:tcBorders>
          </w:tcPr>
          <w:p>
            <w:pPr>
              <w:spacing w:after="0"/>
              <w:rPr>
                <w:sz w:val="10"/>
                <w:szCs w:val="10"/>
                <w:color w:val="auto"/>
              </w:rPr>
            </w:pPr>
          </w:p>
        </w:tc>
        <w:tc>
          <w:tcPr>
            <w:tcW w:w="120" w:type="dxa"/>
            <w:vAlign w:val="bottom"/>
            <w:tcBorders>
              <w:top w:val="single" w:sz="8" w:color="CCEEFF"/>
            </w:tcBorders>
          </w:tcPr>
          <w:p>
            <w:pPr>
              <w:spacing w:after="0"/>
              <w:rPr>
                <w:sz w:val="10"/>
                <w:szCs w:val="10"/>
                <w:color w:val="auto"/>
              </w:rPr>
            </w:pPr>
          </w:p>
        </w:tc>
        <w:tc>
          <w:tcPr>
            <w:tcW w:w="1400" w:type="dxa"/>
            <w:vAlign w:val="bottom"/>
            <w:tcBorders>
              <w:top w:val="single" w:sz="8" w:color="CCEEFF"/>
            </w:tcBorders>
          </w:tcPr>
          <w:p>
            <w:pPr>
              <w:spacing w:after="0"/>
              <w:rPr>
                <w:sz w:val="10"/>
                <w:szCs w:val="10"/>
                <w:color w:val="auto"/>
              </w:rPr>
            </w:pPr>
          </w:p>
        </w:tc>
        <w:tc>
          <w:tcPr>
            <w:tcW w:w="220" w:type="dxa"/>
            <w:vAlign w:val="bottom"/>
            <w:tcBorders>
              <w:top w:val="single" w:sz="8" w:color="CCEEFF"/>
            </w:tcBorders>
          </w:tcPr>
          <w:p>
            <w:pPr>
              <w:spacing w:after="0"/>
              <w:rPr>
                <w:sz w:val="10"/>
                <w:szCs w:val="10"/>
                <w:color w:val="auto"/>
              </w:rPr>
            </w:pPr>
          </w:p>
        </w:tc>
        <w:tc>
          <w:tcPr>
            <w:tcW w:w="1400" w:type="dxa"/>
            <w:vAlign w:val="bottom"/>
            <w:tcBorders>
              <w:top w:val="single" w:sz="8" w:color="CCEEFF"/>
            </w:tcBorders>
          </w:tcPr>
          <w:p>
            <w:pPr>
              <w:spacing w:after="0"/>
              <w:rPr>
                <w:sz w:val="10"/>
                <w:szCs w:val="10"/>
                <w:color w:val="auto"/>
              </w:rPr>
            </w:pPr>
          </w:p>
        </w:tc>
        <w:tc>
          <w:tcPr>
            <w:tcW w:w="120" w:type="dxa"/>
            <w:vAlign w:val="bottom"/>
            <w:tcBorders>
              <w:top w:val="single" w:sz="8" w:color="CCEEFF"/>
            </w:tcBorders>
          </w:tcPr>
          <w:p>
            <w:pPr>
              <w:spacing w:after="0"/>
              <w:rPr>
                <w:sz w:val="10"/>
                <w:szCs w:val="10"/>
                <w:color w:val="auto"/>
              </w:rPr>
            </w:pPr>
          </w:p>
        </w:tc>
        <w:tc>
          <w:tcPr>
            <w:tcW w:w="0" w:type="dxa"/>
            <w:vAlign w:val="bottom"/>
          </w:tcPr>
          <w:p>
            <w:pPr>
              <w:spacing w:after="0"/>
              <w:rPr>
                <w:sz w:val="1"/>
                <w:szCs w:val="1"/>
                <w:color w:val="auto"/>
              </w:rPr>
            </w:pPr>
          </w:p>
        </w:tc>
      </w:tr>
      <w:tr>
        <w:trPr>
          <w:trHeight w:val="162"/>
        </w:trPr>
        <w:tc>
          <w:tcPr>
            <w:tcW w:w="2300" w:type="dxa"/>
            <w:vAlign w:val="bottom"/>
            <w:gridSpan w:val="4"/>
            <w:shd w:val="clear" w:color="auto" w:fill="CCEEFF"/>
          </w:tcPr>
          <w:p>
            <w:pPr>
              <w:ind w:left="160"/>
              <w:spacing w:after="0"/>
              <w:rPr>
                <w:sz w:val="20"/>
                <w:szCs w:val="20"/>
                <w:color w:val="auto"/>
              </w:rPr>
            </w:pPr>
            <w:r>
              <w:rPr>
                <w:rFonts w:ascii="Arial" w:cs="Arial" w:eastAsia="Arial" w:hAnsi="Arial"/>
                <w:sz w:val="14"/>
                <w:szCs w:val="14"/>
                <w:color w:val="auto"/>
                <w:w w:val="98"/>
              </w:rPr>
              <w:t>Cross-currency interest rate swaps</w:t>
            </w:r>
          </w:p>
        </w:tc>
        <w:tc>
          <w:tcPr>
            <w:tcW w:w="1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6,787</w:t>
            </w:r>
          </w:p>
        </w:tc>
        <w:tc>
          <w:tcPr>
            <w:tcW w:w="120" w:type="dxa"/>
            <w:vAlign w:val="bottom"/>
            <w:shd w:val="clear" w:color="auto" w:fill="CCEEFF"/>
          </w:tcPr>
          <w:p>
            <w:pPr>
              <w:spacing w:after="0"/>
              <w:rPr>
                <w:sz w:val="14"/>
                <w:szCs w:val="14"/>
                <w:color w:val="auto"/>
              </w:rPr>
            </w:pPr>
          </w:p>
        </w:tc>
        <w:tc>
          <w:tcPr>
            <w:tcW w:w="3880" w:type="dxa"/>
            <w:vAlign w:val="bottom"/>
            <w:gridSpan w:val="3"/>
            <w:shd w:val="clear" w:color="auto" w:fill="CCEEFF"/>
          </w:tcPr>
          <w:p>
            <w:pPr>
              <w:ind w:left="100"/>
              <w:spacing w:after="0"/>
              <w:rPr>
                <w:sz w:val="20"/>
                <w:szCs w:val="20"/>
                <w:color w:val="auto"/>
              </w:rPr>
            </w:pPr>
            <w:r>
              <w:rPr>
                <w:rFonts w:ascii="Arial" w:cs="Arial" w:eastAsia="Arial" w:hAnsi="Arial"/>
                <w:sz w:val="14"/>
                <w:szCs w:val="14"/>
                <w:color w:val="auto"/>
              </w:rPr>
              <w:t>Gain (loss) on foreign currency exchange</w:t>
            </w:r>
          </w:p>
        </w:tc>
        <w:tc>
          <w:tcPr>
            <w:tcW w:w="1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18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3880" w:type="dxa"/>
            <w:vAlign w:val="bottom"/>
            <w:gridSpan w:val="3"/>
          </w:tcPr>
          <w:p>
            <w:pPr>
              <w:ind w:left="100"/>
              <w:spacing w:after="0"/>
              <w:rPr>
                <w:sz w:val="20"/>
                <w:szCs w:val="20"/>
                <w:color w:val="auto"/>
              </w:rPr>
            </w:pPr>
            <w:r>
              <w:rPr>
                <w:rFonts w:ascii="Arial" w:cs="Arial" w:eastAsia="Arial" w:hAnsi="Arial"/>
                <w:sz w:val="14"/>
                <w:szCs w:val="14"/>
                <w:color w:val="auto"/>
              </w:rPr>
              <w:t>Interest income – loans</w:t>
            </w:r>
          </w:p>
        </w:tc>
        <w:tc>
          <w:tcPr>
            <w:tcW w:w="140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400" w:type="dxa"/>
            <w:vAlign w:val="bottom"/>
          </w:tcPr>
          <w:p>
            <w:pPr>
              <w:jc w:val="right"/>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180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3880" w:type="dxa"/>
            <w:vAlign w:val="bottom"/>
            <w:gridSpan w:val="3"/>
            <w:shd w:val="clear" w:color="auto" w:fill="CCEEFF"/>
          </w:tcPr>
          <w:p>
            <w:pPr>
              <w:spacing w:after="0"/>
              <w:rPr>
                <w:sz w:val="12"/>
                <w:szCs w:val="12"/>
                <w:color w:val="auto"/>
              </w:rPr>
            </w:pPr>
          </w:p>
        </w:tc>
        <w:tc>
          <w:tcPr>
            <w:tcW w:w="1620" w:type="dxa"/>
            <w:vAlign w:val="bottom"/>
            <w:gridSpan w:val="2"/>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300" w:type="dxa"/>
            <w:vAlign w:val="bottom"/>
            <w:gridSpan w:val="4"/>
          </w:tcPr>
          <w:p>
            <w:pPr>
              <w:ind w:left="160"/>
              <w:spacing w:after="0"/>
              <w:rPr>
                <w:sz w:val="20"/>
                <w:szCs w:val="20"/>
                <w:color w:val="auto"/>
              </w:rPr>
            </w:pPr>
            <w:r>
              <w:rPr>
                <w:rFonts w:ascii="Arial" w:cs="Arial" w:eastAsia="Arial" w:hAnsi="Arial"/>
                <w:sz w:val="14"/>
                <w:szCs w:val="14"/>
                <w:color w:val="auto"/>
              </w:rPr>
              <w:t>Forward foreign exchange</w:t>
            </w:r>
          </w:p>
        </w:tc>
        <w:tc>
          <w:tcPr>
            <w:tcW w:w="1400" w:type="dxa"/>
            <w:vAlign w:val="bottom"/>
          </w:tcPr>
          <w:p>
            <w:pPr>
              <w:jc w:val="right"/>
              <w:spacing w:after="0"/>
              <w:rPr>
                <w:sz w:val="20"/>
                <w:szCs w:val="20"/>
                <w:color w:val="auto"/>
              </w:rPr>
            </w:pPr>
            <w:r>
              <w:rPr>
                <w:rFonts w:ascii="Arial" w:cs="Arial" w:eastAsia="Arial" w:hAnsi="Arial"/>
                <w:sz w:val="14"/>
                <w:szCs w:val="14"/>
                <w:color w:val="auto"/>
              </w:rPr>
              <w:t>3,571</w:t>
            </w:r>
          </w:p>
        </w:tc>
        <w:tc>
          <w:tcPr>
            <w:tcW w:w="120" w:type="dxa"/>
            <w:vAlign w:val="bottom"/>
          </w:tcPr>
          <w:p>
            <w:pPr>
              <w:spacing w:after="0"/>
              <w:rPr>
                <w:sz w:val="14"/>
                <w:szCs w:val="14"/>
                <w:color w:val="auto"/>
              </w:rPr>
            </w:pPr>
          </w:p>
        </w:tc>
        <w:tc>
          <w:tcPr>
            <w:tcW w:w="3880" w:type="dxa"/>
            <w:vAlign w:val="bottom"/>
            <w:gridSpan w:val="3"/>
          </w:tcPr>
          <w:p>
            <w:pPr>
              <w:ind w:left="100"/>
              <w:spacing w:after="0"/>
              <w:rPr>
                <w:sz w:val="20"/>
                <w:szCs w:val="20"/>
                <w:color w:val="auto"/>
              </w:rPr>
            </w:pPr>
            <w:r>
              <w:rPr>
                <w:rFonts w:ascii="Arial" w:cs="Arial" w:eastAsia="Arial" w:hAnsi="Arial"/>
                <w:sz w:val="14"/>
                <w:szCs w:val="14"/>
                <w:color w:val="auto"/>
              </w:rPr>
              <w:t>Interest income – securities available-for-sale</w:t>
            </w:r>
          </w:p>
        </w:tc>
        <w:tc>
          <w:tcPr>
            <w:tcW w:w="1620" w:type="dxa"/>
            <w:vAlign w:val="bottom"/>
            <w:gridSpan w:val="2"/>
          </w:tcPr>
          <w:p>
            <w:pPr>
              <w:jc w:val="right"/>
              <w:ind w:right="139"/>
              <w:spacing w:after="0"/>
              <w:rPr>
                <w:sz w:val="20"/>
                <w:szCs w:val="20"/>
                <w:color w:val="auto"/>
              </w:rPr>
            </w:pPr>
            <w:r>
              <w:rPr>
                <w:rFonts w:ascii="Arial" w:cs="Arial" w:eastAsia="Arial" w:hAnsi="Arial"/>
                <w:sz w:val="14"/>
                <w:szCs w:val="14"/>
                <w:color w:val="auto"/>
              </w:rPr>
              <w:t>(694)</w:t>
            </w:r>
          </w:p>
        </w:tc>
        <w:tc>
          <w:tcPr>
            <w:tcW w:w="1400" w:type="dxa"/>
            <w:vAlign w:val="bottom"/>
          </w:tcPr>
          <w:p>
            <w:pPr>
              <w:jc w:val="right"/>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180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3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4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3880" w:type="dxa"/>
            <w:vAlign w:val="bottom"/>
            <w:gridSpan w:val="3"/>
            <w:shd w:val="clear" w:color="auto" w:fill="CCEEFF"/>
          </w:tcPr>
          <w:p>
            <w:pPr>
              <w:ind w:left="100"/>
              <w:spacing w:after="0"/>
              <w:rPr>
                <w:sz w:val="20"/>
                <w:szCs w:val="20"/>
                <w:color w:val="auto"/>
              </w:rPr>
            </w:pPr>
            <w:r>
              <w:rPr>
                <w:rFonts w:ascii="Arial" w:cs="Arial" w:eastAsia="Arial" w:hAnsi="Arial"/>
                <w:sz w:val="14"/>
                <w:szCs w:val="14"/>
                <w:color w:val="auto"/>
              </w:rPr>
              <w:t>Interest income – loans</w:t>
            </w:r>
          </w:p>
        </w:tc>
        <w:tc>
          <w:tcPr>
            <w:tcW w:w="1620" w:type="dxa"/>
            <w:vAlign w:val="bottom"/>
            <w:gridSpan w:val="2"/>
            <w:shd w:val="clear" w:color="auto" w:fill="CCEEFF"/>
          </w:tcPr>
          <w:p>
            <w:pPr>
              <w:jc w:val="right"/>
              <w:ind w:right="139"/>
              <w:spacing w:after="0"/>
              <w:rPr>
                <w:sz w:val="20"/>
                <w:szCs w:val="20"/>
                <w:color w:val="auto"/>
              </w:rPr>
            </w:pPr>
            <w:r>
              <w:rPr>
                <w:rFonts w:ascii="Arial" w:cs="Arial" w:eastAsia="Arial" w:hAnsi="Arial"/>
                <w:sz w:val="14"/>
                <w:szCs w:val="14"/>
                <w:color w:val="auto"/>
              </w:rPr>
              <w:t>(1,161)</w:t>
            </w:r>
          </w:p>
        </w:tc>
        <w:tc>
          <w:tcPr>
            <w:tcW w:w="1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18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3880" w:type="dxa"/>
            <w:vAlign w:val="bottom"/>
            <w:gridSpan w:val="3"/>
          </w:tcPr>
          <w:p>
            <w:pPr>
              <w:ind w:left="100"/>
              <w:spacing w:after="0"/>
              <w:rPr>
                <w:sz w:val="20"/>
                <w:szCs w:val="20"/>
                <w:color w:val="auto"/>
              </w:rPr>
            </w:pPr>
            <w:r>
              <w:rPr>
                <w:rFonts w:ascii="Arial" w:cs="Arial" w:eastAsia="Arial" w:hAnsi="Arial"/>
                <w:sz w:val="14"/>
                <w:szCs w:val="14"/>
                <w:color w:val="auto"/>
              </w:rPr>
              <w:t>Interest expense – borrowings and debt</w:t>
            </w:r>
          </w:p>
        </w:tc>
        <w:tc>
          <w:tcPr>
            <w:tcW w:w="140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400" w:type="dxa"/>
            <w:vAlign w:val="bottom"/>
          </w:tcPr>
          <w:p>
            <w:pPr>
              <w:jc w:val="right"/>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1800" w:type="dxa"/>
            <w:vAlign w:val="bottom"/>
            <w:shd w:val="clear" w:color="auto" w:fill="CCEEFF"/>
          </w:tcPr>
          <w:p>
            <w:pPr>
              <w:spacing w:after="0"/>
              <w:rPr>
                <w:sz w:val="14"/>
                <w:szCs w:val="14"/>
                <w:color w:val="auto"/>
              </w:rPr>
            </w:pPr>
          </w:p>
        </w:tc>
        <w:tc>
          <w:tcPr>
            <w:tcW w:w="20" w:type="dxa"/>
            <w:vAlign w:val="bottom"/>
            <w:shd w:val="clear" w:color="auto" w:fill="CCEEFF"/>
          </w:tcPr>
          <w:p>
            <w:pPr>
              <w:spacing w:after="0"/>
              <w:rPr>
                <w:sz w:val="14"/>
                <w:szCs w:val="14"/>
                <w:color w:val="auto"/>
              </w:rPr>
            </w:pPr>
          </w:p>
        </w:tc>
        <w:tc>
          <w:tcPr>
            <w:tcW w:w="32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4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3880" w:type="dxa"/>
            <w:vAlign w:val="bottom"/>
            <w:gridSpan w:val="3"/>
            <w:shd w:val="clear" w:color="auto" w:fill="CCEEFF"/>
          </w:tcPr>
          <w:p>
            <w:pPr>
              <w:ind w:left="100"/>
              <w:spacing w:after="0"/>
              <w:rPr>
                <w:sz w:val="20"/>
                <w:szCs w:val="20"/>
                <w:color w:val="auto"/>
              </w:rPr>
            </w:pPr>
            <w:r>
              <w:rPr>
                <w:rFonts w:ascii="Arial" w:cs="Arial" w:eastAsia="Arial" w:hAnsi="Arial"/>
                <w:sz w:val="14"/>
                <w:szCs w:val="14"/>
                <w:color w:val="auto"/>
              </w:rPr>
              <w:t>Interest expense – deposits</w:t>
            </w:r>
          </w:p>
        </w:tc>
        <w:tc>
          <w:tcPr>
            <w:tcW w:w="1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77</w:t>
            </w:r>
          </w:p>
        </w:tc>
        <w:tc>
          <w:tcPr>
            <w:tcW w:w="220" w:type="dxa"/>
            <w:vAlign w:val="bottom"/>
            <w:shd w:val="clear" w:color="auto" w:fill="CCEEFF"/>
          </w:tcPr>
          <w:p>
            <w:pPr>
              <w:spacing w:after="0"/>
              <w:rPr>
                <w:sz w:val="14"/>
                <w:szCs w:val="14"/>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1800" w:type="dxa"/>
            <w:vAlign w:val="bottom"/>
            <w:tcBorders>
              <w:bottom w:val="single" w:sz="8" w:color="CCEEFF"/>
            </w:tcBorders>
          </w:tcPr>
          <w:p>
            <w:pPr>
              <w:spacing w:after="0"/>
              <w:rPr>
                <w:sz w:val="14"/>
                <w:szCs w:val="14"/>
                <w:color w:val="auto"/>
              </w:rPr>
            </w:pPr>
          </w:p>
        </w:tc>
        <w:tc>
          <w:tcPr>
            <w:tcW w:w="20" w:type="dxa"/>
            <w:vAlign w:val="bottom"/>
            <w:tcBorders>
              <w:bottom w:val="single" w:sz="8" w:color="CCEEFF"/>
            </w:tcBorders>
          </w:tcPr>
          <w:p>
            <w:pPr>
              <w:spacing w:after="0"/>
              <w:rPr>
                <w:sz w:val="14"/>
                <w:szCs w:val="14"/>
                <w:color w:val="auto"/>
              </w:rPr>
            </w:pPr>
          </w:p>
        </w:tc>
        <w:tc>
          <w:tcPr>
            <w:tcW w:w="320" w:type="dxa"/>
            <w:vAlign w:val="bottom"/>
            <w:tcBorders>
              <w:bottom w:val="single" w:sz="8" w:color="CCEEFF"/>
            </w:tcBorders>
          </w:tcPr>
          <w:p>
            <w:pPr>
              <w:spacing w:after="0"/>
              <w:rPr>
                <w:sz w:val="14"/>
                <w:szCs w:val="14"/>
                <w:color w:val="auto"/>
              </w:rPr>
            </w:pPr>
          </w:p>
        </w:tc>
        <w:tc>
          <w:tcPr>
            <w:tcW w:w="160" w:type="dxa"/>
            <w:vAlign w:val="bottom"/>
            <w:tcBorders>
              <w:bottom w:val="single" w:sz="8" w:color="CCEEFF"/>
            </w:tcBorders>
          </w:tcPr>
          <w:p>
            <w:pPr>
              <w:spacing w:after="0"/>
              <w:rPr>
                <w:sz w:val="14"/>
                <w:szCs w:val="14"/>
                <w:color w:val="auto"/>
              </w:rPr>
            </w:pPr>
          </w:p>
        </w:tc>
        <w:tc>
          <w:tcPr>
            <w:tcW w:w="1400" w:type="dxa"/>
            <w:vAlign w:val="bottom"/>
            <w:tcBorders>
              <w:bottom w:val="single" w:sz="8" w:color="auto"/>
            </w:tcBorders>
          </w:tcPr>
          <w:p>
            <w:pPr>
              <w:spacing w:after="0"/>
              <w:rPr>
                <w:sz w:val="14"/>
                <w:szCs w:val="14"/>
                <w:color w:val="auto"/>
              </w:rPr>
            </w:pPr>
          </w:p>
        </w:tc>
        <w:tc>
          <w:tcPr>
            <w:tcW w:w="120" w:type="dxa"/>
            <w:vAlign w:val="bottom"/>
            <w:tcBorders>
              <w:bottom w:val="single" w:sz="8" w:color="CCEEFF"/>
            </w:tcBorders>
          </w:tcPr>
          <w:p>
            <w:pPr>
              <w:spacing w:after="0"/>
              <w:rPr>
                <w:sz w:val="14"/>
                <w:szCs w:val="14"/>
                <w:color w:val="auto"/>
              </w:rPr>
            </w:pPr>
          </w:p>
        </w:tc>
        <w:tc>
          <w:tcPr>
            <w:tcW w:w="3880" w:type="dxa"/>
            <w:vAlign w:val="bottom"/>
            <w:tcBorders>
              <w:bottom w:val="single" w:sz="8" w:color="CCEEFF"/>
            </w:tcBorders>
            <w:gridSpan w:val="3"/>
          </w:tcPr>
          <w:p>
            <w:pPr>
              <w:ind w:left="100"/>
              <w:spacing w:after="0"/>
              <w:rPr>
                <w:sz w:val="20"/>
                <w:szCs w:val="20"/>
                <w:color w:val="auto"/>
              </w:rPr>
            </w:pPr>
            <w:r>
              <w:rPr>
                <w:rFonts w:ascii="Arial" w:cs="Arial" w:eastAsia="Arial" w:hAnsi="Arial"/>
                <w:sz w:val="14"/>
                <w:szCs w:val="14"/>
                <w:color w:val="auto"/>
              </w:rPr>
              <w:t>Gain (loss) on foreign currency exchange</w:t>
            </w: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10,193</w:t>
            </w:r>
          </w:p>
        </w:tc>
        <w:tc>
          <w:tcPr>
            <w:tcW w:w="220" w:type="dxa"/>
            <w:vAlign w:val="bottom"/>
            <w:tcBorders>
              <w:bottom w:val="single" w:sz="8" w:color="CCEEFF"/>
            </w:tcBorders>
          </w:tcPr>
          <w:p>
            <w:pPr>
              <w:spacing w:after="0"/>
              <w:rPr>
                <w:sz w:val="14"/>
                <w:szCs w:val="14"/>
                <w:color w:val="auto"/>
              </w:rPr>
            </w:pPr>
          </w:p>
        </w:tc>
        <w:tc>
          <w:tcPr>
            <w:tcW w:w="1400" w:type="dxa"/>
            <w:vAlign w:val="bottom"/>
            <w:tcBorders>
              <w:bottom w:val="single" w:sz="8" w:color="auto"/>
            </w:tcBorders>
          </w:tcPr>
          <w:p>
            <w:pPr>
              <w:jc w:val="right"/>
              <w:spacing w:after="0"/>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300" w:type="dxa"/>
            <w:vAlign w:val="bottom"/>
            <w:tcBorders>
              <w:bottom w:val="single" w:sz="8" w:color="CCEEFF"/>
            </w:tcBorders>
            <w:gridSpan w:val="4"/>
            <w:shd w:val="clear" w:color="auto" w:fill="CCEEFF"/>
          </w:tcPr>
          <w:p>
            <w:pPr>
              <w:ind w:left="320"/>
              <w:spacing w:after="0" w:line="155" w:lineRule="exact"/>
              <w:rPr>
                <w:sz w:val="20"/>
                <w:szCs w:val="20"/>
                <w:color w:val="auto"/>
              </w:rPr>
            </w:pPr>
            <w:r>
              <w:rPr>
                <w:rFonts w:ascii="Arial" w:cs="Arial" w:eastAsia="Arial" w:hAnsi="Arial"/>
                <w:sz w:val="14"/>
                <w:szCs w:val="14"/>
                <w:b w:val="1"/>
                <w:bCs w:val="1"/>
                <w:color w:val="auto"/>
              </w:rPr>
              <w:t>Total</w:t>
            </w:r>
          </w:p>
        </w:tc>
        <w:tc>
          <w:tcPr>
            <w:tcW w:w="14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8,765</w:t>
            </w:r>
          </w:p>
        </w:tc>
        <w:tc>
          <w:tcPr>
            <w:tcW w:w="120" w:type="dxa"/>
            <w:vAlign w:val="bottom"/>
            <w:tcBorders>
              <w:bottom w:val="single" w:sz="8" w:color="CCEEFF"/>
            </w:tcBorders>
            <w:shd w:val="clear" w:color="auto" w:fill="CCEEFF"/>
          </w:tcPr>
          <w:p>
            <w:pPr>
              <w:spacing w:after="0"/>
              <w:rPr>
                <w:sz w:val="13"/>
                <w:szCs w:val="13"/>
                <w:color w:val="auto"/>
              </w:rPr>
            </w:pPr>
          </w:p>
        </w:tc>
        <w:tc>
          <w:tcPr>
            <w:tcW w:w="100" w:type="dxa"/>
            <w:vAlign w:val="bottom"/>
            <w:tcBorders>
              <w:bottom w:val="single" w:sz="8" w:color="CCEEFF"/>
            </w:tcBorders>
            <w:shd w:val="clear" w:color="auto" w:fill="CCEEFF"/>
          </w:tcPr>
          <w:p>
            <w:pPr>
              <w:spacing w:after="0"/>
              <w:rPr>
                <w:sz w:val="13"/>
                <w:szCs w:val="13"/>
                <w:color w:val="auto"/>
              </w:rPr>
            </w:pPr>
          </w:p>
        </w:tc>
        <w:tc>
          <w:tcPr>
            <w:tcW w:w="3660" w:type="dxa"/>
            <w:vAlign w:val="bottom"/>
            <w:tcBorders>
              <w:bottom w:val="single" w:sz="8" w:color="CCEEFF"/>
            </w:tcBorders>
            <w:shd w:val="clear" w:color="auto" w:fill="CCEEFF"/>
          </w:tcPr>
          <w:p>
            <w:pPr>
              <w:spacing w:after="0"/>
              <w:rPr>
                <w:sz w:val="13"/>
                <w:szCs w:val="13"/>
                <w:color w:val="auto"/>
              </w:rPr>
            </w:pPr>
          </w:p>
        </w:tc>
        <w:tc>
          <w:tcPr>
            <w:tcW w:w="120" w:type="dxa"/>
            <w:vAlign w:val="bottom"/>
            <w:tcBorders>
              <w:bottom w:val="single" w:sz="8" w:color="CCEEFF"/>
            </w:tcBorders>
            <w:shd w:val="clear" w:color="auto" w:fill="CCEEFF"/>
          </w:tcPr>
          <w:p>
            <w:pPr>
              <w:spacing w:after="0"/>
              <w:rPr>
                <w:sz w:val="13"/>
                <w:szCs w:val="13"/>
                <w:color w:val="auto"/>
              </w:rPr>
            </w:pPr>
          </w:p>
        </w:tc>
        <w:tc>
          <w:tcPr>
            <w:tcW w:w="14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8,415</w:t>
            </w:r>
          </w:p>
        </w:tc>
        <w:tc>
          <w:tcPr>
            <w:tcW w:w="220" w:type="dxa"/>
            <w:vAlign w:val="bottom"/>
            <w:tcBorders>
              <w:bottom w:val="single" w:sz="8" w:color="CCEEFF"/>
            </w:tcBorders>
            <w:shd w:val="clear" w:color="auto" w:fill="CCEEFF"/>
          </w:tcPr>
          <w:p>
            <w:pPr>
              <w:spacing w:after="0"/>
              <w:rPr>
                <w:sz w:val="13"/>
                <w:szCs w:val="13"/>
                <w:color w:val="auto"/>
              </w:rPr>
            </w:pPr>
          </w:p>
        </w:tc>
        <w:tc>
          <w:tcPr>
            <w:tcW w:w="14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300" w:type="dxa"/>
            <w:vAlign w:val="bottom"/>
            <w:gridSpan w:val="4"/>
            <w:vMerge w:val="restart"/>
          </w:tcPr>
          <w:p>
            <w:pPr>
              <w:spacing w:after="0" w:line="155" w:lineRule="exact"/>
              <w:rPr>
                <w:sz w:val="20"/>
                <w:szCs w:val="20"/>
                <w:color w:val="auto"/>
              </w:rPr>
            </w:pPr>
            <w:r>
              <w:rPr>
                <w:rFonts w:ascii="Arial" w:cs="Arial" w:eastAsia="Arial" w:hAnsi="Arial"/>
                <w:sz w:val="14"/>
                <w:szCs w:val="14"/>
                <w:b w:val="1"/>
                <w:bCs w:val="1"/>
                <w:color w:val="auto"/>
                <w:w w:val="97"/>
              </w:rPr>
              <w:t>Derivatives – net investment hedge</w:t>
            </w: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6"/>
        </w:trPr>
        <w:tc>
          <w:tcPr>
            <w:tcW w:w="2300" w:type="dxa"/>
            <w:vAlign w:val="bottom"/>
            <w:gridSpan w:val="4"/>
            <w:vMerge w:val="continue"/>
          </w:tcPr>
          <w:p>
            <w:pPr>
              <w:spacing w:after="0"/>
              <w:rPr>
                <w:sz w:val="10"/>
                <w:szCs w:val="10"/>
                <w:color w:val="auto"/>
              </w:rPr>
            </w:pPr>
          </w:p>
        </w:tc>
        <w:tc>
          <w:tcPr>
            <w:tcW w:w="1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36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4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4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56"/>
        </w:trPr>
        <w:tc>
          <w:tcPr>
            <w:tcW w:w="2140" w:type="dxa"/>
            <w:vAlign w:val="bottom"/>
            <w:tcBorders>
              <w:top w:val="single" w:sz="8" w:color="auto"/>
            </w:tcBorders>
            <w:gridSpan w:val="3"/>
            <w:shd w:val="clear" w:color="auto" w:fill="CCEEFF"/>
          </w:tcPr>
          <w:p>
            <w:pPr>
              <w:ind w:left="160"/>
              <w:spacing w:after="0" w:line="155" w:lineRule="exact"/>
              <w:rPr>
                <w:sz w:val="20"/>
                <w:szCs w:val="20"/>
                <w:color w:val="auto"/>
              </w:rPr>
            </w:pPr>
            <w:r>
              <w:rPr>
                <w:rFonts w:ascii="Arial" w:cs="Arial" w:eastAsia="Arial" w:hAnsi="Arial"/>
                <w:sz w:val="14"/>
                <w:szCs w:val="14"/>
                <w:color w:val="auto"/>
              </w:rPr>
              <w:t>Forward foreign exchange</w:t>
            </w:r>
          </w:p>
        </w:tc>
        <w:tc>
          <w:tcPr>
            <w:tcW w:w="160" w:type="dxa"/>
            <w:vAlign w:val="bottom"/>
            <w:tcBorders>
              <w:top w:val="single" w:sz="8" w:color="CCEEFF"/>
            </w:tcBorders>
            <w:shd w:val="clear" w:color="auto" w:fill="CCEEFF"/>
          </w:tcPr>
          <w:p>
            <w:pPr>
              <w:spacing w:after="0"/>
              <w:rPr>
                <w:sz w:val="13"/>
                <w:szCs w:val="13"/>
                <w:color w:val="auto"/>
              </w:rPr>
            </w:pPr>
          </w:p>
        </w:tc>
        <w:tc>
          <w:tcPr>
            <w:tcW w:w="1400" w:type="dxa"/>
            <w:vAlign w:val="bottom"/>
            <w:tcBorders>
              <w:top w:val="single" w:sz="8" w:color="CCEEFF"/>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957</w:t>
            </w:r>
          </w:p>
        </w:tc>
        <w:tc>
          <w:tcPr>
            <w:tcW w:w="120" w:type="dxa"/>
            <w:vAlign w:val="bottom"/>
            <w:tcBorders>
              <w:top w:val="single" w:sz="8" w:color="CCEEFF"/>
            </w:tcBorders>
            <w:shd w:val="clear" w:color="auto" w:fill="CCEEFF"/>
          </w:tcPr>
          <w:p>
            <w:pPr>
              <w:spacing w:after="0"/>
              <w:rPr>
                <w:sz w:val="13"/>
                <w:szCs w:val="13"/>
                <w:color w:val="auto"/>
              </w:rPr>
            </w:pPr>
          </w:p>
        </w:tc>
        <w:tc>
          <w:tcPr>
            <w:tcW w:w="3880" w:type="dxa"/>
            <w:vAlign w:val="bottom"/>
            <w:tcBorders>
              <w:top w:val="single" w:sz="8" w:color="CCEEFF"/>
            </w:tcBorders>
            <w:gridSpan w:val="3"/>
            <w:shd w:val="clear" w:color="auto" w:fill="CCEEFF"/>
          </w:tcPr>
          <w:p>
            <w:pPr>
              <w:ind w:left="100"/>
              <w:spacing w:after="0" w:line="155" w:lineRule="exact"/>
              <w:rPr>
                <w:sz w:val="20"/>
                <w:szCs w:val="20"/>
                <w:color w:val="auto"/>
              </w:rPr>
            </w:pPr>
            <w:r>
              <w:rPr>
                <w:rFonts w:ascii="Arial" w:cs="Arial" w:eastAsia="Arial" w:hAnsi="Arial"/>
                <w:sz w:val="14"/>
                <w:szCs w:val="14"/>
                <w:color w:val="auto"/>
              </w:rPr>
              <w:t>Gain (loss) on foreign currency exchange</w:t>
            </w:r>
          </w:p>
        </w:tc>
        <w:tc>
          <w:tcPr>
            <w:tcW w:w="1400" w:type="dxa"/>
            <w:vAlign w:val="bottom"/>
            <w:tcBorders>
              <w:top w:val="single" w:sz="8" w:color="CCEEFF"/>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tcBorders>
            <w:shd w:val="clear" w:color="auto" w:fill="CCEEFF"/>
          </w:tcPr>
          <w:p>
            <w:pPr>
              <w:spacing w:after="0"/>
              <w:rPr>
                <w:sz w:val="13"/>
                <w:szCs w:val="13"/>
                <w:color w:val="auto"/>
              </w:rPr>
            </w:pPr>
          </w:p>
        </w:tc>
        <w:tc>
          <w:tcPr>
            <w:tcW w:w="1400" w:type="dxa"/>
            <w:vAlign w:val="bottom"/>
            <w:tcBorders>
              <w:top w:val="single" w:sz="8" w:color="CCEEFF"/>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6"/>
        </w:trPr>
        <w:tc>
          <w:tcPr>
            <w:tcW w:w="2300" w:type="dxa"/>
            <w:vAlign w:val="bottom"/>
            <w:gridSpan w:val="4"/>
          </w:tcPr>
          <w:p>
            <w:pPr>
              <w:ind w:left="320"/>
              <w:spacing w:after="0" w:line="155" w:lineRule="exact"/>
              <w:rPr>
                <w:sz w:val="20"/>
                <w:szCs w:val="20"/>
                <w:color w:val="auto"/>
              </w:rPr>
            </w:pPr>
            <w:r>
              <w:rPr>
                <w:rFonts w:ascii="Arial" w:cs="Arial" w:eastAsia="Arial" w:hAnsi="Arial"/>
                <w:sz w:val="14"/>
                <w:szCs w:val="14"/>
                <w:b w:val="1"/>
                <w:bCs w:val="1"/>
                <w:color w:val="auto"/>
              </w:rPr>
              <w:t>Total</w:t>
            </w:r>
          </w:p>
        </w:tc>
        <w:tc>
          <w:tcPr>
            <w:tcW w:w="14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9,722</w:t>
            </w:r>
          </w:p>
        </w:tc>
        <w:tc>
          <w:tcPr>
            <w:tcW w:w="1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36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4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4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8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240"/>
          </w:cols>
          <w:pgMar w:left="240" w:top="904" w:right="419" w:bottom="1440" w:gutter="0" w:footer="0" w:header="0"/>
        </w:sectPr>
      </w:pPr>
    </w:p>
    <w:bookmarkStart w:id="46" w:name="page47"/>
    <w:bookmarkEnd w:id="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tabs>
          <w:tab w:leader="none" w:pos="360" w:val="left"/>
        </w:tabs>
        <w:rPr>
          <w:sz w:val="20"/>
          <w:szCs w:val="20"/>
          <w:color w:val="auto"/>
        </w:rPr>
      </w:pPr>
      <w:r>
        <w:rPr>
          <w:rFonts w:ascii="Arial" w:cs="Arial" w:eastAsia="Arial" w:hAnsi="Arial"/>
          <w:sz w:val="18"/>
          <w:szCs w:val="18"/>
          <w:b w:val="1"/>
          <w:bCs w:val="1"/>
          <w:color w:val="auto"/>
        </w:rPr>
        <w:t>15.</w:t>
      </w:r>
      <w:r>
        <w:rPr>
          <w:sz w:val="20"/>
          <w:szCs w:val="20"/>
          <w:color w:val="auto"/>
        </w:rPr>
        <w:tab/>
      </w:r>
      <w:r>
        <w:rPr>
          <w:rFonts w:ascii="Arial" w:cs="Arial" w:eastAsia="Arial" w:hAnsi="Arial"/>
          <w:sz w:val="16"/>
          <w:szCs w:val="16"/>
          <w:b w:val="1"/>
          <w:bCs w:val="1"/>
          <w:color w:val="auto"/>
        </w:rPr>
        <w:t>Derivative financial instruments for hedging purposes (continued)</w:t>
      </w:r>
    </w:p>
    <w:p>
      <w:pPr>
        <w:spacing w:after="0" w:line="302" w:lineRule="exact"/>
        <w:rPr>
          <w:sz w:val="20"/>
          <w:szCs w:val="20"/>
          <w:color w:val="auto"/>
        </w:rPr>
      </w:pPr>
    </w:p>
    <w:p>
      <w:pPr>
        <w:jc w:val="center"/>
        <w:ind w:right="-99"/>
        <w:spacing w:after="0"/>
        <w:rPr>
          <w:sz w:val="20"/>
          <w:szCs w:val="20"/>
          <w:color w:val="auto"/>
        </w:rPr>
      </w:pPr>
      <w:r>
        <w:rPr>
          <w:rFonts w:ascii="Arial" w:cs="Arial" w:eastAsia="Arial" w:hAnsi="Arial"/>
          <w:sz w:val="14"/>
          <w:szCs w:val="14"/>
          <w:b w:val="1"/>
          <w:bCs w:val="1"/>
          <w:color w:val="auto"/>
        </w:rPr>
        <w:t>Nine months ended September 30, 2014</w:t>
      </w:r>
    </w:p>
    <w:p>
      <w:pPr>
        <w:spacing w:after="0" w:line="10" w:lineRule="exact"/>
        <w:rPr>
          <w:sz w:val="20"/>
          <w:szCs w:val="20"/>
          <w:color w:val="auto"/>
        </w:rPr>
      </w:pPr>
    </w:p>
    <w:tbl>
      <w:tblPr>
        <w:tblLayout w:type="fixed"/>
        <w:tblInd w:w="400" w:type="dxa"/>
        <w:tblCellMar>
          <w:top w:w="0" w:type="dxa"/>
          <w:left w:w="0" w:type="dxa"/>
          <w:bottom w:w="0" w:type="dxa"/>
          <w:right w:w="0" w:type="dxa"/>
        </w:tblCellMar>
      </w:tblPr>
      <w:tr>
        <w:trPr>
          <w:trHeight w:val="123"/>
        </w:trPr>
        <w:tc>
          <w:tcPr>
            <w:tcW w:w="1440" w:type="dxa"/>
            <w:vAlign w:val="bottom"/>
            <w:tcBorders>
              <w:top w:val="single" w:sz="8" w:color="auto"/>
            </w:tcBorders>
          </w:tcPr>
          <w:p>
            <w:pPr>
              <w:spacing w:after="0"/>
              <w:rPr>
                <w:sz w:val="10"/>
                <w:szCs w:val="10"/>
                <w:color w:val="auto"/>
              </w:rPr>
            </w:pPr>
          </w:p>
        </w:tc>
        <w:tc>
          <w:tcPr>
            <w:tcW w:w="40" w:type="dxa"/>
            <w:vAlign w:val="bottom"/>
            <w:tcBorders>
              <w:top w:val="single" w:sz="8" w:color="auto"/>
            </w:tcBorders>
          </w:tcPr>
          <w:p>
            <w:pPr>
              <w:spacing w:after="0"/>
              <w:rPr>
                <w:sz w:val="10"/>
                <w:szCs w:val="10"/>
                <w:color w:val="auto"/>
              </w:rPr>
            </w:pPr>
          </w:p>
        </w:tc>
        <w:tc>
          <w:tcPr>
            <w:tcW w:w="360" w:type="dxa"/>
            <w:vAlign w:val="bottom"/>
            <w:tcBorders>
              <w:top w:val="single" w:sz="8" w:color="auto"/>
            </w:tcBorders>
          </w:tcPr>
          <w:p>
            <w:pPr>
              <w:spacing w:after="0"/>
              <w:rPr>
                <w:sz w:val="10"/>
                <w:szCs w:val="10"/>
                <w:color w:val="auto"/>
              </w:rPr>
            </w:pPr>
          </w:p>
        </w:tc>
        <w:tc>
          <w:tcPr>
            <w:tcW w:w="300" w:type="dxa"/>
            <w:vAlign w:val="bottom"/>
            <w:tcBorders>
              <w:top w:val="single" w:sz="8" w:color="auto"/>
            </w:tcBorders>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140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366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1620" w:type="dxa"/>
            <w:vAlign w:val="bottom"/>
            <w:tcBorders>
              <w:top w:val="single" w:sz="8" w:color="auto"/>
            </w:tcBorders>
            <w:gridSpan w:val="2"/>
          </w:tcPr>
          <w:p>
            <w:pPr>
              <w:jc w:val="center"/>
              <w:ind w:right="220"/>
              <w:spacing w:after="0" w:line="123" w:lineRule="exact"/>
              <w:rPr>
                <w:sz w:val="20"/>
                <w:szCs w:val="20"/>
                <w:color w:val="auto"/>
              </w:rPr>
            </w:pPr>
            <w:r>
              <w:rPr>
                <w:rFonts w:ascii="Arial" w:cs="Arial" w:eastAsia="Arial" w:hAnsi="Arial"/>
                <w:sz w:val="14"/>
                <w:szCs w:val="14"/>
                <w:color w:val="auto"/>
                <w:w w:val="94"/>
              </w:rPr>
              <w:t>Gain (loss)</w:t>
            </w:r>
          </w:p>
        </w:tc>
        <w:tc>
          <w:tcPr>
            <w:tcW w:w="1400" w:type="dxa"/>
            <w:vAlign w:val="bottom"/>
            <w:tcBorders>
              <w:top w:val="single" w:sz="8" w:color="auto"/>
            </w:tcBorders>
          </w:tcPr>
          <w:p>
            <w:pPr>
              <w:spacing w:after="0"/>
              <w:rPr>
                <w:sz w:val="10"/>
                <w:szCs w:val="10"/>
                <w:color w:val="auto"/>
              </w:rPr>
            </w:pPr>
          </w:p>
        </w:tc>
        <w:tc>
          <w:tcPr>
            <w:tcW w:w="120" w:type="dxa"/>
            <w:vAlign w:val="bottom"/>
          </w:tcPr>
          <w:p>
            <w:pPr>
              <w:spacing w:after="0"/>
              <w:rPr>
                <w:sz w:val="10"/>
                <w:szCs w:val="10"/>
                <w:color w:val="auto"/>
              </w:rPr>
            </w:pPr>
          </w:p>
        </w:tc>
      </w:tr>
      <w:tr>
        <w:trPr>
          <w:trHeight w:val="149"/>
        </w:trPr>
        <w:tc>
          <w:tcPr>
            <w:tcW w:w="14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20" w:type="dxa"/>
            <w:vAlign w:val="bottom"/>
            <w:gridSpan w:val="2"/>
          </w:tcPr>
          <w:p>
            <w:pPr>
              <w:jc w:val="center"/>
              <w:ind w:right="220"/>
              <w:spacing w:after="0" w:line="149" w:lineRule="exact"/>
              <w:rPr>
                <w:sz w:val="20"/>
                <w:szCs w:val="20"/>
                <w:color w:val="auto"/>
              </w:rPr>
            </w:pPr>
            <w:r>
              <w:rPr>
                <w:rFonts w:ascii="Arial" w:cs="Arial" w:eastAsia="Arial" w:hAnsi="Arial"/>
                <w:sz w:val="14"/>
                <w:szCs w:val="14"/>
                <w:color w:val="auto"/>
                <w:w w:val="94"/>
              </w:rPr>
              <w:t>reclassified from</w:t>
            </w: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r>
      <w:tr>
        <w:trPr>
          <w:trHeight w:val="149"/>
        </w:trPr>
        <w:tc>
          <w:tcPr>
            <w:tcW w:w="14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4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20" w:type="dxa"/>
            <w:vAlign w:val="bottom"/>
            <w:gridSpan w:val="2"/>
          </w:tcPr>
          <w:p>
            <w:pPr>
              <w:jc w:val="center"/>
              <w:ind w:right="220"/>
              <w:spacing w:after="0" w:line="149" w:lineRule="exact"/>
              <w:rPr>
                <w:sz w:val="20"/>
                <w:szCs w:val="20"/>
                <w:color w:val="auto"/>
              </w:rPr>
            </w:pPr>
            <w:r>
              <w:rPr>
                <w:rFonts w:ascii="Arial" w:cs="Arial" w:eastAsia="Arial" w:hAnsi="Arial"/>
                <w:sz w:val="14"/>
                <w:szCs w:val="14"/>
                <w:color w:val="auto"/>
                <w:w w:val="90"/>
              </w:rPr>
              <w:t>accumulated</w:t>
            </w:r>
          </w:p>
        </w:tc>
        <w:tc>
          <w:tcPr>
            <w:tcW w:w="1520" w:type="dxa"/>
            <w:vAlign w:val="bottom"/>
            <w:gridSpan w:val="2"/>
          </w:tcPr>
          <w:p>
            <w:pPr>
              <w:jc w:val="center"/>
              <w:ind w:right="120"/>
              <w:spacing w:after="0" w:line="149" w:lineRule="exact"/>
              <w:rPr>
                <w:sz w:val="20"/>
                <w:szCs w:val="20"/>
                <w:color w:val="auto"/>
              </w:rPr>
            </w:pPr>
            <w:r>
              <w:rPr>
                <w:rFonts w:ascii="Arial" w:cs="Arial" w:eastAsia="Arial" w:hAnsi="Arial"/>
                <w:sz w:val="14"/>
                <w:szCs w:val="14"/>
                <w:color w:val="auto"/>
                <w:w w:val="94"/>
              </w:rPr>
              <w:t>Gain (loss)</w:t>
            </w:r>
          </w:p>
        </w:tc>
      </w:tr>
      <w:tr>
        <w:trPr>
          <w:trHeight w:val="149"/>
        </w:trPr>
        <w:tc>
          <w:tcPr>
            <w:tcW w:w="14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520" w:type="dxa"/>
            <w:vAlign w:val="bottom"/>
            <w:gridSpan w:val="2"/>
          </w:tcPr>
          <w:p>
            <w:pPr>
              <w:jc w:val="center"/>
              <w:ind w:right="79"/>
              <w:spacing w:after="0" w:line="149" w:lineRule="exact"/>
              <w:rPr>
                <w:sz w:val="20"/>
                <w:szCs w:val="20"/>
                <w:color w:val="auto"/>
              </w:rPr>
            </w:pPr>
            <w:r>
              <w:rPr>
                <w:rFonts w:ascii="Arial" w:cs="Arial" w:eastAsia="Arial" w:hAnsi="Arial"/>
                <w:sz w:val="14"/>
                <w:szCs w:val="14"/>
                <w:color w:val="auto"/>
                <w:w w:val="94"/>
              </w:rPr>
              <w:t>Gain (loss)</w:t>
            </w:r>
          </w:p>
        </w:tc>
        <w:tc>
          <w:tcPr>
            <w:tcW w:w="100" w:type="dxa"/>
            <w:vAlign w:val="bottom"/>
          </w:tcPr>
          <w:p>
            <w:pPr>
              <w:spacing w:after="0"/>
              <w:rPr>
                <w:sz w:val="12"/>
                <w:szCs w:val="12"/>
                <w:color w:val="auto"/>
              </w:rPr>
            </w:pPr>
          </w:p>
        </w:tc>
        <w:tc>
          <w:tcPr>
            <w:tcW w:w="3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620" w:type="dxa"/>
            <w:vAlign w:val="bottom"/>
            <w:gridSpan w:val="2"/>
          </w:tcPr>
          <w:p>
            <w:pPr>
              <w:jc w:val="center"/>
              <w:ind w:right="220"/>
              <w:spacing w:after="0" w:line="149" w:lineRule="exact"/>
              <w:rPr>
                <w:sz w:val="20"/>
                <w:szCs w:val="20"/>
                <w:color w:val="auto"/>
              </w:rPr>
            </w:pPr>
            <w:r>
              <w:rPr>
                <w:rFonts w:ascii="Arial" w:cs="Arial" w:eastAsia="Arial" w:hAnsi="Arial"/>
                <w:sz w:val="14"/>
                <w:szCs w:val="14"/>
                <w:color w:val="auto"/>
                <w:w w:val="92"/>
              </w:rPr>
              <w:t>OCI to the consolidated</w:t>
            </w:r>
          </w:p>
        </w:tc>
        <w:tc>
          <w:tcPr>
            <w:tcW w:w="1520" w:type="dxa"/>
            <w:vAlign w:val="bottom"/>
            <w:gridSpan w:val="2"/>
          </w:tcPr>
          <w:p>
            <w:pPr>
              <w:jc w:val="center"/>
              <w:ind w:right="120"/>
              <w:spacing w:after="0" w:line="149" w:lineRule="exact"/>
              <w:rPr>
                <w:sz w:val="20"/>
                <w:szCs w:val="20"/>
                <w:color w:val="auto"/>
              </w:rPr>
            </w:pPr>
            <w:r>
              <w:rPr>
                <w:rFonts w:ascii="Arial" w:cs="Arial" w:eastAsia="Arial" w:hAnsi="Arial"/>
                <w:sz w:val="14"/>
                <w:szCs w:val="14"/>
                <w:color w:val="auto"/>
                <w:w w:val="90"/>
              </w:rPr>
              <w:t>recognized on</w:t>
            </w:r>
          </w:p>
        </w:tc>
      </w:tr>
      <w:tr>
        <w:trPr>
          <w:trHeight w:val="162"/>
        </w:trPr>
        <w:tc>
          <w:tcPr>
            <w:tcW w:w="14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20" w:type="dxa"/>
            <w:vAlign w:val="bottom"/>
            <w:gridSpan w:val="2"/>
          </w:tcPr>
          <w:p>
            <w:pPr>
              <w:jc w:val="center"/>
              <w:ind w:right="99"/>
              <w:spacing w:after="0"/>
              <w:rPr>
                <w:sz w:val="20"/>
                <w:szCs w:val="20"/>
                <w:color w:val="auto"/>
              </w:rPr>
            </w:pPr>
            <w:r>
              <w:rPr>
                <w:rFonts w:ascii="Arial" w:cs="Arial" w:eastAsia="Arial" w:hAnsi="Arial"/>
                <w:sz w:val="14"/>
                <w:szCs w:val="14"/>
                <w:color w:val="auto"/>
                <w:w w:val="94"/>
              </w:rPr>
              <w:t>recognized in OCI</w:t>
            </w:r>
          </w:p>
        </w:tc>
        <w:tc>
          <w:tcPr>
            <w:tcW w:w="100" w:type="dxa"/>
            <w:vAlign w:val="bottom"/>
          </w:tcPr>
          <w:p>
            <w:pPr>
              <w:spacing w:after="0"/>
              <w:rPr>
                <w:sz w:val="14"/>
                <w:szCs w:val="14"/>
                <w:color w:val="auto"/>
              </w:rPr>
            </w:pPr>
          </w:p>
        </w:tc>
        <w:tc>
          <w:tcPr>
            <w:tcW w:w="36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620" w:type="dxa"/>
            <w:vAlign w:val="bottom"/>
            <w:gridSpan w:val="2"/>
          </w:tcPr>
          <w:p>
            <w:pPr>
              <w:jc w:val="center"/>
              <w:ind w:right="240"/>
              <w:spacing w:after="0"/>
              <w:rPr>
                <w:sz w:val="20"/>
                <w:szCs w:val="20"/>
                <w:color w:val="auto"/>
              </w:rPr>
            </w:pPr>
            <w:r>
              <w:rPr>
                <w:rFonts w:ascii="Arial" w:cs="Arial" w:eastAsia="Arial" w:hAnsi="Arial"/>
                <w:sz w:val="14"/>
                <w:szCs w:val="14"/>
                <w:color w:val="auto"/>
                <w:w w:val="91"/>
              </w:rPr>
              <w:t>statements of income</w:t>
            </w:r>
          </w:p>
        </w:tc>
        <w:tc>
          <w:tcPr>
            <w:tcW w:w="1520" w:type="dxa"/>
            <w:vAlign w:val="bottom"/>
            <w:gridSpan w:val="2"/>
          </w:tcPr>
          <w:p>
            <w:pPr>
              <w:jc w:val="center"/>
              <w:ind w:right="120"/>
              <w:spacing w:after="0"/>
              <w:rPr>
                <w:sz w:val="20"/>
                <w:szCs w:val="20"/>
                <w:color w:val="auto"/>
              </w:rPr>
            </w:pPr>
            <w:r>
              <w:rPr>
                <w:rFonts w:ascii="Arial" w:cs="Arial" w:eastAsia="Arial" w:hAnsi="Arial"/>
                <w:sz w:val="14"/>
                <w:szCs w:val="14"/>
                <w:color w:val="auto"/>
                <w:w w:val="95"/>
              </w:rPr>
              <w:t>derivatives</w:t>
            </w:r>
          </w:p>
        </w:tc>
      </w:tr>
      <w:tr>
        <w:trPr>
          <w:trHeight w:val="167"/>
        </w:trPr>
        <w:tc>
          <w:tcPr>
            <w:tcW w:w="14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20" w:type="dxa"/>
            <w:vAlign w:val="bottom"/>
            <w:gridSpan w:val="2"/>
          </w:tcPr>
          <w:p>
            <w:pPr>
              <w:jc w:val="center"/>
              <w:ind w:right="79"/>
              <w:spacing w:after="0"/>
              <w:rPr>
                <w:sz w:val="20"/>
                <w:szCs w:val="20"/>
                <w:color w:val="auto"/>
              </w:rPr>
            </w:pPr>
            <w:r>
              <w:rPr>
                <w:rFonts w:ascii="Arial" w:cs="Arial" w:eastAsia="Arial" w:hAnsi="Arial"/>
                <w:sz w:val="14"/>
                <w:szCs w:val="14"/>
                <w:color w:val="auto"/>
                <w:w w:val="96"/>
              </w:rPr>
              <w:t>(effective portion)</w:t>
            </w:r>
          </w:p>
        </w:tc>
        <w:tc>
          <w:tcPr>
            <w:tcW w:w="100" w:type="dxa"/>
            <w:vAlign w:val="bottom"/>
          </w:tcPr>
          <w:p>
            <w:pPr>
              <w:spacing w:after="0"/>
              <w:rPr>
                <w:sz w:val="14"/>
                <w:szCs w:val="14"/>
                <w:color w:val="auto"/>
              </w:rPr>
            </w:pPr>
          </w:p>
        </w:tc>
        <w:tc>
          <w:tcPr>
            <w:tcW w:w="3780" w:type="dxa"/>
            <w:vAlign w:val="bottom"/>
            <w:gridSpan w:val="2"/>
          </w:tcPr>
          <w:p>
            <w:pPr>
              <w:ind w:left="1040"/>
              <w:spacing w:after="0"/>
              <w:rPr>
                <w:sz w:val="20"/>
                <w:szCs w:val="20"/>
                <w:color w:val="auto"/>
              </w:rPr>
            </w:pPr>
            <w:r>
              <w:rPr>
                <w:rFonts w:ascii="Arial" w:cs="Arial" w:eastAsia="Arial" w:hAnsi="Arial"/>
                <w:sz w:val="14"/>
                <w:szCs w:val="14"/>
                <w:color w:val="auto"/>
              </w:rPr>
              <w:t>Classification of gain (loss)</w:t>
            </w:r>
          </w:p>
        </w:tc>
        <w:tc>
          <w:tcPr>
            <w:tcW w:w="1620" w:type="dxa"/>
            <w:vAlign w:val="bottom"/>
            <w:gridSpan w:val="2"/>
          </w:tcPr>
          <w:p>
            <w:pPr>
              <w:jc w:val="center"/>
              <w:ind w:right="220"/>
              <w:spacing w:after="0"/>
              <w:rPr>
                <w:sz w:val="20"/>
                <w:szCs w:val="20"/>
                <w:color w:val="auto"/>
              </w:rPr>
            </w:pPr>
            <w:r>
              <w:rPr>
                <w:rFonts w:ascii="Arial" w:cs="Arial" w:eastAsia="Arial" w:hAnsi="Arial"/>
                <w:sz w:val="14"/>
                <w:szCs w:val="14"/>
                <w:color w:val="auto"/>
                <w:w w:val="96"/>
              </w:rPr>
              <w:t>(effective portion)</w:t>
            </w:r>
          </w:p>
        </w:tc>
        <w:tc>
          <w:tcPr>
            <w:tcW w:w="1520" w:type="dxa"/>
            <w:vAlign w:val="bottom"/>
            <w:gridSpan w:val="2"/>
          </w:tcPr>
          <w:p>
            <w:pPr>
              <w:jc w:val="center"/>
              <w:ind w:right="120"/>
              <w:spacing w:after="0"/>
              <w:rPr>
                <w:sz w:val="20"/>
                <w:szCs w:val="20"/>
                <w:color w:val="auto"/>
              </w:rPr>
            </w:pPr>
            <w:r>
              <w:rPr>
                <w:rFonts w:ascii="Arial" w:cs="Arial" w:eastAsia="Arial" w:hAnsi="Arial"/>
                <w:sz w:val="14"/>
                <w:szCs w:val="14"/>
                <w:color w:val="auto"/>
                <w:w w:val="97"/>
              </w:rPr>
              <w:t>(ineffective portion)</w:t>
            </w:r>
          </w:p>
        </w:tc>
      </w:tr>
      <w:tr>
        <w:trPr>
          <w:trHeight w:val="129"/>
        </w:trPr>
        <w:tc>
          <w:tcPr>
            <w:tcW w:w="2300" w:type="dxa"/>
            <w:vAlign w:val="bottom"/>
            <w:tcBorders>
              <w:top w:val="single" w:sz="8" w:color="CCEEFF"/>
            </w:tcBorders>
            <w:gridSpan w:val="5"/>
            <w:shd w:val="clear" w:color="auto" w:fill="CCEEFF"/>
          </w:tcPr>
          <w:p>
            <w:pPr>
              <w:spacing w:after="0" w:line="129" w:lineRule="exact"/>
              <w:rPr>
                <w:sz w:val="20"/>
                <w:szCs w:val="20"/>
                <w:color w:val="auto"/>
              </w:rPr>
            </w:pPr>
            <w:r>
              <w:rPr>
                <w:rFonts w:ascii="Arial" w:cs="Arial" w:eastAsia="Arial" w:hAnsi="Arial"/>
                <w:sz w:val="14"/>
                <w:szCs w:val="14"/>
                <w:b w:val="1"/>
                <w:bCs w:val="1"/>
                <w:color w:val="auto"/>
              </w:rPr>
              <w:t>Derivatives – cash flow hedge</w:t>
            </w:r>
          </w:p>
        </w:tc>
        <w:tc>
          <w:tcPr>
            <w:tcW w:w="140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366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40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40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r>
      <w:tr>
        <w:trPr>
          <w:trHeight w:val="142"/>
        </w:trPr>
        <w:tc>
          <w:tcPr>
            <w:tcW w:w="1440" w:type="dxa"/>
            <w:vAlign w:val="bottom"/>
            <w:tcBorders>
              <w:top w:val="single" w:sz="8" w:color="auto"/>
            </w:tcBorders>
          </w:tcPr>
          <w:p>
            <w:pPr>
              <w:ind w:left="160"/>
              <w:spacing w:after="0" w:line="142" w:lineRule="exact"/>
              <w:rPr>
                <w:sz w:val="20"/>
                <w:szCs w:val="20"/>
                <w:color w:val="auto"/>
              </w:rPr>
            </w:pPr>
            <w:r>
              <w:rPr>
                <w:rFonts w:ascii="Arial" w:cs="Arial" w:eastAsia="Arial" w:hAnsi="Arial"/>
                <w:sz w:val="14"/>
                <w:szCs w:val="14"/>
                <w:color w:val="auto"/>
              </w:rPr>
              <w:t>Interest rate swaps</w:t>
            </w:r>
          </w:p>
        </w:tc>
        <w:tc>
          <w:tcPr>
            <w:tcW w:w="40" w:type="dxa"/>
            <w:vAlign w:val="bottom"/>
            <w:tcBorders>
              <w:top w:val="single" w:sz="8" w:color="CCEEFF"/>
            </w:tcBorders>
          </w:tcPr>
          <w:p>
            <w:pPr>
              <w:spacing w:after="0"/>
              <w:rPr>
                <w:sz w:val="12"/>
                <w:szCs w:val="12"/>
                <w:color w:val="auto"/>
              </w:rPr>
            </w:pPr>
          </w:p>
        </w:tc>
        <w:tc>
          <w:tcPr>
            <w:tcW w:w="360" w:type="dxa"/>
            <w:vAlign w:val="bottom"/>
            <w:tcBorders>
              <w:top w:val="single" w:sz="8" w:color="auto"/>
            </w:tcBorders>
          </w:tcPr>
          <w:p>
            <w:pPr>
              <w:spacing w:after="0"/>
              <w:rPr>
                <w:sz w:val="12"/>
                <w:szCs w:val="12"/>
                <w:color w:val="auto"/>
              </w:rPr>
            </w:pPr>
          </w:p>
        </w:tc>
        <w:tc>
          <w:tcPr>
            <w:tcW w:w="460" w:type="dxa"/>
            <w:vAlign w:val="bottom"/>
            <w:tcBorders>
              <w:top w:val="single" w:sz="8" w:color="CCEEFF"/>
            </w:tcBorders>
            <w:gridSpan w:val="2"/>
          </w:tcPr>
          <w:p>
            <w:pPr>
              <w:spacing w:after="0"/>
              <w:rPr>
                <w:sz w:val="12"/>
                <w:szCs w:val="12"/>
                <w:color w:val="auto"/>
              </w:rPr>
            </w:pPr>
          </w:p>
        </w:tc>
        <w:tc>
          <w:tcPr>
            <w:tcW w:w="1520" w:type="dxa"/>
            <w:vAlign w:val="bottom"/>
            <w:tcBorders>
              <w:top w:val="single" w:sz="8" w:color="CCEEFF"/>
            </w:tcBorders>
            <w:gridSpan w:val="2"/>
          </w:tcPr>
          <w:p>
            <w:pPr>
              <w:jc w:val="right"/>
              <w:ind w:right="39"/>
              <w:spacing w:after="0" w:line="142" w:lineRule="exact"/>
              <w:rPr>
                <w:sz w:val="20"/>
                <w:szCs w:val="20"/>
                <w:color w:val="auto"/>
              </w:rPr>
            </w:pPr>
            <w:r>
              <w:rPr>
                <w:rFonts w:ascii="Arial" w:cs="Arial" w:eastAsia="Arial" w:hAnsi="Arial"/>
                <w:sz w:val="14"/>
                <w:szCs w:val="14"/>
                <w:color w:val="auto"/>
              </w:rPr>
              <w:t>(687)</w:t>
            </w:r>
          </w:p>
        </w:tc>
        <w:tc>
          <w:tcPr>
            <w:tcW w:w="100" w:type="dxa"/>
            <w:vAlign w:val="bottom"/>
            <w:tcBorders>
              <w:top w:val="single" w:sz="8" w:color="CCEEFF"/>
            </w:tcBorders>
          </w:tcPr>
          <w:p>
            <w:pPr>
              <w:spacing w:after="0"/>
              <w:rPr>
                <w:sz w:val="12"/>
                <w:szCs w:val="12"/>
                <w:color w:val="auto"/>
              </w:rPr>
            </w:pPr>
          </w:p>
        </w:tc>
        <w:tc>
          <w:tcPr>
            <w:tcW w:w="3660" w:type="dxa"/>
            <w:vAlign w:val="bottom"/>
            <w:tcBorders>
              <w:top w:val="single" w:sz="8" w:color="CCEEFF"/>
            </w:tcBorders>
          </w:tcPr>
          <w:p>
            <w:pPr>
              <w:spacing w:after="0"/>
              <w:rPr>
                <w:sz w:val="12"/>
                <w:szCs w:val="12"/>
                <w:color w:val="auto"/>
              </w:rPr>
            </w:pPr>
          </w:p>
        </w:tc>
        <w:tc>
          <w:tcPr>
            <w:tcW w:w="120" w:type="dxa"/>
            <w:vAlign w:val="bottom"/>
            <w:tcBorders>
              <w:top w:val="single" w:sz="8" w:color="CCEEFF"/>
            </w:tcBorders>
          </w:tcPr>
          <w:p>
            <w:pPr>
              <w:spacing w:after="0"/>
              <w:rPr>
                <w:sz w:val="12"/>
                <w:szCs w:val="12"/>
                <w:color w:val="auto"/>
              </w:rPr>
            </w:pPr>
          </w:p>
        </w:tc>
        <w:tc>
          <w:tcPr>
            <w:tcW w:w="1400" w:type="dxa"/>
            <w:vAlign w:val="bottom"/>
            <w:tcBorders>
              <w:top w:val="single" w:sz="8" w:color="CCEEFF"/>
            </w:tcBorders>
          </w:tcPr>
          <w:p>
            <w:pPr>
              <w:spacing w:after="0"/>
              <w:rPr>
                <w:sz w:val="12"/>
                <w:szCs w:val="12"/>
                <w:color w:val="auto"/>
              </w:rPr>
            </w:pPr>
          </w:p>
        </w:tc>
        <w:tc>
          <w:tcPr>
            <w:tcW w:w="220" w:type="dxa"/>
            <w:vAlign w:val="bottom"/>
            <w:tcBorders>
              <w:top w:val="single" w:sz="8" w:color="CCEEFF"/>
            </w:tcBorders>
          </w:tcPr>
          <w:p>
            <w:pPr>
              <w:spacing w:after="0"/>
              <w:rPr>
                <w:sz w:val="12"/>
                <w:szCs w:val="12"/>
                <w:color w:val="auto"/>
              </w:rPr>
            </w:pPr>
          </w:p>
        </w:tc>
        <w:tc>
          <w:tcPr>
            <w:tcW w:w="1400" w:type="dxa"/>
            <w:vAlign w:val="bottom"/>
            <w:tcBorders>
              <w:top w:val="single" w:sz="8" w:color="CCEEFF"/>
            </w:tcBorders>
          </w:tcPr>
          <w:p>
            <w:pPr>
              <w:spacing w:after="0"/>
              <w:rPr>
                <w:sz w:val="12"/>
                <w:szCs w:val="12"/>
                <w:color w:val="auto"/>
              </w:rPr>
            </w:pPr>
          </w:p>
        </w:tc>
        <w:tc>
          <w:tcPr>
            <w:tcW w:w="120" w:type="dxa"/>
            <w:vAlign w:val="bottom"/>
            <w:tcBorders>
              <w:top w:val="single" w:sz="8" w:color="CCEEFF"/>
            </w:tcBorders>
          </w:tcPr>
          <w:p>
            <w:pPr>
              <w:spacing w:after="0"/>
              <w:rPr>
                <w:sz w:val="12"/>
                <w:szCs w:val="12"/>
                <w:color w:val="auto"/>
              </w:rPr>
            </w:pPr>
          </w:p>
        </w:tc>
      </w:tr>
      <w:tr>
        <w:trPr>
          <w:trHeight w:val="162"/>
        </w:trPr>
        <w:tc>
          <w:tcPr>
            <w:tcW w:w="2300" w:type="dxa"/>
            <w:vAlign w:val="bottom"/>
            <w:gridSpan w:val="5"/>
            <w:shd w:val="clear" w:color="auto" w:fill="CCEEFF"/>
          </w:tcPr>
          <w:p>
            <w:pPr>
              <w:ind w:left="160"/>
              <w:spacing w:after="0"/>
              <w:rPr>
                <w:sz w:val="20"/>
                <w:szCs w:val="20"/>
                <w:color w:val="auto"/>
              </w:rPr>
            </w:pPr>
            <w:r>
              <w:rPr>
                <w:rFonts w:ascii="Arial" w:cs="Arial" w:eastAsia="Arial" w:hAnsi="Arial"/>
                <w:sz w:val="14"/>
                <w:szCs w:val="14"/>
                <w:color w:val="auto"/>
                <w:w w:val="98"/>
              </w:rPr>
              <w:t>Cross-currency interest rate swaps</w:t>
            </w:r>
          </w:p>
        </w:tc>
        <w:tc>
          <w:tcPr>
            <w:tcW w:w="1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721</w:t>
            </w:r>
          </w:p>
        </w:tc>
        <w:tc>
          <w:tcPr>
            <w:tcW w:w="120" w:type="dxa"/>
            <w:vAlign w:val="bottom"/>
            <w:shd w:val="clear" w:color="auto" w:fill="CCEEFF"/>
          </w:tcPr>
          <w:p>
            <w:pPr>
              <w:spacing w:after="0"/>
              <w:rPr>
                <w:sz w:val="14"/>
                <w:szCs w:val="14"/>
                <w:color w:val="auto"/>
              </w:rPr>
            </w:pPr>
          </w:p>
        </w:tc>
        <w:tc>
          <w:tcPr>
            <w:tcW w:w="3880" w:type="dxa"/>
            <w:vAlign w:val="bottom"/>
            <w:gridSpan w:val="3"/>
            <w:shd w:val="clear" w:color="auto" w:fill="CCEEFF"/>
          </w:tcPr>
          <w:p>
            <w:pPr>
              <w:ind w:left="100"/>
              <w:spacing w:after="0"/>
              <w:rPr>
                <w:sz w:val="20"/>
                <w:szCs w:val="20"/>
                <w:color w:val="auto"/>
              </w:rPr>
            </w:pPr>
            <w:r>
              <w:rPr>
                <w:rFonts w:ascii="Arial" w:cs="Arial" w:eastAsia="Arial" w:hAnsi="Arial"/>
                <w:sz w:val="14"/>
                <w:szCs w:val="14"/>
                <w:color w:val="auto"/>
              </w:rPr>
              <w:t>Gain (loss) on foreign currency exchange</w:t>
            </w:r>
          </w:p>
        </w:tc>
        <w:tc>
          <w:tcPr>
            <w:tcW w:w="1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4"/>
                <w:szCs w:val="14"/>
                <w:color w:val="auto"/>
              </w:rPr>
            </w:pPr>
          </w:p>
        </w:tc>
        <w:tc>
          <w:tcPr>
            <w:tcW w:w="1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4"/>
                <w:szCs w:val="14"/>
                <w:color w:val="auto"/>
              </w:rPr>
            </w:pPr>
          </w:p>
        </w:tc>
      </w:tr>
      <w:tr>
        <w:trPr>
          <w:trHeight w:val="162"/>
        </w:trPr>
        <w:tc>
          <w:tcPr>
            <w:tcW w:w="14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3880" w:type="dxa"/>
            <w:vAlign w:val="bottom"/>
            <w:gridSpan w:val="3"/>
          </w:tcPr>
          <w:p>
            <w:pPr>
              <w:ind w:left="100"/>
              <w:spacing w:after="0"/>
              <w:rPr>
                <w:sz w:val="20"/>
                <w:szCs w:val="20"/>
                <w:color w:val="auto"/>
              </w:rPr>
            </w:pPr>
            <w:r>
              <w:rPr>
                <w:rFonts w:ascii="Arial" w:cs="Arial" w:eastAsia="Arial" w:hAnsi="Arial"/>
                <w:sz w:val="14"/>
                <w:szCs w:val="14"/>
                <w:color w:val="auto"/>
              </w:rPr>
              <w:t>Interest income – loans</w:t>
            </w:r>
          </w:p>
        </w:tc>
        <w:tc>
          <w:tcPr>
            <w:tcW w:w="1620" w:type="dxa"/>
            <w:vAlign w:val="bottom"/>
            <w:gridSpan w:val="2"/>
          </w:tcPr>
          <w:p>
            <w:pPr>
              <w:jc w:val="right"/>
              <w:ind w:right="180"/>
              <w:spacing w:after="0"/>
              <w:rPr>
                <w:sz w:val="20"/>
                <w:szCs w:val="20"/>
                <w:color w:val="auto"/>
              </w:rPr>
            </w:pPr>
            <w:r>
              <w:rPr>
                <w:rFonts w:ascii="Arial" w:cs="Arial" w:eastAsia="Arial" w:hAnsi="Arial"/>
                <w:sz w:val="14"/>
                <w:szCs w:val="14"/>
                <w:color w:val="auto"/>
              </w:rPr>
              <w:t>(2)</w:t>
            </w:r>
          </w:p>
        </w:tc>
        <w:tc>
          <w:tcPr>
            <w:tcW w:w="1400" w:type="dxa"/>
            <w:vAlign w:val="bottom"/>
          </w:tcPr>
          <w:p>
            <w:pPr>
              <w:jc w:val="right"/>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r>
      <w:tr>
        <w:trPr>
          <w:trHeight w:val="149"/>
        </w:trPr>
        <w:tc>
          <w:tcPr>
            <w:tcW w:w="144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3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3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r>
      <w:tr>
        <w:trPr>
          <w:trHeight w:val="162"/>
        </w:trPr>
        <w:tc>
          <w:tcPr>
            <w:tcW w:w="2300" w:type="dxa"/>
            <w:vAlign w:val="bottom"/>
            <w:gridSpan w:val="5"/>
          </w:tcPr>
          <w:p>
            <w:pPr>
              <w:ind w:left="160"/>
              <w:spacing w:after="0"/>
              <w:rPr>
                <w:sz w:val="20"/>
                <w:szCs w:val="20"/>
                <w:color w:val="auto"/>
              </w:rPr>
            </w:pPr>
            <w:r>
              <w:rPr>
                <w:rFonts w:ascii="Arial" w:cs="Arial" w:eastAsia="Arial" w:hAnsi="Arial"/>
                <w:sz w:val="14"/>
                <w:szCs w:val="14"/>
                <w:color w:val="auto"/>
              </w:rPr>
              <w:t>Forward foreign exchange</w:t>
            </w:r>
          </w:p>
        </w:tc>
        <w:tc>
          <w:tcPr>
            <w:tcW w:w="1520" w:type="dxa"/>
            <w:vAlign w:val="bottom"/>
            <w:gridSpan w:val="2"/>
          </w:tcPr>
          <w:p>
            <w:pPr>
              <w:jc w:val="right"/>
              <w:ind w:right="39"/>
              <w:spacing w:after="0"/>
              <w:rPr>
                <w:sz w:val="20"/>
                <w:szCs w:val="20"/>
                <w:color w:val="auto"/>
              </w:rPr>
            </w:pPr>
            <w:r>
              <w:rPr>
                <w:rFonts w:ascii="Arial" w:cs="Arial" w:eastAsia="Arial" w:hAnsi="Arial"/>
                <w:sz w:val="14"/>
                <w:szCs w:val="14"/>
                <w:color w:val="auto"/>
              </w:rPr>
              <w:t>(1,059)</w:t>
            </w:r>
          </w:p>
        </w:tc>
        <w:tc>
          <w:tcPr>
            <w:tcW w:w="3880" w:type="dxa"/>
            <w:vAlign w:val="bottom"/>
            <w:gridSpan w:val="3"/>
          </w:tcPr>
          <w:p>
            <w:pPr>
              <w:ind w:left="100"/>
              <w:spacing w:after="0"/>
              <w:rPr>
                <w:sz w:val="20"/>
                <w:szCs w:val="20"/>
                <w:color w:val="auto"/>
              </w:rPr>
            </w:pPr>
            <w:r>
              <w:rPr>
                <w:rFonts w:ascii="Arial" w:cs="Arial" w:eastAsia="Arial" w:hAnsi="Arial"/>
                <w:sz w:val="14"/>
                <w:szCs w:val="14"/>
                <w:color w:val="auto"/>
              </w:rPr>
              <w:t>Interest income – securities available-for-sale</w:t>
            </w:r>
          </w:p>
        </w:tc>
        <w:tc>
          <w:tcPr>
            <w:tcW w:w="140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400" w:type="dxa"/>
            <w:vAlign w:val="bottom"/>
          </w:tcPr>
          <w:p>
            <w:pPr>
              <w:jc w:val="right"/>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r>
      <w:tr>
        <w:trPr>
          <w:trHeight w:val="162"/>
        </w:trPr>
        <w:tc>
          <w:tcPr>
            <w:tcW w:w="14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3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4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3880" w:type="dxa"/>
            <w:vAlign w:val="bottom"/>
            <w:gridSpan w:val="3"/>
            <w:shd w:val="clear" w:color="auto" w:fill="CCEEFF"/>
          </w:tcPr>
          <w:p>
            <w:pPr>
              <w:ind w:left="100"/>
              <w:spacing w:after="0"/>
              <w:rPr>
                <w:sz w:val="20"/>
                <w:szCs w:val="20"/>
                <w:color w:val="auto"/>
              </w:rPr>
            </w:pPr>
            <w:r>
              <w:rPr>
                <w:rFonts w:ascii="Arial" w:cs="Arial" w:eastAsia="Arial" w:hAnsi="Arial"/>
                <w:sz w:val="14"/>
                <w:szCs w:val="14"/>
                <w:color w:val="auto"/>
              </w:rPr>
              <w:t>Interest income – loans</w:t>
            </w:r>
          </w:p>
        </w:tc>
        <w:tc>
          <w:tcPr>
            <w:tcW w:w="162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(489)</w:t>
            </w:r>
          </w:p>
        </w:tc>
        <w:tc>
          <w:tcPr>
            <w:tcW w:w="1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4"/>
                <w:szCs w:val="14"/>
                <w:color w:val="auto"/>
              </w:rPr>
            </w:pPr>
          </w:p>
        </w:tc>
      </w:tr>
      <w:tr>
        <w:trPr>
          <w:trHeight w:val="162"/>
        </w:trPr>
        <w:tc>
          <w:tcPr>
            <w:tcW w:w="144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36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4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3880" w:type="dxa"/>
            <w:vAlign w:val="bottom"/>
            <w:gridSpan w:val="3"/>
          </w:tcPr>
          <w:p>
            <w:pPr>
              <w:ind w:left="100"/>
              <w:spacing w:after="0"/>
              <w:rPr>
                <w:sz w:val="20"/>
                <w:szCs w:val="20"/>
                <w:color w:val="auto"/>
              </w:rPr>
            </w:pPr>
            <w:r>
              <w:rPr>
                <w:rFonts w:ascii="Arial" w:cs="Arial" w:eastAsia="Arial" w:hAnsi="Arial"/>
                <w:sz w:val="14"/>
                <w:szCs w:val="14"/>
                <w:color w:val="auto"/>
              </w:rPr>
              <w:t>Interest expense – borrowings and debt</w:t>
            </w:r>
          </w:p>
        </w:tc>
        <w:tc>
          <w:tcPr>
            <w:tcW w:w="140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1400" w:type="dxa"/>
            <w:vAlign w:val="bottom"/>
          </w:tcPr>
          <w:p>
            <w:pPr>
              <w:jc w:val="right"/>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r>
      <w:tr>
        <w:trPr>
          <w:trHeight w:val="162"/>
        </w:trPr>
        <w:tc>
          <w:tcPr>
            <w:tcW w:w="144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360" w:type="dxa"/>
            <w:vAlign w:val="bottom"/>
            <w:shd w:val="clear" w:color="auto" w:fill="CCEEFF"/>
          </w:tcPr>
          <w:p>
            <w:pPr>
              <w:spacing w:after="0"/>
              <w:rPr>
                <w:sz w:val="14"/>
                <w:szCs w:val="14"/>
                <w:color w:val="auto"/>
              </w:rPr>
            </w:pPr>
          </w:p>
        </w:tc>
        <w:tc>
          <w:tcPr>
            <w:tcW w:w="3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400" w:type="dxa"/>
            <w:vAlign w:val="bottom"/>
            <w:tcBorders>
              <w:bottom w:val="single" w:sz="8" w:color="auto"/>
            </w:tcBorders>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3880" w:type="dxa"/>
            <w:vAlign w:val="bottom"/>
            <w:gridSpan w:val="3"/>
            <w:shd w:val="clear" w:color="auto" w:fill="CCEEFF"/>
          </w:tcPr>
          <w:p>
            <w:pPr>
              <w:ind w:left="100"/>
              <w:spacing w:after="0"/>
              <w:rPr>
                <w:sz w:val="20"/>
                <w:szCs w:val="20"/>
                <w:color w:val="auto"/>
              </w:rPr>
            </w:pPr>
            <w:r>
              <w:rPr>
                <w:rFonts w:ascii="Arial" w:cs="Arial" w:eastAsia="Arial" w:hAnsi="Arial"/>
                <w:sz w:val="14"/>
                <w:szCs w:val="14"/>
                <w:color w:val="auto"/>
              </w:rPr>
              <w:t>Gain (loss) on foreign currency exchange</w:t>
            </w: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1,417</w:t>
            </w:r>
          </w:p>
        </w:tc>
        <w:tc>
          <w:tcPr>
            <w:tcW w:w="220" w:type="dxa"/>
            <w:vAlign w:val="bottom"/>
            <w:shd w:val="clear" w:color="auto" w:fill="CCEEFF"/>
          </w:tcPr>
          <w:p>
            <w:pPr>
              <w:spacing w:after="0"/>
              <w:rPr>
                <w:sz w:val="14"/>
                <w:szCs w:val="14"/>
                <w:color w:val="auto"/>
              </w:rPr>
            </w:pPr>
          </w:p>
        </w:tc>
        <w:tc>
          <w:tcPr>
            <w:tcW w:w="14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4"/>
                <w:szCs w:val="14"/>
                <w:color w:val="auto"/>
              </w:rPr>
            </w:pPr>
          </w:p>
        </w:tc>
      </w:tr>
      <w:tr>
        <w:trPr>
          <w:trHeight w:val="196"/>
        </w:trPr>
        <w:tc>
          <w:tcPr>
            <w:tcW w:w="2300" w:type="dxa"/>
            <w:vAlign w:val="bottom"/>
            <w:tcBorders>
              <w:bottom w:val="single" w:sz="8" w:color="CCEEFF"/>
            </w:tcBorders>
            <w:gridSpan w:val="5"/>
          </w:tcPr>
          <w:p>
            <w:pPr>
              <w:ind w:left="320"/>
              <w:spacing w:after="0" w:line="155" w:lineRule="exact"/>
              <w:rPr>
                <w:sz w:val="20"/>
                <w:szCs w:val="20"/>
                <w:color w:val="auto"/>
              </w:rPr>
            </w:pPr>
            <w:r>
              <w:rPr>
                <w:rFonts w:ascii="Arial" w:cs="Arial" w:eastAsia="Arial" w:hAnsi="Arial"/>
                <w:sz w:val="14"/>
                <w:szCs w:val="14"/>
                <w:b w:val="1"/>
                <w:bCs w:val="1"/>
                <w:color w:val="auto"/>
              </w:rPr>
              <w:t>Total</w:t>
            </w:r>
          </w:p>
        </w:tc>
        <w:tc>
          <w:tcPr>
            <w:tcW w:w="14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(1,059</w:t>
            </w:r>
          </w:p>
        </w:tc>
        <w:tc>
          <w:tcPr>
            <w:tcW w:w="120" w:type="dxa"/>
            <w:vAlign w:val="bottom"/>
            <w:tcBorders>
              <w:bottom w:val="single" w:sz="8" w:color="CCEEFF"/>
            </w:tcBorders>
          </w:tcPr>
          <w:p>
            <w:pPr>
              <w:jc w:val="right"/>
              <w:ind w:right="39"/>
              <w:spacing w:after="0"/>
              <w:rPr>
                <w:sz w:val="20"/>
                <w:szCs w:val="20"/>
                <w:color w:val="auto"/>
              </w:rPr>
            </w:pPr>
            <w:r>
              <w:rPr>
                <w:rFonts w:ascii="Arial" w:cs="Arial" w:eastAsia="Arial" w:hAnsi="Arial"/>
                <w:sz w:val="8"/>
                <w:szCs w:val="8"/>
                <w:color w:val="auto"/>
                <w:w w:val="73"/>
              </w:rPr>
              <w:t>)</w:t>
            </w:r>
          </w:p>
        </w:tc>
        <w:tc>
          <w:tcPr>
            <w:tcW w:w="100" w:type="dxa"/>
            <w:vAlign w:val="bottom"/>
            <w:tcBorders>
              <w:bottom w:val="single" w:sz="8" w:color="CCEEFF"/>
            </w:tcBorders>
          </w:tcPr>
          <w:p>
            <w:pPr>
              <w:spacing w:after="0"/>
              <w:rPr>
                <w:sz w:val="17"/>
                <w:szCs w:val="17"/>
                <w:color w:val="auto"/>
              </w:rPr>
            </w:pPr>
          </w:p>
        </w:tc>
        <w:tc>
          <w:tcPr>
            <w:tcW w:w="3660" w:type="dxa"/>
            <w:vAlign w:val="bottom"/>
            <w:tcBorders>
              <w:bottom w:val="single" w:sz="8" w:color="CCEEFF"/>
            </w:tcBorders>
          </w:tcPr>
          <w:p>
            <w:pPr>
              <w:spacing w:after="0"/>
              <w:rPr>
                <w:sz w:val="17"/>
                <w:szCs w:val="17"/>
                <w:color w:val="auto"/>
              </w:rPr>
            </w:pPr>
          </w:p>
        </w:tc>
        <w:tc>
          <w:tcPr>
            <w:tcW w:w="120" w:type="dxa"/>
            <w:vAlign w:val="bottom"/>
            <w:tcBorders>
              <w:bottom w:val="single" w:sz="8" w:color="CCEEFF"/>
            </w:tcBorders>
          </w:tcPr>
          <w:p>
            <w:pPr>
              <w:spacing w:after="0"/>
              <w:rPr>
                <w:sz w:val="17"/>
                <w:szCs w:val="17"/>
                <w:color w:val="auto"/>
              </w:rPr>
            </w:pPr>
          </w:p>
        </w:tc>
        <w:tc>
          <w:tcPr>
            <w:tcW w:w="14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926</w:t>
            </w:r>
          </w:p>
        </w:tc>
        <w:tc>
          <w:tcPr>
            <w:tcW w:w="220" w:type="dxa"/>
            <w:vAlign w:val="bottom"/>
            <w:tcBorders>
              <w:bottom w:val="single" w:sz="8" w:color="CCEEFF"/>
            </w:tcBorders>
          </w:tcPr>
          <w:p>
            <w:pPr>
              <w:spacing w:after="0"/>
              <w:rPr>
                <w:sz w:val="17"/>
                <w:szCs w:val="17"/>
                <w:color w:val="auto"/>
              </w:rPr>
            </w:pPr>
          </w:p>
        </w:tc>
        <w:tc>
          <w:tcPr>
            <w:tcW w:w="14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w:t>
            </w:r>
          </w:p>
        </w:tc>
        <w:tc>
          <w:tcPr>
            <w:tcW w:w="120" w:type="dxa"/>
            <w:vAlign w:val="bottom"/>
            <w:tcBorders>
              <w:bottom w:val="single" w:sz="8" w:color="CCEEFF"/>
            </w:tcBorders>
          </w:tcPr>
          <w:p>
            <w:pPr>
              <w:spacing w:after="0"/>
              <w:rPr>
                <w:sz w:val="17"/>
                <w:szCs w:val="17"/>
                <w:color w:val="auto"/>
              </w:rPr>
            </w:pPr>
          </w:p>
        </w:tc>
      </w:tr>
      <w:tr>
        <w:trPr>
          <w:trHeight w:val="116"/>
        </w:trPr>
        <w:tc>
          <w:tcPr>
            <w:tcW w:w="2140" w:type="dxa"/>
            <w:vAlign w:val="bottom"/>
            <w:tcBorders>
              <w:bottom w:val="single" w:sz="8" w:color="auto"/>
            </w:tcBorders>
            <w:gridSpan w:val="4"/>
            <w:shd w:val="clear" w:color="auto" w:fill="CCEEFF"/>
          </w:tcPr>
          <w:p>
            <w:pPr>
              <w:spacing w:after="0" w:line="116" w:lineRule="exact"/>
              <w:rPr>
                <w:sz w:val="20"/>
                <w:szCs w:val="20"/>
                <w:color w:val="auto"/>
              </w:rPr>
            </w:pPr>
            <w:r>
              <w:rPr>
                <w:rFonts w:ascii="Arial" w:cs="Arial" w:eastAsia="Arial" w:hAnsi="Arial"/>
                <w:sz w:val="13"/>
                <w:szCs w:val="13"/>
                <w:b w:val="1"/>
                <w:bCs w:val="1"/>
                <w:color w:val="auto"/>
                <w:w w:val="97"/>
              </w:rPr>
              <w:t>Derivatives – net investment hedge</w:t>
            </w:r>
          </w:p>
        </w:tc>
        <w:tc>
          <w:tcPr>
            <w:tcW w:w="160" w:type="dxa"/>
            <w:vAlign w:val="bottom"/>
            <w:tcBorders>
              <w:bottom w:val="single" w:sz="8" w:color="CCEEFF"/>
            </w:tcBorders>
            <w:shd w:val="clear" w:color="auto" w:fill="CCEEFF"/>
          </w:tcPr>
          <w:p>
            <w:pPr>
              <w:spacing w:after="0"/>
              <w:rPr>
                <w:sz w:val="10"/>
                <w:szCs w:val="10"/>
                <w:color w:val="auto"/>
              </w:rPr>
            </w:pPr>
          </w:p>
        </w:tc>
        <w:tc>
          <w:tcPr>
            <w:tcW w:w="1400" w:type="dxa"/>
            <w:vAlign w:val="bottom"/>
            <w:tcBorders>
              <w:bottom w:val="single" w:sz="8" w:color="CCEEFF"/>
            </w:tcBorders>
            <w:shd w:val="clear" w:color="auto" w:fill="CCEEFF"/>
          </w:tcPr>
          <w:p>
            <w:pPr>
              <w:spacing w:after="0"/>
              <w:rPr>
                <w:sz w:val="10"/>
                <w:szCs w:val="10"/>
                <w:color w:val="auto"/>
              </w:rPr>
            </w:pPr>
          </w:p>
        </w:tc>
        <w:tc>
          <w:tcPr>
            <w:tcW w:w="120" w:type="dxa"/>
            <w:vAlign w:val="bottom"/>
            <w:tcBorders>
              <w:bottom w:val="single" w:sz="8" w:color="CCEEFF"/>
            </w:tcBorders>
            <w:shd w:val="clear" w:color="auto" w:fill="CCEEFF"/>
          </w:tcPr>
          <w:p>
            <w:pPr>
              <w:spacing w:after="0"/>
              <w:rPr>
                <w:sz w:val="10"/>
                <w:szCs w:val="10"/>
                <w:color w:val="auto"/>
              </w:rPr>
            </w:pPr>
          </w:p>
        </w:tc>
        <w:tc>
          <w:tcPr>
            <w:tcW w:w="100" w:type="dxa"/>
            <w:vAlign w:val="bottom"/>
            <w:tcBorders>
              <w:bottom w:val="single" w:sz="8" w:color="CCEEFF"/>
            </w:tcBorders>
            <w:shd w:val="clear" w:color="auto" w:fill="CCEEFF"/>
          </w:tcPr>
          <w:p>
            <w:pPr>
              <w:spacing w:after="0"/>
              <w:rPr>
                <w:sz w:val="10"/>
                <w:szCs w:val="10"/>
                <w:color w:val="auto"/>
              </w:rPr>
            </w:pPr>
          </w:p>
        </w:tc>
        <w:tc>
          <w:tcPr>
            <w:tcW w:w="3660" w:type="dxa"/>
            <w:vAlign w:val="bottom"/>
            <w:tcBorders>
              <w:bottom w:val="single" w:sz="8" w:color="CCEEFF"/>
            </w:tcBorders>
            <w:shd w:val="clear" w:color="auto" w:fill="CCEEFF"/>
          </w:tcPr>
          <w:p>
            <w:pPr>
              <w:spacing w:after="0"/>
              <w:rPr>
                <w:sz w:val="10"/>
                <w:szCs w:val="10"/>
                <w:color w:val="auto"/>
              </w:rPr>
            </w:pPr>
          </w:p>
        </w:tc>
        <w:tc>
          <w:tcPr>
            <w:tcW w:w="120" w:type="dxa"/>
            <w:vAlign w:val="bottom"/>
            <w:tcBorders>
              <w:bottom w:val="single" w:sz="8" w:color="CCEEFF"/>
            </w:tcBorders>
            <w:shd w:val="clear" w:color="auto" w:fill="CCEEFF"/>
          </w:tcPr>
          <w:p>
            <w:pPr>
              <w:spacing w:after="0"/>
              <w:rPr>
                <w:sz w:val="10"/>
                <w:szCs w:val="10"/>
                <w:color w:val="auto"/>
              </w:rPr>
            </w:pPr>
          </w:p>
        </w:tc>
        <w:tc>
          <w:tcPr>
            <w:tcW w:w="1400" w:type="dxa"/>
            <w:vAlign w:val="bottom"/>
            <w:tcBorders>
              <w:bottom w:val="single" w:sz="8" w:color="CCEEFF"/>
            </w:tcBorders>
            <w:shd w:val="clear" w:color="auto" w:fill="CCEEFF"/>
          </w:tcPr>
          <w:p>
            <w:pPr>
              <w:spacing w:after="0"/>
              <w:rPr>
                <w:sz w:val="10"/>
                <w:szCs w:val="10"/>
                <w:color w:val="auto"/>
              </w:rPr>
            </w:pPr>
          </w:p>
        </w:tc>
        <w:tc>
          <w:tcPr>
            <w:tcW w:w="220" w:type="dxa"/>
            <w:vAlign w:val="bottom"/>
            <w:tcBorders>
              <w:bottom w:val="single" w:sz="8" w:color="CCEEFF"/>
            </w:tcBorders>
            <w:shd w:val="clear" w:color="auto" w:fill="CCEEFF"/>
          </w:tcPr>
          <w:p>
            <w:pPr>
              <w:spacing w:after="0"/>
              <w:rPr>
                <w:sz w:val="10"/>
                <w:szCs w:val="10"/>
                <w:color w:val="auto"/>
              </w:rPr>
            </w:pPr>
          </w:p>
        </w:tc>
        <w:tc>
          <w:tcPr>
            <w:tcW w:w="1400" w:type="dxa"/>
            <w:vAlign w:val="bottom"/>
            <w:tcBorders>
              <w:bottom w:val="single" w:sz="8" w:color="CCEEFF"/>
            </w:tcBorders>
            <w:shd w:val="clear" w:color="auto" w:fill="CCEEFF"/>
          </w:tcPr>
          <w:p>
            <w:pPr>
              <w:spacing w:after="0"/>
              <w:rPr>
                <w:sz w:val="10"/>
                <w:szCs w:val="10"/>
                <w:color w:val="auto"/>
              </w:rPr>
            </w:pPr>
          </w:p>
        </w:tc>
        <w:tc>
          <w:tcPr>
            <w:tcW w:w="120" w:type="dxa"/>
            <w:vAlign w:val="bottom"/>
            <w:tcBorders>
              <w:bottom w:val="single" w:sz="8" w:color="CCEEFF"/>
            </w:tcBorders>
            <w:shd w:val="clear" w:color="auto" w:fill="CCEEFF"/>
          </w:tcPr>
          <w:p>
            <w:pPr>
              <w:spacing w:after="0"/>
              <w:rPr>
                <w:sz w:val="10"/>
                <w:szCs w:val="10"/>
                <w:color w:val="auto"/>
              </w:rPr>
            </w:pPr>
          </w:p>
        </w:tc>
      </w:tr>
      <w:tr>
        <w:trPr>
          <w:trHeight w:val="156"/>
        </w:trPr>
        <w:tc>
          <w:tcPr>
            <w:tcW w:w="2300" w:type="dxa"/>
            <w:vAlign w:val="bottom"/>
            <w:gridSpan w:val="5"/>
          </w:tcPr>
          <w:p>
            <w:pPr>
              <w:ind w:left="160"/>
              <w:spacing w:after="0" w:line="155" w:lineRule="exact"/>
              <w:rPr>
                <w:sz w:val="20"/>
                <w:szCs w:val="20"/>
                <w:color w:val="auto"/>
              </w:rPr>
            </w:pPr>
            <w:r>
              <w:rPr>
                <w:rFonts w:ascii="Arial" w:cs="Arial" w:eastAsia="Arial" w:hAnsi="Arial"/>
                <w:sz w:val="14"/>
                <w:szCs w:val="14"/>
                <w:color w:val="auto"/>
              </w:rPr>
              <w:t>Forward foreign exchange</w:t>
            </w:r>
          </w:p>
        </w:tc>
        <w:tc>
          <w:tcPr>
            <w:tcW w:w="1520" w:type="dxa"/>
            <w:vAlign w:val="bottom"/>
            <w:gridSpan w:val="2"/>
          </w:tcPr>
          <w:p>
            <w:pPr>
              <w:jc w:val="right"/>
              <w:ind w:right="39"/>
              <w:spacing w:after="0" w:line="155" w:lineRule="exact"/>
              <w:rPr>
                <w:sz w:val="20"/>
                <w:szCs w:val="20"/>
                <w:color w:val="auto"/>
              </w:rPr>
            </w:pPr>
            <w:r>
              <w:rPr>
                <w:rFonts w:ascii="Arial" w:cs="Arial" w:eastAsia="Arial" w:hAnsi="Arial"/>
                <w:sz w:val="14"/>
                <w:szCs w:val="14"/>
                <w:color w:val="auto"/>
              </w:rPr>
              <w:t>(330)</w:t>
            </w:r>
          </w:p>
        </w:tc>
        <w:tc>
          <w:tcPr>
            <w:tcW w:w="3880" w:type="dxa"/>
            <w:vAlign w:val="bottom"/>
            <w:gridSpan w:val="3"/>
          </w:tcPr>
          <w:p>
            <w:pPr>
              <w:ind w:left="100"/>
              <w:spacing w:after="0" w:line="155" w:lineRule="exact"/>
              <w:rPr>
                <w:sz w:val="20"/>
                <w:szCs w:val="20"/>
                <w:color w:val="auto"/>
              </w:rPr>
            </w:pPr>
            <w:r>
              <w:rPr>
                <w:rFonts w:ascii="Arial" w:cs="Arial" w:eastAsia="Arial" w:hAnsi="Arial"/>
                <w:sz w:val="14"/>
                <w:szCs w:val="14"/>
                <w:color w:val="auto"/>
              </w:rPr>
              <w:t>Gain (loss) on foreign currency exchange</w:t>
            </w:r>
          </w:p>
        </w:tc>
        <w:tc>
          <w:tcPr>
            <w:tcW w:w="1400" w:type="dxa"/>
            <w:vAlign w:val="bottom"/>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3"/>
                <w:szCs w:val="13"/>
                <w:color w:val="auto"/>
              </w:rPr>
            </w:pPr>
          </w:p>
        </w:tc>
        <w:tc>
          <w:tcPr>
            <w:tcW w:w="1400" w:type="dxa"/>
            <w:vAlign w:val="bottom"/>
          </w:tcPr>
          <w:p>
            <w:pPr>
              <w:jc w:val="right"/>
              <w:spacing w:after="0" w:line="155"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3"/>
                <w:szCs w:val="13"/>
                <w:color w:val="auto"/>
              </w:rPr>
            </w:pPr>
          </w:p>
        </w:tc>
      </w:tr>
      <w:tr>
        <w:trPr>
          <w:trHeight w:val="156"/>
        </w:trPr>
        <w:tc>
          <w:tcPr>
            <w:tcW w:w="2300" w:type="dxa"/>
            <w:vAlign w:val="bottom"/>
            <w:tcBorders>
              <w:top w:val="single" w:sz="8" w:color="CCEEFF"/>
              <w:bottom w:val="single" w:sz="8" w:color="CCEEFF"/>
            </w:tcBorders>
            <w:gridSpan w:val="5"/>
            <w:shd w:val="clear" w:color="auto" w:fill="CCEEFF"/>
          </w:tcPr>
          <w:p>
            <w:pPr>
              <w:ind w:left="320"/>
              <w:spacing w:after="0" w:line="155" w:lineRule="exact"/>
              <w:rPr>
                <w:sz w:val="20"/>
                <w:szCs w:val="20"/>
                <w:color w:val="auto"/>
              </w:rPr>
            </w:pPr>
            <w:r>
              <w:rPr>
                <w:rFonts w:ascii="Arial" w:cs="Arial" w:eastAsia="Arial" w:hAnsi="Arial"/>
                <w:sz w:val="14"/>
                <w:szCs w:val="14"/>
                <w:b w:val="1"/>
                <w:bCs w:val="1"/>
                <w:color w:val="auto"/>
              </w:rPr>
              <w:t>Total</w:t>
            </w:r>
          </w:p>
        </w:tc>
        <w:tc>
          <w:tcPr>
            <w:tcW w:w="14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(1,355</w:t>
            </w:r>
          </w:p>
        </w:tc>
        <w:tc>
          <w:tcPr>
            <w:tcW w:w="120" w:type="dxa"/>
            <w:vAlign w:val="bottom"/>
            <w:tcBorders>
              <w:top w:val="single" w:sz="8" w:color="CCEEFF"/>
              <w:bottom w:val="single" w:sz="8" w:color="CCEEFF"/>
            </w:tcBorders>
            <w:shd w:val="clear" w:color="auto" w:fill="CCEEFF"/>
          </w:tcPr>
          <w:p>
            <w:pPr>
              <w:jc w:val="right"/>
              <w:ind w:right="39"/>
              <w:spacing w:after="0"/>
              <w:rPr>
                <w:sz w:val="20"/>
                <w:szCs w:val="20"/>
                <w:color w:val="auto"/>
              </w:rPr>
            </w:pPr>
            <w:r>
              <w:rPr>
                <w:rFonts w:ascii="Arial" w:cs="Arial" w:eastAsia="Arial" w:hAnsi="Arial"/>
                <w:sz w:val="8"/>
                <w:szCs w:val="8"/>
                <w:color w:val="auto"/>
                <w:w w:val="73"/>
              </w:rPr>
              <w:t>)</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366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4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4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r>
      <w:tr>
        <w:trPr>
          <w:trHeight w:val="20"/>
        </w:trPr>
        <w:tc>
          <w:tcPr>
            <w:tcW w:w="14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6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ind w:left="400"/>
        <w:spacing w:after="0" w:line="277" w:lineRule="auto"/>
        <w:rPr>
          <w:sz w:val="20"/>
          <w:szCs w:val="20"/>
          <w:color w:val="auto"/>
        </w:rPr>
      </w:pPr>
      <w:r>
        <w:rPr>
          <w:rFonts w:ascii="Arial" w:cs="Arial" w:eastAsia="Arial" w:hAnsi="Arial"/>
          <w:sz w:val="18"/>
          <w:szCs w:val="18"/>
          <w:color w:val="auto"/>
        </w:rPr>
        <w:t>The Bank recognized in earnings the gain (loss) on derivative financial instruments and the gain (loss) of the hedged asset or liability related to qualifying fair value hedges, as follows:</w:t>
      </w:r>
    </w:p>
    <w:p>
      <w:pPr>
        <w:spacing w:after="0" w:line="180" w:lineRule="exact"/>
        <w:rPr>
          <w:sz w:val="20"/>
          <w:szCs w:val="20"/>
          <w:color w:val="auto"/>
        </w:rPr>
      </w:pPr>
    </w:p>
    <w:p>
      <w:pPr>
        <w:jc w:val="center"/>
        <w:ind w:right="-99"/>
        <w:spacing w:after="0"/>
        <w:rPr>
          <w:sz w:val="20"/>
          <w:szCs w:val="20"/>
          <w:color w:val="auto"/>
        </w:rPr>
      </w:pPr>
      <w:r>
        <w:rPr>
          <w:rFonts w:ascii="Arial" w:cs="Arial" w:eastAsia="Arial" w:hAnsi="Arial"/>
          <w:sz w:val="18"/>
          <w:szCs w:val="18"/>
          <w:b w:val="1"/>
          <w:bCs w:val="1"/>
          <w:color w:val="auto"/>
        </w:rPr>
        <w:t>Three months ended September 30, 2015</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4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22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460" w:type="dxa"/>
            <w:vAlign w:val="bottom"/>
            <w:tcBorders>
              <w:top w:val="single" w:sz="8" w:color="auto"/>
            </w:tcBorders>
          </w:tcPr>
          <w:p>
            <w:pPr>
              <w:spacing w:after="0"/>
              <w:rPr>
                <w:sz w:val="16"/>
                <w:szCs w:val="16"/>
                <w:color w:val="auto"/>
              </w:rPr>
            </w:pPr>
          </w:p>
        </w:tc>
        <w:tc>
          <w:tcPr>
            <w:tcW w:w="32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00" w:type="dxa"/>
            <w:vAlign w:val="bottom"/>
            <w:tcBorders>
              <w:top w:val="single" w:sz="8" w:color="auto"/>
            </w:tcBorders>
            <w:gridSpan w:val="2"/>
          </w:tcPr>
          <w:p>
            <w:pPr>
              <w:jc w:val="center"/>
              <w:ind w:right="200"/>
              <w:spacing w:after="0" w:line="195" w:lineRule="exact"/>
              <w:rPr>
                <w:sz w:val="20"/>
                <w:szCs w:val="20"/>
                <w:color w:val="auto"/>
              </w:rPr>
            </w:pPr>
            <w:r>
              <w:rPr>
                <w:rFonts w:ascii="Arial" w:cs="Arial" w:eastAsia="Arial" w:hAnsi="Arial"/>
                <w:sz w:val="18"/>
                <w:szCs w:val="18"/>
                <w:color w:val="auto"/>
                <w:w w:val="94"/>
              </w:rPr>
              <w:t>Gain</w:t>
            </w:r>
          </w:p>
        </w:tc>
        <w:tc>
          <w:tcPr>
            <w:tcW w:w="1420" w:type="dxa"/>
            <w:vAlign w:val="bottom"/>
            <w:tcBorders>
              <w:top w:val="single" w:sz="8" w:color="auto"/>
            </w:tcBorders>
            <w:gridSpan w:val="2"/>
          </w:tcPr>
          <w:p>
            <w:pPr>
              <w:jc w:val="center"/>
              <w:ind w:right="140"/>
              <w:spacing w:after="0" w:line="195" w:lineRule="exact"/>
              <w:rPr>
                <w:sz w:val="20"/>
                <w:szCs w:val="20"/>
                <w:color w:val="auto"/>
              </w:rPr>
            </w:pPr>
            <w:r>
              <w:rPr>
                <w:rFonts w:ascii="Arial" w:cs="Arial" w:eastAsia="Arial" w:hAnsi="Arial"/>
                <w:sz w:val="18"/>
                <w:szCs w:val="18"/>
                <w:color w:val="auto"/>
                <w:w w:val="94"/>
              </w:rPr>
              <w:t>Gain</w:t>
            </w:r>
          </w:p>
        </w:tc>
        <w:tc>
          <w:tcPr>
            <w:tcW w:w="1180" w:type="dxa"/>
            <w:vAlign w:val="bottom"/>
            <w:tcBorders>
              <w:top w:val="single" w:sz="8" w:color="auto"/>
            </w:tcBorders>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22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334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Classification in consolidated</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color w:val="auto"/>
                <w:w w:val="89"/>
              </w:rPr>
              <w:t>(loss) on</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color w:val="auto"/>
                <w:w w:val="92"/>
              </w:rPr>
              <w:t>(loss) on</w:t>
            </w:r>
          </w:p>
        </w:tc>
        <w:tc>
          <w:tcPr>
            <w:tcW w:w="1300" w:type="dxa"/>
            <w:vAlign w:val="bottom"/>
            <w:gridSpan w:val="2"/>
          </w:tcPr>
          <w:p>
            <w:pPr>
              <w:jc w:val="right"/>
              <w:ind w:right="320"/>
              <w:spacing w:after="0"/>
              <w:rPr>
                <w:sz w:val="20"/>
                <w:szCs w:val="20"/>
                <w:color w:val="auto"/>
              </w:rPr>
            </w:pPr>
            <w:r>
              <w:rPr>
                <w:rFonts w:ascii="Arial" w:cs="Arial" w:eastAsia="Arial" w:hAnsi="Arial"/>
                <w:sz w:val="18"/>
                <w:szCs w:val="18"/>
                <w:color w:val="auto"/>
              </w:rPr>
              <w:t>Net gain</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3340" w:type="dxa"/>
            <w:vAlign w:val="bottom"/>
            <w:gridSpan w:val="2"/>
          </w:tcPr>
          <w:p>
            <w:pPr>
              <w:jc w:val="center"/>
              <w:ind w:right="120"/>
              <w:spacing w:after="0"/>
              <w:rPr>
                <w:sz w:val="20"/>
                <w:szCs w:val="20"/>
                <w:color w:val="auto"/>
              </w:rPr>
            </w:pPr>
            <w:r>
              <w:rPr>
                <w:rFonts w:ascii="Arial" w:cs="Arial" w:eastAsia="Arial" w:hAnsi="Arial"/>
                <w:sz w:val="18"/>
                <w:szCs w:val="18"/>
                <w:color w:val="auto"/>
                <w:w w:val="90"/>
              </w:rPr>
              <w:t>statement of income</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color w:val="auto"/>
                <w:w w:val="92"/>
              </w:rPr>
              <w:t>derivatives</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color w:val="auto"/>
                <w:w w:val="89"/>
              </w:rPr>
              <w:t>hedge item</w:t>
            </w:r>
          </w:p>
        </w:tc>
        <w:tc>
          <w:tcPr>
            <w:tcW w:w="1300" w:type="dxa"/>
            <w:vAlign w:val="bottom"/>
            <w:gridSpan w:val="2"/>
          </w:tcPr>
          <w:p>
            <w:pPr>
              <w:jc w:val="right"/>
              <w:ind w:right="440"/>
              <w:spacing w:after="0"/>
              <w:rPr>
                <w:sz w:val="20"/>
                <w:szCs w:val="20"/>
                <w:color w:val="auto"/>
              </w:rPr>
            </w:pPr>
            <w:r>
              <w:rPr>
                <w:rFonts w:ascii="Arial" w:cs="Arial" w:eastAsia="Arial" w:hAnsi="Arial"/>
                <w:sz w:val="18"/>
                <w:szCs w:val="18"/>
                <w:color w:val="auto"/>
              </w:rPr>
              <w:t>(loss)</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4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900" w:type="dxa"/>
            <w:vAlign w:val="bottom"/>
            <w:tcBorders>
              <w:top w:val="single" w:sz="8" w:color="CCEEFF"/>
            </w:tcBorders>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Derivatives - fair value hedge</w:t>
            </w:r>
          </w:p>
        </w:tc>
        <w:tc>
          <w:tcPr>
            <w:tcW w:w="460" w:type="dxa"/>
            <w:vAlign w:val="bottom"/>
            <w:tcBorders>
              <w:top w:val="single" w:sz="8" w:color="CCEEFF"/>
            </w:tcBorders>
            <w:shd w:val="clear" w:color="auto" w:fill="CCEEFF"/>
          </w:tcPr>
          <w:p>
            <w:pPr>
              <w:spacing w:after="0"/>
              <w:rPr>
                <w:sz w:val="16"/>
                <w:szCs w:val="16"/>
                <w:color w:val="auto"/>
              </w:rPr>
            </w:pPr>
          </w:p>
        </w:tc>
        <w:tc>
          <w:tcPr>
            <w:tcW w:w="3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400" w:type="dxa"/>
            <w:vAlign w:val="bottom"/>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2220" w:type="dxa"/>
            <w:vAlign w:val="bottom"/>
            <w:tcBorders>
              <w:top w:val="single" w:sz="8" w:color="auto"/>
            </w:tcBorders>
          </w:tcPr>
          <w:p>
            <w:pPr>
              <w:spacing w:after="0" w:line="201" w:lineRule="exact"/>
              <w:rPr>
                <w:sz w:val="20"/>
                <w:szCs w:val="20"/>
                <w:color w:val="auto"/>
              </w:rPr>
            </w:pPr>
            <w:r>
              <w:rPr>
                <w:rFonts w:ascii="Arial" w:cs="Arial" w:eastAsia="Arial" w:hAnsi="Arial"/>
                <w:sz w:val="18"/>
                <w:szCs w:val="18"/>
                <w:color w:val="auto"/>
              </w:rPr>
              <w:t>Interest rate swaps</w:t>
            </w:r>
          </w:p>
        </w:tc>
        <w:tc>
          <w:tcPr>
            <w:tcW w:w="680" w:type="dxa"/>
            <w:vAlign w:val="bottom"/>
            <w:tcBorders>
              <w:top w:val="single" w:sz="8" w:color="CCEEFF"/>
            </w:tcBorders>
          </w:tcPr>
          <w:p>
            <w:pPr>
              <w:spacing w:after="0"/>
              <w:rPr>
                <w:sz w:val="17"/>
                <w:szCs w:val="17"/>
                <w:color w:val="auto"/>
              </w:rPr>
            </w:pPr>
          </w:p>
        </w:tc>
        <w:tc>
          <w:tcPr>
            <w:tcW w:w="3800" w:type="dxa"/>
            <w:vAlign w:val="bottom"/>
            <w:tcBorders>
              <w:top w:val="single" w:sz="8" w:color="CCEEFF"/>
            </w:tcBorders>
            <w:gridSpan w:val="3"/>
          </w:tcPr>
          <w:p>
            <w:pPr>
              <w:ind w:left="460"/>
              <w:spacing w:after="0" w:line="201" w:lineRule="exact"/>
              <w:rPr>
                <w:sz w:val="20"/>
                <w:szCs w:val="20"/>
                <w:color w:val="auto"/>
              </w:rPr>
            </w:pPr>
            <w:r>
              <w:rPr>
                <w:rFonts w:ascii="Arial" w:cs="Arial" w:eastAsia="Arial" w:hAnsi="Arial"/>
                <w:sz w:val="18"/>
                <w:szCs w:val="18"/>
                <w:color w:val="auto"/>
              </w:rPr>
              <w:t>Interest income – securities available-for-</w:t>
            </w:r>
          </w:p>
        </w:tc>
        <w:tc>
          <w:tcPr>
            <w:tcW w:w="1200" w:type="dxa"/>
            <w:vAlign w:val="bottom"/>
            <w:tcBorders>
              <w:top w:val="single" w:sz="8" w:color="CCEEFF"/>
            </w:tcBorders>
          </w:tcPr>
          <w:p>
            <w:pPr>
              <w:spacing w:after="0"/>
              <w:rPr>
                <w:sz w:val="17"/>
                <w:szCs w:val="17"/>
                <w:color w:val="auto"/>
              </w:rPr>
            </w:pPr>
          </w:p>
        </w:tc>
        <w:tc>
          <w:tcPr>
            <w:tcW w:w="200" w:type="dxa"/>
            <w:vAlign w:val="bottom"/>
            <w:tcBorders>
              <w:top w:val="single" w:sz="8" w:color="CCEEFF"/>
            </w:tcBorders>
          </w:tcPr>
          <w:p>
            <w:pPr>
              <w:spacing w:after="0"/>
              <w:rPr>
                <w:sz w:val="17"/>
                <w:szCs w:val="17"/>
                <w:color w:val="auto"/>
              </w:rPr>
            </w:pPr>
          </w:p>
        </w:tc>
        <w:tc>
          <w:tcPr>
            <w:tcW w:w="1200" w:type="dxa"/>
            <w:vAlign w:val="bottom"/>
            <w:tcBorders>
              <w:top w:val="single" w:sz="8" w:color="CCEEFF"/>
            </w:tcBorders>
          </w:tcPr>
          <w:p>
            <w:pPr>
              <w:spacing w:after="0"/>
              <w:rPr>
                <w:sz w:val="17"/>
                <w:szCs w:val="17"/>
                <w:color w:val="auto"/>
              </w:rPr>
            </w:pPr>
          </w:p>
        </w:tc>
        <w:tc>
          <w:tcPr>
            <w:tcW w:w="220" w:type="dxa"/>
            <w:vAlign w:val="bottom"/>
            <w:tcBorders>
              <w:top w:val="single" w:sz="8" w:color="CCEEFF"/>
            </w:tcBorders>
          </w:tcPr>
          <w:p>
            <w:pPr>
              <w:spacing w:after="0"/>
              <w:rPr>
                <w:sz w:val="17"/>
                <w:szCs w:val="17"/>
                <w:color w:val="auto"/>
              </w:rPr>
            </w:pPr>
          </w:p>
        </w:tc>
        <w:tc>
          <w:tcPr>
            <w:tcW w:w="1180" w:type="dxa"/>
            <w:vAlign w:val="bottom"/>
            <w:tcBorders>
              <w:top w:val="single" w:sz="8" w:color="CCEEFF"/>
            </w:tcBorders>
          </w:tcPr>
          <w:p>
            <w:pPr>
              <w:spacing w:after="0"/>
              <w:rPr>
                <w:sz w:val="17"/>
                <w:szCs w:val="17"/>
                <w:color w:val="auto"/>
              </w:rPr>
            </w:pPr>
          </w:p>
        </w:tc>
        <w:tc>
          <w:tcPr>
            <w:tcW w:w="120" w:type="dxa"/>
            <w:vAlign w:val="bottom"/>
            <w:tcBorders>
              <w:top w:val="single" w:sz="8" w:color="CCEEFF"/>
            </w:tcBorders>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3340" w:type="dxa"/>
            <w:vAlign w:val="bottom"/>
            <w:gridSpan w:val="2"/>
          </w:tcPr>
          <w:p>
            <w:pPr>
              <w:ind w:left="160"/>
              <w:spacing w:after="0"/>
              <w:rPr>
                <w:sz w:val="20"/>
                <w:szCs w:val="20"/>
                <w:color w:val="auto"/>
              </w:rPr>
            </w:pPr>
            <w:r>
              <w:rPr>
                <w:rFonts w:ascii="Arial" w:cs="Arial" w:eastAsia="Arial" w:hAnsi="Arial"/>
                <w:sz w:val="18"/>
                <w:szCs w:val="18"/>
                <w:color w:val="auto"/>
              </w:rPr>
              <w:t>sale</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(229)</w:t>
            </w:r>
          </w:p>
        </w:tc>
        <w:tc>
          <w:tcPr>
            <w:tcW w:w="1200" w:type="dxa"/>
            <w:vAlign w:val="bottom"/>
          </w:tcPr>
          <w:p>
            <w:pPr>
              <w:jc w:val="right"/>
              <w:spacing w:after="0"/>
              <w:rPr>
                <w:sz w:val="20"/>
                <w:szCs w:val="20"/>
                <w:color w:val="auto"/>
              </w:rPr>
            </w:pPr>
            <w:r>
              <w:rPr>
                <w:rFonts w:ascii="Arial" w:cs="Arial" w:eastAsia="Arial" w:hAnsi="Arial"/>
                <w:sz w:val="18"/>
                <w:szCs w:val="18"/>
                <w:color w:val="auto"/>
              </w:rPr>
              <w:t>380</w:t>
            </w:r>
          </w:p>
        </w:tc>
        <w:tc>
          <w:tcPr>
            <w:tcW w:w="220" w:type="dxa"/>
            <w:vAlign w:val="bottom"/>
          </w:tcPr>
          <w:p>
            <w:pPr>
              <w:spacing w:after="0"/>
              <w:rPr>
                <w:sz w:val="20"/>
                <w:szCs w:val="20"/>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151</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38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Interest income – loans</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(92)</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997</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905</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3800" w:type="dxa"/>
            <w:vAlign w:val="bottom"/>
            <w:gridSpan w:val="3"/>
          </w:tcPr>
          <w:p>
            <w:pPr>
              <w:ind w:left="460"/>
              <w:spacing w:after="0"/>
              <w:rPr>
                <w:sz w:val="20"/>
                <w:szCs w:val="20"/>
                <w:color w:val="auto"/>
              </w:rPr>
            </w:pPr>
            <w:r>
              <w:rPr>
                <w:rFonts w:ascii="Arial" w:cs="Arial" w:eastAsia="Arial" w:hAnsi="Arial"/>
                <w:sz w:val="18"/>
                <w:szCs w:val="18"/>
                <w:color w:val="auto"/>
              </w:rPr>
              <w:t>Interest expense – borrowings and debt</w:t>
            </w:r>
          </w:p>
        </w:tc>
        <w:tc>
          <w:tcPr>
            <w:tcW w:w="1200" w:type="dxa"/>
            <w:vAlign w:val="bottom"/>
          </w:tcPr>
          <w:p>
            <w:pPr>
              <w:jc w:val="right"/>
              <w:spacing w:after="0"/>
              <w:rPr>
                <w:sz w:val="20"/>
                <w:szCs w:val="20"/>
                <w:color w:val="auto"/>
              </w:rPr>
            </w:pPr>
            <w:r>
              <w:rPr>
                <w:rFonts w:ascii="Arial" w:cs="Arial" w:eastAsia="Arial" w:hAnsi="Arial"/>
                <w:sz w:val="18"/>
                <w:szCs w:val="18"/>
                <w:color w:val="auto"/>
              </w:rPr>
              <w:t>1,941</w:t>
            </w:r>
          </w:p>
        </w:tc>
        <w:tc>
          <w:tcPr>
            <w:tcW w:w="200" w:type="dxa"/>
            <w:vAlign w:val="bottom"/>
          </w:tcPr>
          <w:p>
            <w:pPr>
              <w:spacing w:after="0"/>
              <w:rPr>
                <w:sz w:val="18"/>
                <w:szCs w:val="18"/>
                <w:color w:val="auto"/>
              </w:rPr>
            </w:pP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(8,862)</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(6,921)</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4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2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3800" w:type="dxa"/>
            <w:vAlign w:val="bottom"/>
            <w:gridSpan w:val="3"/>
            <w:shd w:val="clear" w:color="auto" w:fill="CCEEFF"/>
          </w:tcPr>
          <w:p>
            <w:pPr>
              <w:ind w:left="460"/>
              <w:spacing w:after="0" w:line="201" w:lineRule="exact"/>
              <w:rPr>
                <w:sz w:val="20"/>
                <w:szCs w:val="20"/>
                <w:color w:val="auto"/>
              </w:rPr>
            </w:pPr>
            <w:r>
              <w:rPr>
                <w:rFonts w:ascii="Arial" w:cs="Arial" w:eastAsia="Arial" w:hAnsi="Arial"/>
                <w:sz w:val="18"/>
                <w:szCs w:val="18"/>
                <w:color w:val="auto"/>
              </w:rPr>
              <w:t>Derivative financial instruments and</w:t>
            </w: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20" w:type="dxa"/>
            <w:vAlign w:val="bottom"/>
            <w:shd w:val="clear" w:color="auto" w:fill="CCEEFF"/>
          </w:tcPr>
          <w:p>
            <w:pPr>
              <w:spacing w:after="0"/>
              <w:rPr>
                <w:sz w:val="20"/>
                <w:szCs w:val="20"/>
                <w:color w:val="auto"/>
              </w:rPr>
            </w:pPr>
          </w:p>
        </w:tc>
        <w:tc>
          <w:tcPr>
            <w:tcW w:w="68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hedging</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6,670</w:t>
            </w:r>
          </w:p>
        </w:tc>
        <w:tc>
          <w:tcPr>
            <w:tcW w:w="200" w:type="dxa"/>
            <w:vAlign w:val="bottom"/>
            <w:shd w:val="clear" w:color="auto" w:fill="CCEEFF"/>
          </w:tcPr>
          <w:p>
            <w:pPr>
              <w:spacing w:after="0"/>
              <w:rPr>
                <w:sz w:val="20"/>
                <w:szCs w:val="20"/>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(7,217)</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(547)</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900" w:type="dxa"/>
            <w:vAlign w:val="bottom"/>
            <w:gridSpan w:val="2"/>
          </w:tcPr>
          <w:p>
            <w:pPr>
              <w:spacing w:after="0"/>
              <w:rPr>
                <w:sz w:val="20"/>
                <w:szCs w:val="20"/>
                <w:color w:val="auto"/>
              </w:rPr>
            </w:pPr>
            <w:r>
              <w:rPr>
                <w:rFonts w:ascii="Arial" w:cs="Arial" w:eastAsia="Arial" w:hAnsi="Arial"/>
                <w:sz w:val="18"/>
                <w:szCs w:val="18"/>
                <w:color w:val="auto"/>
              </w:rPr>
              <w:t>Cross-currency interest rate swaps</w:t>
            </w:r>
          </w:p>
        </w:tc>
        <w:tc>
          <w:tcPr>
            <w:tcW w:w="3800" w:type="dxa"/>
            <w:vAlign w:val="bottom"/>
            <w:gridSpan w:val="3"/>
          </w:tcPr>
          <w:p>
            <w:pPr>
              <w:ind w:left="460"/>
              <w:spacing w:after="0"/>
              <w:rPr>
                <w:sz w:val="20"/>
                <w:szCs w:val="20"/>
                <w:color w:val="auto"/>
              </w:rPr>
            </w:pPr>
            <w:r>
              <w:rPr>
                <w:rFonts w:ascii="Arial" w:cs="Arial" w:eastAsia="Arial" w:hAnsi="Arial"/>
                <w:sz w:val="18"/>
                <w:szCs w:val="18"/>
                <w:color w:val="auto"/>
              </w:rPr>
              <w:t>Interest income – loans</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(9)</w:t>
            </w:r>
          </w:p>
        </w:tc>
        <w:tc>
          <w:tcPr>
            <w:tcW w:w="1200" w:type="dxa"/>
            <w:vAlign w:val="bottom"/>
          </w:tcPr>
          <w:p>
            <w:pPr>
              <w:jc w:val="right"/>
              <w:spacing w:after="0"/>
              <w:rPr>
                <w:sz w:val="20"/>
                <w:szCs w:val="20"/>
                <w:color w:val="auto"/>
              </w:rPr>
            </w:pPr>
            <w:r>
              <w:rPr>
                <w:rFonts w:ascii="Arial" w:cs="Arial" w:eastAsia="Arial" w:hAnsi="Arial"/>
                <w:sz w:val="18"/>
                <w:szCs w:val="18"/>
                <w:color w:val="auto"/>
              </w:rPr>
              <w:t>36</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27</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38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Interest expense – borrowings and debt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(731)</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(704)</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4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3800" w:type="dxa"/>
            <w:vAlign w:val="bottom"/>
            <w:gridSpan w:val="3"/>
          </w:tcPr>
          <w:p>
            <w:pPr>
              <w:ind w:left="460"/>
              <w:spacing w:after="0" w:line="201" w:lineRule="exact"/>
              <w:rPr>
                <w:sz w:val="20"/>
                <w:szCs w:val="20"/>
                <w:color w:val="auto"/>
              </w:rPr>
            </w:pPr>
            <w:r>
              <w:rPr>
                <w:rFonts w:ascii="Arial" w:cs="Arial" w:eastAsia="Arial" w:hAnsi="Arial"/>
                <w:sz w:val="18"/>
                <w:szCs w:val="18"/>
                <w:color w:val="auto"/>
              </w:rPr>
              <w:t>Derivative financial instruments and</w:t>
            </w:r>
          </w:p>
        </w:tc>
        <w:tc>
          <w:tcPr>
            <w:tcW w:w="1400" w:type="dxa"/>
            <w:vAlign w:val="bottom"/>
            <w:gridSpan w:val="2"/>
            <w:vMerge w:val="restart"/>
          </w:tcPr>
          <w:p>
            <w:pPr>
              <w:jc w:val="right"/>
              <w:ind w:right="140"/>
              <w:spacing w:after="0"/>
              <w:rPr>
                <w:sz w:val="20"/>
                <w:szCs w:val="20"/>
                <w:color w:val="auto"/>
              </w:rPr>
            </w:pPr>
            <w:r>
              <w:rPr>
                <w:rFonts w:ascii="Arial" w:cs="Arial" w:eastAsia="Arial" w:hAnsi="Arial"/>
                <w:sz w:val="18"/>
                <w:szCs w:val="18"/>
                <w:color w:val="auto"/>
              </w:rPr>
              <w:t>(1,358)</w:t>
            </w: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3340" w:type="dxa"/>
            <w:vAlign w:val="bottom"/>
            <w:gridSpan w:val="2"/>
          </w:tcPr>
          <w:p>
            <w:pPr>
              <w:ind w:left="160"/>
              <w:spacing w:after="0"/>
              <w:rPr>
                <w:sz w:val="20"/>
                <w:szCs w:val="20"/>
                <w:color w:val="auto"/>
              </w:rPr>
            </w:pPr>
            <w:r>
              <w:rPr>
                <w:rFonts w:ascii="Arial" w:cs="Arial" w:eastAsia="Arial" w:hAnsi="Arial"/>
                <w:sz w:val="18"/>
                <w:szCs w:val="18"/>
                <w:color w:val="auto"/>
              </w:rPr>
              <w:t>hedging</w:t>
            </w:r>
          </w:p>
        </w:tc>
        <w:tc>
          <w:tcPr>
            <w:tcW w:w="1400" w:type="dxa"/>
            <w:vAlign w:val="bottom"/>
            <w:gridSpan w:val="2"/>
            <w:vMerge w:val="continue"/>
          </w:tcPr>
          <w:p>
            <w:pPr>
              <w:spacing w:after="0"/>
              <w:rPr>
                <w:sz w:val="20"/>
                <w:szCs w:val="20"/>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1,678</w:t>
            </w:r>
          </w:p>
        </w:tc>
        <w:tc>
          <w:tcPr>
            <w:tcW w:w="220" w:type="dxa"/>
            <w:vAlign w:val="bottom"/>
          </w:tcPr>
          <w:p>
            <w:pPr>
              <w:spacing w:after="0"/>
              <w:rPr>
                <w:sz w:val="20"/>
                <w:szCs w:val="20"/>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320</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220" w:type="dxa"/>
            <w:vAlign w:val="bottom"/>
            <w:tcBorders>
              <w:top w:val="single" w:sz="8" w:color="CCEEFF"/>
              <w:bottom w:val="single" w:sz="8" w:color="CCEEFF"/>
            </w:tcBorders>
            <w:shd w:val="clear" w:color="auto" w:fill="CCEEFF"/>
          </w:tcPr>
          <w:p>
            <w:pPr>
              <w:spacing w:after="0"/>
              <w:rPr>
                <w:sz w:val="19"/>
                <w:szCs w:val="19"/>
                <w:color w:val="auto"/>
              </w:rPr>
            </w:pPr>
          </w:p>
        </w:tc>
        <w:tc>
          <w:tcPr>
            <w:tcW w:w="680" w:type="dxa"/>
            <w:vAlign w:val="bottom"/>
            <w:tcBorders>
              <w:top w:val="single" w:sz="8" w:color="CCEEFF"/>
              <w:bottom w:val="single" w:sz="8" w:color="CCEEFF"/>
            </w:tcBorders>
            <w:shd w:val="clear" w:color="auto" w:fill="CCEEFF"/>
          </w:tcPr>
          <w:p>
            <w:pPr>
              <w:spacing w:after="0"/>
              <w:rPr>
                <w:sz w:val="19"/>
                <w:szCs w:val="19"/>
                <w:color w:val="auto"/>
              </w:rPr>
            </w:pPr>
          </w:p>
        </w:tc>
        <w:tc>
          <w:tcPr>
            <w:tcW w:w="460" w:type="dxa"/>
            <w:vAlign w:val="bottom"/>
            <w:tcBorders>
              <w:top w:val="single" w:sz="8" w:color="CCEEFF"/>
              <w:bottom w:val="single" w:sz="8" w:color="CCEEFF"/>
            </w:tcBorders>
            <w:shd w:val="clear" w:color="auto" w:fill="CCEEFF"/>
          </w:tcPr>
          <w:p>
            <w:pPr>
              <w:spacing w:after="0"/>
              <w:rPr>
                <w:sz w:val="19"/>
                <w:szCs w:val="19"/>
                <w:color w:val="auto"/>
              </w:rPr>
            </w:pPr>
          </w:p>
        </w:tc>
        <w:tc>
          <w:tcPr>
            <w:tcW w:w="324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6,950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(13,719</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(6,769</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3700" w:type="dxa"/>
            <w:vAlign w:val="bottom"/>
            <w:gridSpan w:val="2"/>
            <w:vMerge w:val="restart"/>
          </w:tcPr>
          <w:p>
            <w:pPr>
              <w:ind w:left="2300"/>
              <w:spacing w:after="0"/>
              <w:rPr>
                <w:sz w:val="20"/>
                <w:szCs w:val="20"/>
                <w:color w:val="auto"/>
              </w:rPr>
            </w:pPr>
            <w:r>
              <w:rPr>
                <w:rFonts w:ascii="Arial" w:cs="Arial" w:eastAsia="Arial" w:hAnsi="Arial"/>
                <w:sz w:val="18"/>
                <w:szCs w:val="18"/>
                <w:color w:val="auto"/>
              </w:rPr>
              <w:t>43</w:t>
            </w: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2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3700" w:type="dxa"/>
            <w:vAlign w:val="bottom"/>
            <w:tcBorders>
              <w:bottom w:val="single" w:sz="8" w:color="auto"/>
            </w:tcBorders>
            <w:gridSpan w:val="2"/>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47" w:name="page48"/>
    <w:bookmarkEnd w:id="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tabs>
          <w:tab w:leader="none" w:pos="360" w:val="left"/>
        </w:tabs>
        <w:rPr>
          <w:sz w:val="20"/>
          <w:szCs w:val="20"/>
          <w:color w:val="auto"/>
        </w:rPr>
      </w:pPr>
      <w:r>
        <w:rPr>
          <w:rFonts w:ascii="Arial" w:cs="Arial" w:eastAsia="Arial" w:hAnsi="Arial"/>
          <w:sz w:val="18"/>
          <w:szCs w:val="18"/>
          <w:b w:val="1"/>
          <w:bCs w:val="1"/>
          <w:color w:val="auto"/>
        </w:rPr>
        <w:t>15.</w:t>
      </w:r>
      <w:r>
        <w:rPr>
          <w:sz w:val="20"/>
          <w:szCs w:val="20"/>
          <w:color w:val="auto"/>
        </w:rPr>
        <w:tab/>
      </w:r>
      <w:r>
        <w:rPr>
          <w:rFonts w:ascii="Arial" w:cs="Arial" w:eastAsia="Arial" w:hAnsi="Arial"/>
          <w:sz w:val="16"/>
          <w:szCs w:val="16"/>
          <w:b w:val="1"/>
          <w:bCs w:val="1"/>
          <w:color w:val="auto"/>
        </w:rPr>
        <w:t>Derivative financial instruments for hedging purposes (continued)</w:t>
      </w:r>
    </w:p>
    <w:p>
      <w:pPr>
        <w:spacing w:after="0" w:line="239" w:lineRule="exact"/>
        <w:rPr>
          <w:sz w:val="20"/>
          <w:szCs w:val="20"/>
          <w:color w:val="auto"/>
        </w:rPr>
      </w:pPr>
    </w:p>
    <w:p>
      <w:pPr>
        <w:jc w:val="center"/>
        <w:ind w:right="-99"/>
        <w:spacing w:after="0"/>
        <w:rPr>
          <w:sz w:val="20"/>
          <w:szCs w:val="20"/>
          <w:color w:val="auto"/>
        </w:rPr>
      </w:pPr>
      <w:r>
        <w:rPr>
          <w:rFonts w:ascii="Arial" w:cs="Arial" w:eastAsia="Arial" w:hAnsi="Arial"/>
          <w:sz w:val="18"/>
          <w:szCs w:val="18"/>
          <w:b w:val="1"/>
          <w:bCs w:val="1"/>
          <w:color w:val="auto"/>
        </w:rPr>
        <w:t>Three months ended September 30, 2014</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4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22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460" w:type="dxa"/>
            <w:vAlign w:val="bottom"/>
            <w:tcBorders>
              <w:top w:val="single" w:sz="8" w:color="auto"/>
            </w:tcBorders>
          </w:tcPr>
          <w:p>
            <w:pPr>
              <w:spacing w:after="0"/>
              <w:rPr>
                <w:sz w:val="16"/>
                <w:szCs w:val="16"/>
                <w:color w:val="auto"/>
              </w:rPr>
            </w:pPr>
          </w:p>
        </w:tc>
        <w:tc>
          <w:tcPr>
            <w:tcW w:w="32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220" w:type="dxa"/>
            <w:vAlign w:val="bottom"/>
            <w:tcBorders>
              <w:top w:val="single" w:sz="8" w:color="auto"/>
            </w:tcBorders>
            <w:gridSpan w:val="2"/>
          </w:tcPr>
          <w:p>
            <w:pPr>
              <w:jc w:val="center"/>
              <w:ind w:right="300"/>
              <w:spacing w:after="0" w:line="195" w:lineRule="exact"/>
              <w:rPr>
                <w:sz w:val="20"/>
                <w:szCs w:val="20"/>
                <w:color w:val="auto"/>
              </w:rPr>
            </w:pPr>
            <w:r>
              <w:rPr>
                <w:rFonts w:ascii="Arial" w:cs="Arial" w:eastAsia="Arial" w:hAnsi="Arial"/>
                <w:sz w:val="18"/>
                <w:szCs w:val="18"/>
                <w:color w:val="auto"/>
                <w:w w:val="94"/>
              </w:rPr>
              <w:t>Gain</w:t>
            </w:r>
          </w:p>
        </w:tc>
        <w:tc>
          <w:tcPr>
            <w:tcW w:w="1420" w:type="dxa"/>
            <w:vAlign w:val="bottom"/>
            <w:tcBorders>
              <w:top w:val="single" w:sz="8" w:color="auto"/>
            </w:tcBorders>
            <w:gridSpan w:val="2"/>
          </w:tcPr>
          <w:p>
            <w:pPr>
              <w:jc w:val="center"/>
              <w:ind w:right="140"/>
              <w:spacing w:after="0" w:line="195" w:lineRule="exact"/>
              <w:rPr>
                <w:sz w:val="20"/>
                <w:szCs w:val="20"/>
                <w:color w:val="auto"/>
              </w:rPr>
            </w:pPr>
            <w:r>
              <w:rPr>
                <w:rFonts w:ascii="Arial" w:cs="Arial" w:eastAsia="Arial" w:hAnsi="Arial"/>
                <w:sz w:val="18"/>
                <w:szCs w:val="18"/>
                <w:color w:val="auto"/>
                <w:w w:val="94"/>
              </w:rPr>
              <w:t>Gain</w:t>
            </w:r>
          </w:p>
        </w:tc>
        <w:tc>
          <w:tcPr>
            <w:tcW w:w="1180" w:type="dxa"/>
            <w:vAlign w:val="bottom"/>
            <w:tcBorders>
              <w:top w:val="single" w:sz="8" w:color="auto"/>
            </w:tcBorders>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22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3520" w:type="dxa"/>
            <w:vAlign w:val="bottom"/>
            <w:gridSpan w:val="3"/>
          </w:tcPr>
          <w:p>
            <w:pPr>
              <w:jc w:val="center"/>
              <w:ind w:right="300"/>
              <w:spacing w:after="0"/>
              <w:rPr>
                <w:sz w:val="20"/>
                <w:szCs w:val="20"/>
                <w:color w:val="auto"/>
              </w:rPr>
            </w:pPr>
            <w:r>
              <w:rPr>
                <w:rFonts w:ascii="Arial" w:cs="Arial" w:eastAsia="Arial" w:hAnsi="Arial"/>
                <w:sz w:val="18"/>
                <w:szCs w:val="18"/>
                <w:color w:val="auto"/>
                <w:w w:val="92"/>
              </w:rPr>
              <w:t>Classification in consolidated</w:t>
            </w:r>
          </w:p>
        </w:tc>
        <w:tc>
          <w:tcPr>
            <w:tcW w:w="1220" w:type="dxa"/>
            <w:vAlign w:val="bottom"/>
            <w:gridSpan w:val="2"/>
          </w:tcPr>
          <w:p>
            <w:pPr>
              <w:jc w:val="center"/>
              <w:ind w:right="320"/>
              <w:spacing w:after="0"/>
              <w:rPr>
                <w:sz w:val="20"/>
                <w:szCs w:val="20"/>
                <w:color w:val="auto"/>
              </w:rPr>
            </w:pPr>
            <w:r>
              <w:rPr>
                <w:rFonts w:ascii="Arial" w:cs="Arial" w:eastAsia="Arial" w:hAnsi="Arial"/>
                <w:sz w:val="18"/>
                <w:szCs w:val="18"/>
                <w:color w:val="auto"/>
                <w:w w:val="89"/>
              </w:rPr>
              <w:t>(loss) on</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color w:val="auto"/>
                <w:w w:val="92"/>
              </w:rPr>
              <w:t>(loss) on</w:t>
            </w:r>
          </w:p>
        </w:tc>
        <w:tc>
          <w:tcPr>
            <w:tcW w:w="1300" w:type="dxa"/>
            <w:vAlign w:val="bottom"/>
            <w:gridSpan w:val="2"/>
          </w:tcPr>
          <w:p>
            <w:pPr>
              <w:jc w:val="center"/>
              <w:ind w:right="40"/>
              <w:spacing w:after="0"/>
              <w:rPr>
                <w:sz w:val="20"/>
                <w:szCs w:val="20"/>
                <w:color w:val="auto"/>
              </w:rPr>
            </w:pPr>
            <w:r>
              <w:rPr>
                <w:rFonts w:ascii="Arial" w:cs="Arial" w:eastAsia="Arial" w:hAnsi="Arial"/>
                <w:sz w:val="18"/>
                <w:szCs w:val="18"/>
                <w:color w:val="auto"/>
                <w:w w:val="92"/>
              </w:rPr>
              <w:t>Net gain</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3520" w:type="dxa"/>
            <w:vAlign w:val="bottom"/>
            <w:gridSpan w:val="3"/>
          </w:tcPr>
          <w:p>
            <w:pPr>
              <w:jc w:val="center"/>
              <w:ind w:right="300"/>
              <w:spacing w:after="0"/>
              <w:rPr>
                <w:sz w:val="20"/>
                <w:szCs w:val="20"/>
                <w:color w:val="auto"/>
              </w:rPr>
            </w:pPr>
            <w:r>
              <w:rPr>
                <w:rFonts w:ascii="Arial" w:cs="Arial" w:eastAsia="Arial" w:hAnsi="Arial"/>
                <w:sz w:val="18"/>
                <w:szCs w:val="18"/>
                <w:color w:val="auto"/>
                <w:w w:val="90"/>
              </w:rPr>
              <w:t>statement of income</w:t>
            </w:r>
          </w:p>
        </w:tc>
        <w:tc>
          <w:tcPr>
            <w:tcW w:w="1220" w:type="dxa"/>
            <w:vAlign w:val="bottom"/>
            <w:gridSpan w:val="2"/>
          </w:tcPr>
          <w:p>
            <w:pPr>
              <w:jc w:val="center"/>
              <w:ind w:right="300"/>
              <w:spacing w:after="0"/>
              <w:rPr>
                <w:sz w:val="20"/>
                <w:szCs w:val="20"/>
                <w:color w:val="auto"/>
              </w:rPr>
            </w:pPr>
            <w:r>
              <w:rPr>
                <w:rFonts w:ascii="Arial" w:cs="Arial" w:eastAsia="Arial" w:hAnsi="Arial"/>
                <w:sz w:val="18"/>
                <w:szCs w:val="18"/>
                <w:color w:val="auto"/>
                <w:w w:val="92"/>
              </w:rPr>
              <w:t>derivatives</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color w:val="auto"/>
                <w:w w:val="89"/>
              </w:rPr>
              <w:t>hedge item</w:t>
            </w:r>
          </w:p>
        </w:tc>
        <w:tc>
          <w:tcPr>
            <w:tcW w:w="1300" w:type="dxa"/>
            <w:vAlign w:val="bottom"/>
            <w:gridSpan w:val="2"/>
          </w:tcPr>
          <w:p>
            <w:pPr>
              <w:jc w:val="center"/>
              <w:ind w:right="60"/>
              <w:spacing w:after="0"/>
              <w:rPr>
                <w:sz w:val="20"/>
                <w:szCs w:val="20"/>
                <w:color w:val="auto"/>
              </w:rPr>
            </w:pPr>
            <w:r>
              <w:rPr>
                <w:rFonts w:ascii="Arial" w:cs="Arial" w:eastAsia="Arial" w:hAnsi="Arial"/>
                <w:sz w:val="18"/>
                <w:szCs w:val="18"/>
                <w:color w:val="auto"/>
                <w:w w:val="90"/>
              </w:rPr>
              <w:t>(loss)</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4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900" w:type="dxa"/>
            <w:vAlign w:val="bottom"/>
            <w:tcBorders>
              <w:top w:val="single" w:sz="8" w:color="CCEEFF"/>
            </w:tcBorders>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Derivatives - fair value hedge</w:t>
            </w:r>
          </w:p>
        </w:tc>
        <w:tc>
          <w:tcPr>
            <w:tcW w:w="460" w:type="dxa"/>
            <w:vAlign w:val="bottom"/>
            <w:tcBorders>
              <w:top w:val="single" w:sz="8" w:color="CCEEFF"/>
            </w:tcBorders>
            <w:shd w:val="clear" w:color="auto" w:fill="CCEEFF"/>
          </w:tcPr>
          <w:p>
            <w:pPr>
              <w:spacing w:after="0"/>
              <w:rPr>
                <w:sz w:val="16"/>
                <w:szCs w:val="16"/>
                <w:color w:val="auto"/>
              </w:rPr>
            </w:pPr>
          </w:p>
        </w:tc>
        <w:tc>
          <w:tcPr>
            <w:tcW w:w="3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auto"/>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400" w:type="dxa"/>
            <w:vAlign w:val="bottom"/>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2220" w:type="dxa"/>
            <w:vAlign w:val="bottom"/>
            <w:tcBorders>
              <w:top w:val="single" w:sz="8" w:color="auto"/>
            </w:tcBorders>
          </w:tcPr>
          <w:p>
            <w:pPr>
              <w:spacing w:after="0" w:line="201" w:lineRule="exact"/>
              <w:rPr>
                <w:sz w:val="20"/>
                <w:szCs w:val="20"/>
                <w:color w:val="auto"/>
              </w:rPr>
            </w:pPr>
            <w:r>
              <w:rPr>
                <w:rFonts w:ascii="Arial" w:cs="Arial" w:eastAsia="Arial" w:hAnsi="Arial"/>
                <w:sz w:val="18"/>
                <w:szCs w:val="18"/>
                <w:color w:val="auto"/>
              </w:rPr>
              <w:t>Interest rate swaps</w:t>
            </w:r>
          </w:p>
        </w:tc>
        <w:tc>
          <w:tcPr>
            <w:tcW w:w="680" w:type="dxa"/>
            <w:vAlign w:val="bottom"/>
            <w:tcBorders>
              <w:top w:val="single" w:sz="8" w:color="CCEEFF"/>
            </w:tcBorders>
          </w:tcPr>
          <w:p>
            <w:pPr>
              <w:spacing w:after="0"/>
              <w:rPr>
                <w:sz w:val="17"/>
                <w:szCs w:val="17"/>
                <w:color w:val="auto"/>
              </w:rPr>
            </w:pPr>
          </w:p>
        </w:tc>
        <w:tc>
          <w:tcPr>
            <w:tcW w:w="3980" w:type="dxa"/>
            <w:vAlign w:val="bottom"/>
            <w:tcBorders>
              <w:top w:val="single" w:sz="8" w:color="CCEEFF"/>
            </w:tcBorders>
            <w:gridSpan w:val="4"/>
          </w:tcPr>
          <w:p>
            <w:pPr>
              <w:ind w:left="460"/>
              <w:spacing w:after="0" w:line="201" w:lineRule="exact"/>
              <w:rPr>
                <w:sz w:val="20"/>
                <w:szCs w:val="20"/>
                <w:color w:val="auto"/>
              </w:rPr>
            </w:pPr>
            <w:r>
              <w:rPr>
                <w:rFonts w:ascii="Arial" w:cs="Arial" w:eastAsia="Arial" w:hAnsi="Arial"/>
                <w:sz w:val="18"/>
                <w:szCs w:val="18"/>
                <w:color w:val="auto"/>
              </w:rPr>
              <w:t>Interest income – securities available-for-</w:t>
            </w:r>
          </w:p>
        </w:tc>
        <w:tc>
          <w:tcPr>
            <w:tcW w:w="1020" w:type="dxa"/>
            <w:vAlign w:val="bottom"/>
            <w:tcBorders>
              <w:top w:val="single" w:sz="8" w:color="CCEEFF"/>
            </w:tcBorders>
          </w:tcPr>
          <w:p>
            <w:pPr>
              <w:spacing w:after="0"/>
              <w:rPr>
                <w:sz w:val="17"/>
                <w:szCs w:val="17"/>
                <w:color w:val="auto"/>
              </w:rPr>
            </w:pPr>
          </w:p>
        </w:tc>
        <w:tc>
          <w:tcPr>
            <w:tcW w:w="200" w:type="dxa"/>
            <w:vAlign w:val="bottom"/>
            <w:tcBorders>
              <w:top w:val="single" w:sz="8" w:color="CCEEFF"/>
            </w:tcBorders>
          </w:tcPr>
          <w:p>
            <w:pPr>
              <w:spacing w:after="0"/>
              <w:rPr>
                <w:sz w:val="17"/>
                <w:szCs w:val="17"/>
                <w:color w:val="auto"/>
              </w:rPr>
            </w:pPr>
          </w:p>
        </w:tc>
        <w:tc>
          <w:tcPr>
            <w:tcW w:w="1200" w:type="dxa"/>
            <w:vAlign w:val="bottom"/>
            <w:tcBorders>
              <w:top w:val="single" w:sz="8" w:color="CCEEFF"/>
            </w:tcBorders>
          </w:tcPr>
          <w:p>
            <w:pPr>
              <w:spacing w:after="0"/>
              <w:rPr>
                <w:sz w:val="17"/>
                <w:szCs w:val="17"/>
                <w:color w:val="auto"/>
              </w:rPr>
            </w:pPr>
          </w:p>
        </w:tc>
        <w:tc>
          <w:tcPr>
            <w:tcW w:w="220" w:type="dxa"/>
            <w:vAlign w:val="bottom"/>
            <w:tcBorders>
              <w:top w:val="single" w:sz="8" w:color="CCEEFF"/>
            </w:tcBorders>
          </w:tcPr>
          <w:p>
            <w:pPr>
              <w:spacing w:after="0"/>
              <w:rPr>
                <w:sz w:val="17"/>
                <w:szCs w:val="17"/>
                <w:color w:val="auto"/>
              </w:rPr>
            </w:pPr>
          </w:p>
        </w:tc>
        <w:tc>
          <w:tcPr>
            <w:tcW w:w="1180" w:type="dxa"/>
            <w:vAlign w:val="bottom"/>
            <w:tcBorders>
              <w:top w:val="single" w:sz="8" w:color="CCEEFF"/>
            </w:tcBorders>
          </w:tcPr>
          <w:p>
            <w:pPr>
              <w:spacing w:after="0"/>
              <w:rPr>
                <w:sz w:val="17"/>
                <w:szCs w:val="17"/>
                <w:color w:val="auto"/>
              </w:rPr>
            </w:pPr>
          </w:p>
        </w:tc>
        <w:tc>
          <w:tcPr>
            <w:tcW w:w="120" w:type="dxa"/>
            <w:vAlign w:val="bottom"/>
            <w:tcBorders>
              <w:top w:val="single" w:sz="8" w:color="CCEEFF"/>
            </w:tcBorders>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3520" w:type="dxa"/>
            <w:vAlign w:val="bottom"/>
            <w:gridSpan w:val="3"/>
          </w:tcPr>
          <w:p>
            <w:pPr>
              <w:ind w:left="160"/>
              <w:spacing w:after="0"/>
              <w:rPr>
                <w:sz w:val="20"/>
                <w:szCs w:val="20"/>
                <w:color w:val="auto"/>
              </w:rPr>
            </w:pPr>
            <w:r>
              <w:rPr>
                <w:rFonts w:ascii="Arial" w:cs="Arial" w:eastAsia="Arial" w:hAnsi="Arial"/>
                <w:sz w:val="18"/>
                <w:szCs w:val="18"/>
                <w:color w:val="auto"/>
              </w:rPr>
              <w:t>sale</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(444)</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(9)</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(453)</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3980" w:type="dxa"/>
            <w:vAlign w:val="bottom"/>
            <w:gridSpan w:val="4"/>
            <w:shd w:val="clear" w:color="auto" w:fill="CCEEFF"/>
          </w:tcPr>
          <w:p>
            <w:pPr>
              <w:ind w:left="460"/>
              <w:spacing w:after="0"/>
              <w:rPr>
                <w:sz w:val="20"/>
                <w:szCs w:val="20"/>
                <w:color w:val="auto"/>
              </w:rPr>
            </w:pPr>
            <w:r>
              <w:rPr>
                <w:rFonts w:ascii="Arial" w:cs="Arial" w:eastAsia="Arial" w:hAnsi="Arial"/>
                <w:sz w:val="18"/>
                <w:szCs w:val="18"/>
                <w:color w:val="auto"/>
              </w:rPr>
              <w:t>Interest income – loans</w:t>
            </w: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321</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200</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3980" w:type="dxa"/>
            <w:vAlign w:val="bottom"/>
            <w:gridSpan w:val="4"/>
          </w:tcPr>
          <w:p>
            <w:pPr>
              <w:ind w:left="460"/>
              <w:spacing w:after="0"/>
              <w:rPr>
                <w:sz w:val="20"/>
                <w:szCs w:val="20"/>
                <w:color w:val="auto"/>
              </w:rPr>
            </w:pPr>
            <w:r>
              <w:rPr>
                <w:rFonts w:ascii="Arial" w:cs="Arial" w:eastAsia="Arial" w:hAnsi="Arial"/>
                <w:sz w:val="18"/>
                <w:szCs w:val="18"/>
                <w:color w:val="auto"/>
              </w:rPr>
              <w:t>Interest expense – borrowings and debt</w:t>
            </w:r>
          </w:p>
        </w:tc>
        <w:tc>
          <w:tcPr>
            <w:tcW w:w="1020" w:type="dxa"/>
            <w:vAlign w:val="bottom"/>
          </w:tcPr>
          <w:p>
            <w:pPr>
              <w:jc w:val="right"/>
              <w:spacing w:after="0"/>
              <w:rPr>
                <w:sz w:val="20"/>
                <w:szCs w:val="20"/>
                <w:color w:val="auto"/>
              </w:rPr>
            </w:pPr>
            <w:r>
              <w:rPr>
                <w:rFonts w:ascii="Arial" w:cs="Arial" w:eastAsia="Arial" w:hAnsi="Arial"/>
                <w:sz w:val="18"/>
                <w:szCs w:val="18"/>
                <w:color w:val="auto"/>
              </w:rPr>
              <w:t>920</w:t>
            </w:r>
          </w:p>
        </w:tc>
        <w:tc>
          <w:tcPr>
            <w:tcW w:w="200" w:type="dxa"/>
            <w:vAlign w:val="bottom"/>
          </w:tcPr>
          <w:p>
            <w:pPr>
              <w:spacing w:after="0"/>
              <w:rPr>
                <w:sz w:val="18"/>
                <w:szCs w:val="18"/>
                <w:color w:val="auto"/>
              </w:rPr>
            </w:pP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(4,054)</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(3,134)</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4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2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3980" w:type="dxa"/>
            <w:vAlign w:val="bottom"/>
            <w:gridSpan w:val="4"/>
            <w:shd w:val="clear" w:color="auto" w:fill="CCEEFF"/>
          </w:tcPr>
          <w:p>
            <w:pPr>
              <w:ind w:left="460"/>
              <w:spacing w:after="0" w:line="201" w:lineRule="exact"/>
              <w:rPr>
                <w:sz w:val="20"/>
                <w:szCs w:val="20"/>
                <w:color w:val="auto"/>
              </w:rPr>
            </w:pPr>
            <w:r>
              <w:rPr>
                <w:rFonts w:ascii="Arial" w:cs="Arial" w:eastAsia="Arial" w:hAnsi="Arial"/>
                <w:sz w:val="18"/>
                <w:szCs w:val="18"/>
                <w:color w:val="auto"/>
              </w:rPr>
              <w:t>Derivative financial instruments and</w:t>
            </w: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20" w:type="dxa"/>
            <w:vAlign w:val="bottom"/>
            <w:shd w:val="clear" w:color="auto" w:fill="CCEEFF"/>
          </w:tcPr>
          <w:p>
            <w:pPr>
              <w:spacing w:after="0"/>
              <w:rPr>
                <w:sz w:val="20"/>
                <w:szCs w:val="20"/>
                <w:color w:val="auto"/>
              </w:rPr>
            </w:pPr>
          </w:p>
        </w:tc>
        <w:tc>
          <w:tcPr>
            <w:tcW w:w="68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35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hedging</w:t>
            </w: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(1,820)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1,832</w:t>
            </w:r>
          </w:p>
        </w:tc>
        <w:tc>
          <w:tcPr>
            <w:tcW w:w="220" w:type="dxa"/>
            <w:vAlign w:val="bottom"/>
            <w:shd w:val="clear" w:color="auto" w:fill="CCEEFF"/>
          </w:tcPr>
          <w:p>
            <w:pPr>
              <w:spacing w:after="0"/>
              <w:rPr>
                <w:sz w:val="20"/>
                <w:szCs w:val="20"/>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120" w:type="dxa"/>
            <w:vAlign w:val="bottom"/>
            <w:shd w:val="clear" w:color="auto" w:fill="CCEEFF"/>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900" w:type="dxa"/>
            <w:vAlign w:val="bottom"/>
            <w:gridSpan w:val="2"/>
          </w:tcPr>
          <w:p>
            <w:pPr>
              <w:spacing w:after="0"/>
              <w:rPr>
                <w:sz w:val="20"/>
                <w:szCs w:val="20"/>
                <w:color w:val="auto"/>
              </w:rPr>
            </w:pPr>
            <w:r>
              <w:rPr>
                <w:rFonts w:ascii="Arial" w:cs="Arial" w:eastAsia="Arial" w:hAnsi="Arial"/>
                <w:sz w:val="18"/>
                <w:szCs w:val="18"/>
                <w:color w:val="auto"/>
              </w:rPr>
              <w:t>Cross-currency interest rate swaps</w:t>
            </w:r>
          </w:p>
        </w:tc>
        <w:tc>
          <w:tcPr>
            <w:tcW w:w="3980" w:type="dxa"/>
            <w:vAlign w:val="bottom"/>
            <w:gridSpan w:val="4"/>
          </w:tcPr>
          <w:p>
            <w:pPr>
              <w:ind w:left="460"/>
              <w:spacing w:after="0"/>
              <w:rPr>
                <w:sz w:val="20"/>
                <w:szCs w:val="20"/>
                <w:color w:val="auto"/>
              </w:rPr>
            </w:pPr>
            <w:r>
              <w:rPr>
                <w:rFonts w:ascii="Arial" w:cs="Arial" w:eastAsia="Arial" w:hAnsi="Arial"/>
                <w:sz w:val="18"/>
                <w:szCs w:val="18"/>
                <w:color w:val="auto"/>
              </w:rPr>
              <w:t>Interest income – loans</w:t>
            </w:r>
          </w:p>
        </w:tc>
        <w:tc>
          <w:tcPr>
            <w:tcW w:w="1020" w:type="dxa"/>
            <w:vAlign w:val="bottom"/>
          </w:tcPr>
          <w:p>
            <w:pPr>
              <w:jc w:val="right"/>
              <w:spacing w:after="0"/>
              <w:rPr>
                <w:sz w:val="20"/>
                <w:szCs w:val="20"/>
                <w:color w:val="auto"/>
              </w:rPr>
            </w:pPr>
            <w:r>
              <w:rPr>
                <w:rFonts w:ascii="Arial" w:cs="Arial" w:eastAsia="Arial" w:hAnsi="Arial"/>
                <w:sz w:val="18"/>
                <w:szCs w:val="18"/>
                <w:color w:val="auto"/>
              </w:rPr>
              <w:t>(173)</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310</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137</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3980" w:type="dxa"/>
            <w:vAlign w:val="bottom"/>
            <w:gridSpan w:val="4"/>
            <w:shd w:val="clear" w:color="auto" w:fill="CCEEFF"/>
          </w:tcPr>
          <w:p>
            <w:pPr>
              <w:ind w:left="460"/>
              <w:spacing w:after="0"/>
              <w:rPr>
                <w:sz w:val="20"/>
                <w:szCs w:val="20"/>
                <w:color w:val="auto"/>
              </w:rPr>
            </w:pPr>
            <w:r>
              <w:rPr>
                <w:rFonts w:ascii="Arial" w:cs="Arial" w:eastAsia="Arial" w:hAnsi="Arial"/>
                <w:sz w:val="18"/>
                <w:szCs w:val="18"/>
                <w:color w:val="auto"/>
              </w:rPr>
              <w:t>Interest expense – borrowings and debt</w:t>
            </w: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866</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(2,302)</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(1,436)</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4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3980" w:type="dxa"/>
            <w:vAlign w:val="bottom"/>
            <w:gridSpan w:val="4"/>
          </w:tcPr>
          <w:p>
            <w:pPr>
              <w:ind w:left="460"/>
              <w:spacing w:after="0" w:line="201" w:lineRule="exact"/>
              <w:rPr>
                <w:sz w:val="20"/>
                <w:szCs w:val="20"/>
                <w:color w:val="auto"/>
              </w:rPr>
            </w:pPr>
            <w:r>
              <w:rPr>
                <w:rFonts w:ascii="Arial" w:cs="Arial" w:eastAsia="Arial" w:hAnsi="Arial"/>
                <w:sz w:val="18"/>
                <w:szCs w:val="18"/>
                <w:color w:val="auto"/>
              </w:rPr>
              <w:t>Derivative financial instruments and</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40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2220" w:type="dxa"/>
            <w:vAlign w:val="bottom"/>
          </w:tcPr>
          <w:p>
            <w:pPr>
              <w:spacing w:after="0"/>
              <w:rPr>
                <w:sz w:val="21"/>
                <w:szCs w:val="21"/>
                <w:color w:val="auto"/>
              </w:rPr>
            </w:pPr>
          </w:p>
        </w:tc>
        <w:tc>
          <w:tcPr>
            <w:tcW w:w="68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3520" w:type="dxa"/>
            <w:vAlign w:val="bottom"/>
            <w:gridSpan w:val="3"/>
          </w:tcPr>
          <w:p>
            <w:pPr>
              <w:ind w:left="160"/>
              <w:spacing w:after="0"/>
              <w:rPr>
                <w:sz w:val="20"/>
                <w:szCs w:val="20"/>
                <w:color w:val="auto"/>
              </w:rPr>
            </w:pPr>
            <w:r>
              <w:rPr>
                <w:rFonts w:ascii="Arial" w:cs="Arial" w:eastAsia="Arial" w:hAnsi="Arial"/>
                <w:sz w:val="18"/>
                <w:szCs w:val="18"/>
                <w:color w:val="auto"/>
              </w:rPr>
              <w:t>hedging</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(10,339)</w:t>
            </w:r>
          </w:p>
        </w:tc>
        <w:tc>
          <w:tcPr>
            <w:tcW w:w="1200" w:type="dxa"/>
            <w:vAlign w:val="bottom"/>
          </w:tcPr>
          <w:p>
            <w:pPr>
              <w:jc w:val="right"/>
              <w:spacing w:after="0"/>
              <w:rPr>
                <w:sz w:val="20"/>
                <w:szCs w:val="20"/>
                <w:color w:val="auto"/>
              </w:rPr>
            </w:pPr>
            <w:r>
              <w:rPr>
                <w:rFonts w:ascii="Arial" w:cs="Arial" w:eastAsia="Arial" w:hAnsi="Arial"/>
                <w:sz w:val="18"/>
                <w:szCs w:val="18"/>
                <w:color w:val="auto"/>
              </w:rPr>
              <w:t>10,169</w:t>
            </w:r>
          </w:p>
        </w:tc>
        <w:tc>
          <w:tcPr>
            <w:tcW w:w="220" w:type="dxa"/>
            <w:vAlign w:val="bottom"/>
          </w:tcPr>
          <w:p>
            <w:pPr>
              <w:spacing w:after="0"/>
              <w:rPr>
                <w:sz w:val="21"/>
                <w:szCs w:val="21"/>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(170)</w:t>
            </w:r>
          </w:p>
        </w:tc>
        <w:tc>
          <w:tcPr>
            <w:tcW w:w="1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220" w:type="dxa"/>
            <w:vAlign w:val="bottom"/>
            <w:tcBorders>
              <w:top w:val="single" w:sz="8" w:color="CCEEFF"/>
              <w:bottom w:val="single" w:sz="8" w:color="CCEEFF"/>
            </w:tcBorders>
            <w:shd w:val="clear" w:color="auto" w:fill="CCEEFF"/>
          </w:tcPr>
          <w:p>
            <w:pPr>
              <w:spacing w:after="0"/>
              <w:rPr>
                <w:sz w:val="19"/>
                <w:szCs w:val="19"/>
                <w:color w:val="auto"/>
              </w:rPr>
            </w:pPr>
          </w:p>
        </w:tc>
        <w:tc>
          <w:tcPr>
            <w:tcW w:w="680" w:type="dxa"/>
            <w:vAlign w:val="bottom"/>
            <w:tcBorders>
              <w:top w:val="single" w:sz="8" w:color="CCEEFF"/>
              <w:bottom w:val="single" w:sz="8" w:color="CCEEFF"/>
            </w:tcBorders>
            <w:shd w:val="clear" w:color="auto" w:fill="CCEEFF"/>
          </w:tcPr>
          <w:p>
            <w:pPr>
              <w:spacing w:after="0"/>
              <w:rPr>
                <w:sz w:val="19"/>
                <w:szCs w:val="19"/>
                <w:color w:val="auto"/>
              </w:rPr>
            </w:pPr>
          </w:p>
        </w:tc>
        <w:tc>
          <w:tcPr>
            <w:tcW w:w="460" w:type="dxa"/>
            <w:vAlign w:val="bottom"/>
            <w:tcBorders>
              <w:top w:val="single" w:sz="8" w:color="CCEEFF"/>
              <w:bottom w:val="single" w:sz="8" w:color="CCEEFF"/>
            </w:tcBorders>
            <w:shd w:val="clear" w:color="auto" w:fill="CCEEFF"/>
          </w:tcPr>
          <w:p>
            <w:pPr>
              <w:spacing w:after="0"/>
              <w:rPr>
                <w:sz w:val="19"/>
                <w:szCs w:val="19"/>
                <w:color w:val="auto"/>
              </w:rPr>
            </w:pPr>
          </w:p>
        </w:tc>
        <w:tc>
          <w:tcPr>
            <w:tcW w:w="324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(11,111</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6,267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(4,844</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4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2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3520" w:type="dxa"/>
            <w:vAlign w:val="bottom"/>
            <w:tcBorders>
              <w:bottom w:val="single" w:sz="8" w:color="auto"/>
            </w:tcBorders>
            <w:gridSpan w:val="3"/>
          </w:tcPr>
          <w:p>
            <w:pPr>
              <w:ind w:left="460"/>
              <w:spacing w:after="0"/>
              <w:rPr>
                <w:sz w:val="20"/>
                <w:szCs w:val="20"/>
                <w:color w:val="auto"/>
              </w:rPr>
            </w:pPr>
            <w:r>
              <w:rPr>
                <w:rFonts w:ascii="Arial" w:cs="Arial" w:eastAsia="Arial" w:hAnsi="Arial"/>
                <w:sz w:val="18"/>
                <w:szCs w:val="18"/>
                <w:b w:val="1"/>
                <w:bCs w:val="1"/>
                <w:color w:val="auto"/>
                <w:w w:val="89"/>
              </w:rPr>
              <w:t>Nine months ended September 30, 2015</w:t>
            </w:r>
          </w:p>
        </w:tc>
        <w:tc>
          <w:tcPr>
            <w:tcW w:w="10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4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22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3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20" w:type="dxa"/>
            <w:vAlign w:val="bottom"/>
            <w:gridSpan w:val="2"/>
          </w:tcPr>
          <w:p>
            <w:pPr>
              <w:jc w:val="center"/>
              <w:ind w:right="300"/>
              <w:spacing w:after="0" w:line="195" w:lineRule="exact"/>
              <w:rPr>
                <w:sz w:val="20"/>
                <w:szCs w:val="20"/>
                <w:color w:val="auto"/>
              </w:rPr>
            </w:pPr>
            <w:r>
              <w:rPr>
                <w:rFonts w:ascii="Arial" w:cs="Arial" w:eastAsia="Arial" w:hAnsi="Arial"/>
                <w:sz w:val="18"/>
                <w:szCs w:val="18"/>
                <w:color w:val="auto"/>
                <w:w w:val="94"/>
              </w:rPr>
              <w:t>Gain</w:t>
            </w:r>
          </w:p>
        </w:tc>
        <w:tc>
          <w:tcPr>
            <w:tcW w:w="1420" w:type="dxa"/>
            <w:vAlign w:val="bottom"/>
            <w:gridSpan w:val="2"/>
          </w:tcPr>
          <w:p>
            <w:pPr>
              <w:jc w:val="center"/>
              <w:ind w:right="140"/>
              <w:spacing w:after="0" w:line="195" w:lineRule="exact"/>
              <w:rPr>
                <w:sz w:val="20"/>
                <w:szCs w:val="20"/>
                <w:color w:val="auto"/>
              </w:rPr>
            </w:pPr>
            <w:r>
              <w:rPr>
                <w:rFonts w:ascii="Arial" w:cs="Arial" w:eastAsia="Arial" w:hAnsi="Arial"/>
                <w:sz w:val="18"/>
                <w:szCs w:val="18"/>
                <w:color w:val="auto"/>
                <w:w w:val="94"/>
              </w:rPr>
              <w:t>Gain</w:t>
            </w: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22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3520" w:type="dxa"/>
            <w:vAlign w:val="bottom"/>
            <w:gridSpan w:val="3"/>
          </w:tcPr>
          <w:p>
            <w:pPr>
              <w:jc w:val="center"/>
              <w:ind w:right="300"/>
              <w:spacing w:after="0"/>
              <w:rPr>
                <w:sz w:val="20"/>
                <w:szCs w:val="20"/>
                <w:color w:val="auto"/>
              </w:rPr>
            </w:pPr>
            <w:r>
              <w:rPr>
                <w:rFonts w:ascii="Arial" w:cs="Arial" w:eastAsia="Arial" w:hAnsi="Arial"/>
                <w:sz w:val="18"/>
                <w:szCs w:val="18"/>
                <w:color w:val="auto"/>
                <w:w w:val="92"/>
              </w:rPr>
              <w:t>Classification in consolidated</w:t>
            </w:r>
          </w:p>
        </w:tc>
        <w:tc>
          <w:tcPr>
            <w:tcW w:w="1220" w:type="dxa"/>
            <w:vAlign w:val="bottom"/>
            <w:gridSpan w:val="2"/>
          </w:tcPr>
          <w:p>
            <w:pPr>
              <w:jc w:val="center"/>
              <w:ind w:right="320"/>
              <w:spacing w:after="0"/>
              <w:rPr>
                <w:sz w:val="20"/>
                <w:szCs w:val="20"/>
                <w:color w:val="auto"/>
              </w:rPr>
            </w:pPr>
            <w:r>
              <w:rPr>
                <w:rFonts w:ascii="Arial" w:cs="Arial" w:eastAsia="Arial" w:hAnsi="Arial"/>
                <w:sz w:val="18"/>
                <w:szCs w:val="18"/>
                <w:color w:val="auto"/>
                <w:w w:val="89"/>
              </w:rPr>
              <w:t>(loss) on</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color w:val="auto"/>
                <w:w w:val="92"/>
              </w:rPr>
              <w:t>(loss) on</w:t>
            </w:r>
          </w:p>
        </w:tc>
        <w:tc>
          <w:tcPr>
            <w:tcW w:w="1300" w:type="dxa"/>
            <w:vAlign w:val="bottom"/>
            <w:gridSpan w:val="2"/>
          </w:tcPr>
          <w:p>
            <w:pPr>
              <w:jc w:val="center"/>
              <w:ind w:right="40"/>
              <w:spacing w:after="0"/>
              <w:rPr>
                <w:sz w:val="20"/>
                <w:szCs w:val="20"/>
                <w:color w:val="auto"/>
              </w:rPr>
            </w:pPr>
            <w:r>
              <w:rPr>
                <w:rFonts w:ascii="Arial" w:cs="Arial" w:eastAsia="Arial" w:hAnsi="Arial"/>
                <w:sz w:val="18"/>
                <w:szCs w:val="18"/>
                <w:color w:val="auto"/>
                <w:w w:val="92"/>
              </w:rPr>
              <w:t>Net gain</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3520" w:type="dxa"/>
            <w:vAlign w:val="bottom"/>
            <w:gridSpan w:val="3"/>
          </w:tcPr>
          <w:p>
            <w:pPr>
              <w:jc w:val="center"/>
              <w:ind w:right="300"/>
              <w:spacing w:after="0"/>
              <w:rPr>
                <w:sz w:val="20"/>
                <w:szCs w:val="20"/>
                <w:color w:val="auto"/>
              </w:rPr>
            </w:pPr>
            <w:r>
              <w:rPr>
                <w:rFonts w:ascii="Arial" w:cs="Arial" w:eastAsia="Arial" w:hAnsi="Arial"/>
                <w:sz w:val="18"/>
                <w:szCs w:val="18"/>
                <w:color w:val="auto"/>
                <w:w w:val="90"/>
              </w:rPr>
              <w:t>statement of income</w:t>
            </w:r>
          </w:p>
        </w:tc>
        <w:tc>
          <w:tcPr>
            <w:tcW w:w="1220" w:type="dxa"/>
            <w:vAlign w:val="bottom"/>
            <w:gridSpan w:val="2"/>
          </w:tcPr>
          <w:p>
            <w:pPr>
              <w:jc w:val="center"/>
              <w:ind w:right="300"/>
              <w:spacing w:after="0"/>
              <w:rPr>
                <w:sz w:val="20"/>
                <w:szCs w:val="20"/>
                <w:color w:val="auto"/>
              </w:rPr>
            </w:pPr>
            <w:r>
              <w:rPr>
                <w:rFonts w:ascii="Arial" w:cs="Arial" w:eastAsia="Arial" w:hAnsi="Arial"/>
                <w:sz w:val="18"/>
                <w:szCs w:val="18"/>
                <w:color w:val="auto"/>
                <w:w w:val="92"/>
              </w:rPr>
              <w:t>derivatives</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color w:val="auto"/>
                <w:w w:val="89"/>
              </w:rPr>
              <w:t>hedge item</w:t>
            </w:r>
          </w:p>
        </w:tc>
        <w:tc>
          <w:tcPr>
            <w:tcW w:w="1300" w:type="dxa"/>
            <w:vAlign w:val="bottom"/>
            <w:gridSpan w:val="2"/>
          </w:tcPr>
          <w:p>
            <w:pPr>
              <w:jc w:val="center"/>
              <w:ind w:right="60"/>
              <w:spacing w:after="0"/>
              <w:rPr>
                <w:sz w:val="20"/>
                <w:szCs w:val="20"/>
                <w:color w:val="auto"/>
              </w:rPr>
            </w:pPr>
            <w:r>
              <w:rPr>
                <w:rFonts w:ascii="Arial" w:cs="Arial" w:eastAsia="Arial" w:hAnsi="Arial"/>
                <w:sz w:val="18"/>
                <w:szCs w:val="18"/>
                <w:color w:val="auto"/>
                <w:w w:val="90"/>
              </w:rPr>
              <w:t>(loss)</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0"/>
        </w:trPr>
        <w:tc>
          <w:tcPr>
            <w:tcW w:w="4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900" w:type="dxa"/>
            <w:vAlign w:val="bottom"/>
            <w:tcBorders>
              <w:top w:val="single" w:sz="8" w:color="CCEEFF"/>
            </w:tcBorders>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Derivatives - fair value hedge</w:t>
            </w:r>
          </w:p>
        </w:tc>
        <w:tc>
          <w:tcPr>
            <w:tcW w:w="460" w:type="dxa"/>
            <w:vAlign w:val="bottom"/>
            <w:tcBorders>
              <w:top w:val="single" w:sz="8" w:color="CCEEFF"/>
            </w:tcBorders>
            <w:shd w:val="clear" w:color="auto" w:fill="CCEEFF"/>
          </w:tcPr>
          <w:p>
            <w:pPr>
              <w:spacing w:after="0"/>
              <w:rPr>
                <w:sz w:val="16"/>
                <w:szCs w:val="16"/>
                <w:color w:val="auto"/>
              </w:rPr>
            </w:pPr>
          </w:p>
        </w:tc>
        <w:tc>
          <w:tcPr>
            <w:tcW w:w="3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auto"/>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2"/>
        </w:trPr>
        <w:tc>
          <w:tcPr>
            <w:tcW w:w="400" w:type="dxa"/>
            <w:vAlign w:val="bottom"/>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2220" w:type="dxa"/>
            <w:vAlign w:val="bottom"/>
            <w:tcBorders>
              <w:top w:val="single" w:sz="8" w:color="auto"/>
            </w:tcBorders>
          </w:tcPr>
          <w:p>
            <w:pPr>
              <w:spacing w:after="0" w:line="201" w:lineRule="exact"/>
              <w:rPr>
                <w:sz w:val="20"/>
                <w:szCs w:val="20"/>
                <w:color w:val="auto"/>
              </w:rPr>
            </w:pPr>
            <w:r>
              <w:rPr>
                <w:rFonts w:ascii="Arial" w:cs="Arial" w:eastAsia="Arial" w:hAnsi="Arial"/>
                <w:sz w:val="18"/>
                <w:szCs w:val="18"/>
                <w:color w:val="auto"/>
              </w:rPr>
              <w:t>Interest rate swaps</w:t>
            </w:r>
          </w:p>
        </w:tc>
        <w:tc>
          <w:tcPr>
            <w:tcW w:w="680" w:type="dxa"/>
            <w:vAlign w:val="bottom"/>
            <w:tcBorders>
              <w:top w:val="single" w:sz="8" w:color="CCEEFF"/>
            </w:tcBorders>
          </w:tcPr>
          <w:p>
            <w:pPr>
              <w:spacing w:after="0"/>
              <w:rPr>
                <w:sz w:val="17"/>
                <w:szCs w:val="17"/>
                <w:color w:val="auto"/>
              </w:rPr>
            </w:pPr>
          </w:p>
        </w:tc>
        <w:tc>
          <w:tcPr>
            <w:tcW w:w="3980" w:type="dxa"/>
            <w:vAlign w:val="bottom"/>
            <w:tcBorders>
              <w:top w:val="single" w:sz="8" w:color="CCEEFF"/>
            </w:tcBorders>
            <w:gridSpan w:val="4"/>
          </w:tcPr>
          <w:p>
            <w:pPr>
              <w:ind w:left="460"/>
              <w:spacing w:after="0" w:line="201" w:lineRule="exact"/>
              <w:rPr>
                <w:sz w:val="20"/>
                <w:szCs w:val="20"/>
                <w:color w:val="auto"/>
              </w:rPr>
            </w:pPr>
            <w:r>
              <w:rPr>
                <w:rFonts w:ascii="Arial" w:cs="Arial" w:eastAsia="Arial" w:hAnsi="Arial"/>
                <w:sz w:val="18"/>
                <w:szCs w:val="18"/>
                <w:color w:val="auto"/>
              </w:rPr>
              <w:t>Interest income – securities available-for-</w:t>
            </w:r>
          </w:p>
        </w:tc>
        <w:tc>
          <w:tcPr>
            <w:tcW w:w="1020" w:type="dxa"/>
            <w:vAlign w:val="bottom"/>
            <w:tcBorders>
              <w:top w:val="single" w:sz="8" w:color="CCEEFF"/>
            </w:tcBorders>
          </w:tcPr>
          <w:p>
            <w:pPr>
              <w:spacing w:after="0"/>
              <w:rPr>
                <w:sz w:val="17"/>
                <w:szCs w:val="17"/>
                <w:color w:val="auto"/>
              </w:rPr>
            </w:pPr>
          </w:p>
        </w:tc>
        <w:tc>
          <w:tcPr>
            <w:tcW w:w="200" w:type="dxa"/>
            <w:vAlign w:val="bottom"/>
            <w:tcBorders>
              <w:top w:val="single" w:sz="8" w:color="CCEEFF"/>
            </w:tcBorders>
          </w:tcPr>
          <w:p>
            <w:pPr>
              <w:spacing w:after="0"/>
              <w:rPr>
                <w:sz w:val="17"/>
                <w:szCs w:val="17"/>
                <w:color w:val="auto"/>
              </w:rPr>
            </w:pPr>
          </w:p>
        </w:tc>
        <w:tc>
          <w:tcPr>
            <w:tcW w:w="1200" w:type="dxa"/>
            <w:vAlign w:val="bottom"/>
            <w:tcBorders>
              <w:top w:val="single" w:sz="8" w:color="CCEEFF"/>
            </w:tcBorders>
          </w:tcPr>
          <w:p>
            <w:pPr>
              <w:spacing w:after="0"/>
              <w:rPr>
                <w:sz w:val="17"/>
                <w:szCs w:val="17"/>
                <w:color w:val="auto"/>
              </w:rPr>
            </w:pPr>
          </w:p>
        </w:tc>
        <w:tc>
          <w:tcPr>
            <w:tcW w:w="220" w:type="dxa"/>
            <w:vAlign w:val="bottom"/>
            <w:tcBorders>
              <w:top w:val="single" w:sz="8" w:color="CCEEFF"/>
            </w:tcBorders>
          </w:tcPr>
          <w:p>
            <w:pPr>
              <w:spacing w:after="0"/>
              <w:rPr>
                <w:sz w:val="17"/>
                <w:szCs w:val="17"/>
                <w:color w:val="auto"/>
              </w:rPr>
            </w:pPr>
          </w:p>
        </w:tc>
        <w:tc>
          <w:tcPr>
            <w:tcW w:w="1180" w:type="dxa"/>
            <w:vAlign w:val="bottom"/>
            <w:tcBorders>
              <w:top w:val="single" w:sz="8" w:color="CCEEFF"/>
            </w:tcBorders>
          </w:tcPr>
          <w:p>
            <w:pPr>
              <w:spacing w:after="0"/>
              <w:rPr>
                <w:sz w:val="17"/>
                <w:szCs w:val="17"/>
                <w:color w:val="auto"/>
              </w:rPr>
            </w:pPr>
          </w:p>
        </w:tc>
        <w:tc>
          <w:tcPr>
            <w:tcW w:w="120" w:type="dxa"/>
            <w:vAlign w:val="bottom"/>
            <w:tcBorders>
              <w:top w:val="single" w:sz="8" w:color="CCEEFF"/>
            </w:tcBorders>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3520" w:type="dxa"/>
            <w:vAlign w:val="bottom"/>
            <w:gridSpan w:val="3"/>
          </w:tcPr>
          <w:p>
            <w:pPr>
              <w:ind w:left="160"/>
              <w:spacing w:after="0"/>
              <w:rPr>
                <w:sz w:val="20"/>
                <w:szCs w:val="20"/>
                <w:color w:val="auto"/>
              </w:rPr>
            </w:pPr>
            <w:r>
              <w:rPr>
                <w:rFonts w:ascii="Arial" w:cs="Arial" w:eastAsia="Arial" w:hAnsi="Arial"/>
                <w:sz w:val="18"/>
                <w:szCs w:val="18"/>
                <w:color w:val="auto"/>
              </w:rPr>
              <w:t>sale</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(828)</w:t>
            </w:r>
          </w:p>
        </w:tc>
        <w:tc>
          <w:tcPr>
            <w:tcW w:w="1200" w:type="dxa"/>
            <w:vAlign w:val="bottom"/>
          </w:tcPr>
          <w:p>
            <w:pPr>
              <w:jc w:val="right"/>
              <w:spacing w:after="0"/>
              <w:rPr>
                <w:sz w:val="20"/>
                <w:szCs w:val="20"/>
                <w:color w:val="auto"/>
              </w:rPr>
            </w:pPr>
            <w:r>
              <w:rPr>
                <w:rFonts w:ascii="Arial" w:cs="Arial" w:eastAsia="Arial" w:hAnsi="Arial"/>
                <w:sz w:val="18"/>
                <w:szCs w:val="18"/>
                <w:color w:val="auto"/>
              </w:rPr>
              <w:t>1,133</w:t>
            </w:r>
          </w:p>
        </w:tc>
        <w:tc>
          <w:tcPr>
            <w:tcW w:w="220" w:type="dxa"/>
            <w:vAlign w:val="bottom"/>
          </w:tcPr>
          <w:p>
            <w:pPr>
              <w:spacing w:after="0"/>
              <w:rPr>
                <w:sz w:val="20"/>
                <w:szCs w:val="20"/>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305</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3980" w:type="dxa"/>
            <w:vAlign w:val="bottom"/>
            <w:gridSpan w:val="4"/>
            <w:shd w:val="clear" w:color="auto" w:fill="CCEEFF"/>
          </w:tcPr>
          <w:p>
            <w:pPr>
              <w:ind w:left="460"/>
              <w:spacing w:after="0"/>
              <w:rPr>
                <w:sz w:val="20"/>
                <w:szCs w:val="20"/>
                <w:color w:val="auto"/>
              </w:rPr>
            </w:pPr>
            <w:r>
              <w:rPr>
                <w:rFonts w:ascii="Arial" w:cs="Arial" w:eastAsia="Arial" w:hAnsi="Arial"/>
                <w:sz w:val="18"/>
                <w:szCs w:val="18"/>
                <w:color w:val="auto"/>
              </w:rPr>
              <w:t>Interest income – loans</w:t>
            </w:r>
          </w:p>
        </w:tc>
        <w:tc>
          <w:tcPr>
            <w:tcW w:w="12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(307)</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3,077</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2,770</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3980" w:type="dxa"/>
            <w:vAlign w:val="bottom"/>
            <w:gridSpan w:val="4"/>
          </w:tcPr>
          <w:p>
            <w:pPr>
              <w:ind w:left="460"/>
              <w:spacing w:after="0"/>
              <w:rPr>
                <w:sz w:val="20"/>
                <w:szCs w:val="20"/>
                <w:color w:val="auto"/>
              </w:rPr>
            </w:pPr>
            <w:r>
              <w:rPr>
                <w:rFonts w:ascii="Arial" w:cs="Arial" w:eastAsia="Arial" w:hAnsi="Arial"/>
                <w:sz w:val="18"/>
                <w:szCs w:val="18"/>
                <w:color w:val="auto"/>
              </w:rPr>
              <w:t>Interest expense – borrowings and debt</w:t>
            </w:r>
          </w:p>
        </w:tc>
        <w:tc>
          <w:tcPr>
            <w:tcW w:w="1020" w:type="dxa"/>
            <w:vAlign w:val="bottom"/>
          </w:tcPr>
          <w:p>
            <w:pPr>
              <w:jc w:val="right"/>
              <w:spacing w:after="0"/>
              <w:rPr>
                <w:sz w:val="20"/>
                <w:szCs w:val="20"/>
                <w:color w:val="auto"/>
              </w:rPr>
            </w:pPr>
            <w:r>
              <w:rPr>
                <w:rFonts w:ascii="Arial" w:cs="Arial" w:eastAsia="Arial" w:hAnsi="Arial"/>
                <w:sz w:val="18"/>
                <w:szCs w:val="18"/>
                <w:color w:val="auto"/>
              </w:rPr>
              <w:t>4,481</w:t>
            </w:r>
          </w:p>
        </w:tc>
        <w:tc>
          <w:tcPr>
            <w:tcW w:w="200" w:type="dxa"/>
            <w:vAlign w:val="bottom"/>
          </w:tcPr>
          <w:p>
            <w:pPr>
              <w:spacing w:after="0"/>
              <w:rPr>
                <w:sz w:val="18"/>
                <w:szCs w:val="18"/>
                <w:color w:val="auto"/>
              </w:rPr>
            </w:pP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(16,959)</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(12,478)</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4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22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3980" w:type="dxa"/>
            <w:vAlign w:val="bottom"/>
            <w:gridSpan w:val="4"/>
            <w:shd w:val="clear" w:color="auto" w:fill="CCEEFF"/>
          </w:tcPr>
          <w:p>
            <w:pPr>
              <w:ind w:left="460"/>
              <w:spacing w:after="0" w:line="201" w:lineRule="exact"/>
              <w:rPr>
                <w:sz w:val="20"/>
                <w:szCs w:val="20"/>
                <w:color w:val="auto"/>
              </w:rPr>
            </w:pPr>
            <w:r>
              <w:rPr>
                <w:rFonts w:ascii="Arial" w:cs="Arial" w:eastAsia="Arial" w:hAnsi="Arial"/>
                <w:sz w:val="18"/>
                <w:szCs w:val="18"/>
                <w:color w:val="auto"/>
              </w:rPr>
              <w:t>Derivative financial instruments and</w:t>
            </w:r>
          </w:p>
        </w:tc>
        <w:tc>
          <w:tcPr>
            <w:tcW w:w="10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20" w:type="dxa"/>
            <w:vAlign w:val="bottom"/>
            <w:shd w:val="clear" w:color="auto" w:fill="CCEEFF"/>
          </w:tcPr>
          <w:p>
            <w:pPr>
              <w:spacing w:after="0"/>
              <w:rPr>
                <w:sz w:val="20"/>
                <w:szCs w:val="20"/>
                <w:color w:val="auto"/>
              </w:rPr>
            </w:pPr>
          </w:p>
        </w:tc>
        <w:tc>
          <w:tcPr>
            <w:tcW w:w="68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352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hedging</w:t>
            </w: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4,504</w:t>
            </w:r>
          </w:p>
        </w:tc>
        <w:tc>
          <w:tcPr>
            <w:tcW w:w="200" w:type="dxa"/>
            <w:vAlign w:val="bottom"/>
            <w:shd w:val="clear" w:color="auto" w:fill="CCEEFF"/>
          </w:tcPr>
          <w:p>
            <w:pPr>
              <w:spacing w:after="0"/>
              <w:rPr>
                <w:sz w:val="20"/>
                <w:szCs w:val="20"/>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(4,926)</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(422)</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900" w:type="dxa"/>
            <w:vAlign w:val="bottom"/>
            <w:gridSpan w:val="2"/>
          </w:tcPr>
          <w:p>
            <w:pPr>
              <w:spacing w:after="0"/>
              <w:rPr>
                <w:sz w:val="20"/>
                <w:szCs w:val="20"/>
                <w:color w:val="auto"/>
              </w:rPr>
            </w:pPr>
            <w:r>
              <w:rPr>
                <w:rFonts w:ascii="Arial" w:cs="Arial" w:eastAsia="Arial" w:hAnsi="Arial"/>
                <w:sz w:val="18"/>
                <w:szCs w:val="18"/>
                <w:color w:val="auto"/>
              </w:rPr>
              <w:t>Cross-currency interest rate swaps</w:t>
            </w:r>
          </w:p>
        </w:tc>
        <w:tc>
          <w:tcPr>
            <w:tcW w:w="3980" w:type="dxa"/>
            <w:vAlign w:val="bottom"/>
            <w:gridSpan w:val="4"/>
          </w:tcPr>
          <w:p>
            <w:pPr>
              <w:ind w:left="460"/>
              <w:spacing w:after="0"/>
              <w:rPr>
                <w:sz w:val="20"/>
                <w:szCs w:val="20"/>
                <w:color w:val="auto"/>
              </w:rPr>
            </w:pPr>
            <w:r>
              <w:rPr>
                <w:rFonts w:ascii="Arial" w:cs="Arial" w:eastAsia="Arial" w:hAnsi="Arial"/>
                <w:sz w:val="18"/>
                <w:szCs w:val="18"/>
                <w:color w:val="auto"/>
              </w:rPr>
              <w:t>Interest income – loans</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(131)</w:t>
            </w:r>
          </w:p>
        </w:tc>
        <w:tc>
          <w:tcPr>
            <w:tcW w:w="1200" w:type="dxa"/>
            <w:vAlign w:val="bottom"/>
          </w:tcPr>
          <w:p>
            <w:pPr>
              <w:jc w:val="right"/>
              <w:spacing w:after="0"/>
              <w:rPr>
                <w:sz w:val="20"/>
                <w:szCs w:val="20"/>
                <w:color w:val="auto"/>
              </w:rPr>
            </w:pPr>
            <w:r>
              <w:rPr>
                <w:rFonts w:ascii="Arial" w:cs="Arial" w:eastAsia="Arial" w:hAnsi="Arial"/>
                <w:sz w:val="18"/>
                <w:szCs w:val="18"/>
                <w:color w:val="auto"/>
              </w:rPr>
              <w:t>324</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193</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22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3980" w:type="dxa"/>
            <w:vAlign w:val="bottom"/>
            <w:gridSpan w:val="4"/>
            <w:shd w:val="clear" w:color="auto" w:fill="CCEEFF"/>
          </w:tcPr>
          <w:p>
            <w:pPr>
              <w:ind w:left="460"/>
              <w:spacing w:after="0"/>
              <w:rPr>
                <w:sz w:val="20"/>
                <w:szCs w:val="20"/>
                <w:color w:val="auto"/>
              </w:rPr>
            </w:pPr>
            <w:r>
              <w:rPr>
                <w:rFonts w:ascii="Arial" w:cs="Arial" w:eastAsia="Arial" w:hAnsi="Arial"/>
                <w:sz w:val="18"/>
                <w:szCs w:val="18"/>
                <w:color w:val="auto"/>
              </w:rPr>
              <w:t>Interest expense – borrowings and debt</w:t>
            </w:r>
          </w:p>
        </w:tc>
        <w:tc>
          <w:tcPr>
            <w:tcW w:w="10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840</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(3,090)</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(2,250)</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4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22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3980" w:type="dxa"/>
            <w:vAlign w:val="bottom"/>
            <w:gridSpan w:val="4"/>
          </w:tcPr>
          <w:p>
            <w:pPr>
              <w:ind w:left="460"/>
              <w:spacing w:after="0" w:line="201" w:lineRule="exact"/>
              <w:rPr>
                <w:sz w:val="20"/>
                <w:szCs w:val="20"/>
                <w:color w:val="auto"/>
              </w:rPr>
            </w:pPr>
            <w:r>
              <w:rPr>
                <w:rFonts w:ascii="Arial" w:cs="Arial" w:eastAsia="Arial" w:hAnsi="Arial"/>
                <w:sz w:val="18"/>
                <w:szCs w:val="18"/>
                <w:color w:val="auto"/>
              </w:rPr>
              <w:t>Derivative financial instruments and</w:t>
            </w: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40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2220" w:type="dxa"/>
            <w:vAlign w:val="bottom"/>
          </w:tcPr>
          <w:p>
            <w:pPr>
              <w:spacing w:after="0"/>
              <w:rPr>
                <w:sz w:val="21"/>
                <w:szCs w:val="21"/>
                <w:color w:val="auto"/>
              </w:rPr>
            </w:pPr>
          </w:p>
        </w:tc>
        <w:tc>
          <w:tcPr>
            <w:tcW w:w="68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3520" w:type="dxa"/>
            <w:vAlign w:val="bottom"/>
            <w:gridSpan w:val="3"/>
          </w:tcPr>
          <w:p>
            <w:pPr>
              <w:ind w:left="160"/>
              <w:spacing w:after="0"/>
              <w:rPr>
                <w:sz w:val="20"/>
                <w:szCs w:val="20"/>
                <w:color w:val="auto"/>
              </w:rPr>
            </w:pPr>
            <w:r>
              <w:rPr>
                <w:rFonts w:ascii="Arial" w:cs="Arial" w:eastAsia="Arial" w:hAnsi="Arial"/>
                <w:sz w:val="18"/>
                <w:szCs w:val="18"/>
                <w:color w:val="auto"/>
              </w:rPr>
              <w:t>hedging</w:t>
            </w:r>
          </w:p>
        </w:tc>
        <w:tc>
          <w:tcPr>
            <w:tcW w:w="1220" w:type="dxa"/>
            <w:vAlign w:val="bottom"/>
            <w:gridSpan w:val="2"/>
          </w:tcPr>
          <w:p>
            <w:pPr>
              <w:jc w:val="right"/>
              <w:ind w:right="60"/>
              <w:spacing w:after="0"/>
              <w:rPr>
                <w:sz w:val="20"/>
                <w:szCs w:val="20"/>
                <w:color w:val="auto"/>
              </w:rPr>
            </w:pPr>
            <w:r>
              <w:rPr>
                <w:rFonts w:ascii="Arial" w:cs="Arial" w:eastAsia="Arial" w:hAnsi="Arial"/>
                <w:sz w:val="18"/>
                <w:szCs w:val="18"/>
                <w:color w:val="auto"/>
              </w:rPr>
              <w:t>(14,711)</w:t>
            </w:r>
          </w:p>
        </w:tc>
        <w:tc>
          <w:tcPr>
            <w:tcW w:w="1200" w:type="dxa"/>
            <w:vAlign w:val="bottom"/>
          </w:tcPr>
          <w:p>
            <w:pPr>
              <w:jc w:val="right"/>
              <w:spacing w:after="0"/>
              <w:rPr>
                <w:sz w:val="20"/>
                <w:szCs w:val="20"/>
                <w:color w:val="auto"/>
              </w:rPr>
            </w:pPr>
            <w:r>
              <w:rPr>
                <w:rFonts w:ascii="Arial" w:cs="Arial" w:eastAsia="Arial" w:hAnsi="Arial"/>
                <w:sz w:val="18"/>
                <w:szCs w:val="18"/>
                <w:color w:val="auto"/>
              </w:rPr>
              <w:t>16,701</w:t>
            </w:r>
          </w:p>
        </w:tc>
        <w:tc>
          <w:tcPr>
            <w:tcW w:w="220" w:type="dxa"/>
            <w:vAlign w:val="bottom"/>
          </w:tcPr>
          <w:p>
            <w:pPr>
              <w:spacing w:after="0"/>
              <w:rPr>
                <w:sz w:val="21"/>
                <w:szCs w:val="21"/>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1,990</w:t>
            </w:r>
          </w:p>
        </w:tc>
        <w:tc>
          <w:tcPr>
            <w:tcW w:w="12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220" w:type="dxa"/>
            <w:vAlign w:val="bottom"/>
            <w:tcBorders>
              <w:top w:val="single" w:sz="8" w:color="CCEEFF"/>
              <w:bottom w:val="single" w:sz="8" w:color="CCEEFF"/>
            </w:tcBorders>
            <w:shd w:val="clear" w:color="auto" w:fill="CCEEFF"/>
          </w:tcPr>
          <w:p>
            <w:pPr>
              <w:spacing w:after="0"/>
              <w:rPr>
                <w:sz w:val="19"/>
                <w:szCs w:val="19"/>
                <w:color w:val="auto"/>
              </w:rPr>
            </w:pPr>
          </w:p>
        </w:tc>
        <w:tc>
          <w:tcPr>
            <w:tcW w:w="680" w:type="dxa"/>
            <w:vAlign w:val="bottom"/>
            <w:tcBorders>
              <w:top w:val="single" w:sz="8" w:color="CCEEFF"/>
              <w:bottom w:val="single" w:sz="8" w:color="CCEEFF"/>
            </w:tcBorders>
            <w:shd w:val="clear" w:color="auto" w:fill="CCEEFF"/>
          </w:tcPr>
          <w:p>
            <w:pPr>
              <w:spacing w:after="0"/>
              <w:rPr>
                <w:sz w:val="19"/>
                <w:szCs w:val="19"/>
                <w:color w:val="auto"/>
              </w:rPr>
            </w:pPr>
          </w:p>
        </w:tc>
        <w:tc>
          <w:tcPr>
            <w:tcW w:w="460" w:type="dxa"/>
            <w:vAlign w:val="bottom"/>
            <w:tcBorders>
              <w:top w:val="single" w:sz="8" w:color="CCEEFF"/>
              <w:bottom w:val="single" w:sz="8" w:color="CCEEFF"/>
            </w:tcBorders>
            <w:shd w:val="clear" w:color="auto" w:fill="CCEEFF"/>
          </w:tcPr>
          <w:p>
            <w:pPr>
              <w:spacing w:after="0"/>
              <w:rPr>
                <w:sz w:val="19"/>
                <w:szCs w:val="19"/>
                <w:color w:val="auto"/>
              </w:rPr>
            </w:pPr>
          </w:p>
        </w:tc>
        <w:tc>
          <w:tcPr>
            <w:tcW w:w="324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(6,152</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(3,740</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(9,892</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2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3700" w:type="dxa"/>
            <w:vAlign w:val="bottom"/>
            <w:gridSpan w:val="2"/>
            <w:vMerge w:val="restart"/>
          </w:tcPr>
          <w:p>
            <w:pPr>
              <w:ind w:left="2300"/>
              <w:spacing w:after="0"/>
              <w:rPr>
                <w:sz w:val="20"/>
                <w:szCs w:val="20"/>
                <w:color w:val="auto"/>
              </w:rPr>
            </w:pPr>
            <w:r>
              <w:rPr>
                <w:rFonts w:ascii="Arial" w:cs="Arial" w:eastAsia="Arial" w:hAnsi="Arial"/>
                <w:sz w:val="18"/>
                <w:szCs w:val="18"/>
                <w:color w:val="auto"/>
              </w:rPr>
              <w:t>44</w:t>
            </w: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2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3700" w:type="dxa"/>
            <w:vAlign w:val="bottom"/>
            <w:tcBorders>
              <w:bottom w:val="single" w:sz="8" w:color="auto"/>
            </w:tcBorders>
            <w:gridSpan w:val="2"/>
            <w:vMerge w:val="continue"/>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1364" w:right="239" w:bottom="1440" w:gutter="0" w:footer="0" w:header="0"/>
        </w:sectPr>
      </w:pPr>
    </w:p>
    <w:bookmarkStart w:id="48" w:name="page49"/>
    <w:bookmarkEnd w:id="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tabs>
          <w:tab w:leader="none" w:pos="360" w:val="left"/>
        </w:tabs>
        <w:rPr>
          <w:sz w:val="20"/>
          <w:szCs w:val="20"/>
          <w:color w:val="auto"/>
        </w:rPr>
      </w:pPr>
      <w:r>
        <w:rPr>
          <w:rFonts w:ascii="Arial" w:cs="Arial" w:eastAsia="Arial" w:hAnsi="Arial"/>
          <w:sz w:val="18"/>
          <w:szCs w:val="18"/>
          <w:b w:val="1"/>
          <w:bCs w:val="1"/>
          <w:color w:val="auto"/>
        </w:rPr>
        <w:t>15.</w:t>
      </w:r>
      <w:r>
        <w:rPr>
          <w:sz w:val="20"/>
          <w:szCs w:val="20"/>
          <w:color w:val="auto"/>
        </w:rPr>
        <w:tab/>
      </w:r>
      <w:r>
        <w:rPr>
          <w:rFonts w:ascii="Arial" w:cs="Arial" w:eastAsia="Arial" w:hAnsi="Arial"/>
          <w:sz w:val="16"/>
          <w:szCs w:val="16"/>
          <w:b w:val="1"/>
          <w:bCs w:val="1"/>
          <w:color w:val="auto"/>
        </w:rPr>
        <w:t>Derivative financial instruments for hedging purposes (continued)</w:t>
      </w:r>
    </w:p>
    <w:p>
      <w:pPr>
        <w:spacing w:after="0" w:line="225"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Nine months ended September 30, 2014</w:t>
      </w:r>
    </w:p>
    <w:p>
      <w:pPr>
        <w:spacing w:after="0" w:line="27" w:lineRule="exact"/>
        <w:rPr>
          <w:sz w:val="20"/>
          <w:szCs w:val="20"/>
          <w:color w:val="auto"/>
        </w:rPr>
      </w:pPr>
    </w:p>
    <w:tbl>
      <w:tblPr>
        <w:tblLayout w:type="fixed"/>
        <w:tblInd w:w="400" w:type="dxa"/>
        <w:tblCellMar>
          <w:top w:w="0" w:type="dxa"/>
          <w:left w:w="0" w:type="dxa"/>
          <w:bottom w:w="0" w:type="dxa"/>
          <w:right w:w="0" w:type="dxa"/>
        </w:tblCellMar>
      </w:tblPr>
      <w:tr>
        <w:trPr>
          <w:trHeight w:val="195"/>
        </w:trPr>
        <w:tc>
          <w:tcPr>
            <w:tcW w:w="2240" w:type="dxa"/>
            <w:vAlign w:val="bottom"/>
            <w:tcBorders>
              <w:top w:val="single" w:sz="8" w:color="auto"/>
            </w:tcBorders>
          </w:tcPr>
          <w:p>
            <w:pPr>
              <w:spacing w:after="0"/>
              <w:rPr>
                <w:sz w:val="16"/>
                <w:szCs w:val="16"/>
                <w:color w:val="auto"/>
              </w:rPr>
            </w:pPr>
          </w:p>
        </w:tc>
        <w:tc>
          <w:tcPr>
            <w:tcW w:w="680" w:type="dxa"/>
            <w:vAlign w:val="bottom"/>
            <w:tcBorders>
              <w:top w:val="single" w:sz="8" w:color="auto"/>
            </w:tcBorders>
          </w:tcPr>
          <w:p>
            <w:pPr>
              <w:spacing w:after="0"/>
              <w:rPr>
                <w:sz w:val="16"/>
                <w:szCs w:val="16"/>
                <w:color w:val="auto"/>
              </w:rPr>
            </w:pPr>
          </w:p>
        </w:tc>
        <w:tc>
          <w:tcPr>
            <w:tcW w:w="460" w:type="dxa"/>
            <w:vAlign w:val="bottom"/>
            <w:tcBorders>
              <w:top w:val="single" w:sz="8" w:color="auto"/>
            </w:tcBorders>
          </w:tcPr>
          <w:p>
            <w:pPr>
              <w:spacing w:after="0"/>
              <w:rPr>
                <w:sz w:val="16"/>
                <w:szCs w:val="16"/>
                <w:color w:val="auto"/>
              </w:rPr>
            </w:pPr>
          </w:p>
        </w:tc>
        <w:tc>
          <w:tcPr>
            <w:tcW w:w="32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400" w:type="dxa"/>
            <w:vAlign w:val="bottom"/>
            <w:tcBorders>
              <w:top w:val="single" w:sz="8" w:color="auto"/>
            </w:tcBorders>
            <w:gridSpan w:val="2"/>
          </w:tcPr>
          <w:p>
            <w:pPr>
              <w:jc w:val="center"/>
              <w:ind w:right="120"/>
              <w:spacing w:after="0" w:line="195" w:lineRule="exact"/>
              <w:rPr>
                <w:sz w:val="20"/>
                <w:szCs w:val="20"/>
                <w:color w:val="auto"/>
              </w:rPr>
            </w:pPr>
            <w:r>
              <w:rPr>
                <w:rFonts w:ascii="Arial" w:cs="Arial" w:eastAsia="Arial" w:hAnsi="Arial"/>
                <w:sz w:val="18"/>
                <w:szCs w:val="18"/>
                <w:color w:val="auto"/>
                <w:w w:val="94"/>
              </w:rPr>
              <w:t>Gain</w:t>
            </w:r>
          </w:p>
        </w:tc>
        <w:tc>
          <w:tcPr>
            <w:tcW w:w="1420" w:type="dxa"/>
            <w:vAlign w:val="bottom"/>
            <w:tcBorders>
              <w:top w:val="single" w:sz="8" w:color="auto"/>
            </w:tcBorders>
            <w:gridSpan w:val="2"/>
          </w:tcPr>
          <w:p>
            <w:pPr>
              <w:jc w:val="center"/>
              <w:ind w:right="140"/>
              <w:spacing w:after="0" w:line="195" w:lineRule="exact"/>
              <w:rPr>
                <w:sz w:val="20"/>
                <w:szCs w:val="20"/>
                <w:color w:val="auto"/>
              </w:rPr>
            </w:pPr>
            <w:r>
              <w:rPr>
                <w:rFonts w:ascii="Arial" w:cs="Arial" w:eastAsia="Arial" w:hAnsi="Arial"/>
                <w:sz w:val="18"/>
                <w:szCs w:val="18"/>
                <w:color w:val="auto"/>
                <w:w w:val="94"/>
              </w:rPr>
              <w:t>Gain</w:t>
            </w:r>
          </w:p>
        </w:tc>
        <w:tc>
          <w:tcPr>
            <w:tcW w:w="118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r>
      <w:tr>
        <w:trPr>
          <w:trHeight w:val="230"/>
        </w:trPr>
        <w:tc>
          <w:tcPr>
            <w:tcW w:w="22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334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Classification in consolidated</w:t>
            </w:r>
          </w:p>
        </w:tc>
        <w:tc>
          <w:tcPr>
            <w:tcW w:w="1400" w:type="dxa"/>
            <w:vAlign w:val="bottom"/>
            <w:gridSpan w:val="2"/>
          </w:tcPr>
          <w:p>
            <w:pPr>
              <w:jc w:val="center"/>
              <w:ind w:right="140"/>
              <w:spacing w:after="0"/>
              <w:rPr>
                <w:sz w:val="20"/>
                <w:szCs w:val="20"/>
                <w:color w:val="auto"/>
              </w:rPr>
            </w:pPr>
            <w:r>
              <w:rPr>
                <w:rFonts w:ascii="Arial" w:cs="Arial" w:eastAsia="Arial" w:hAnsi="Arial"/>
                <w:sz w:val="18"/>
                <w:szCs w:val="18"/>
                <w:color w:val="auto"/>
                <w:w w:val="89"/>
              </w:rPr>
              <w:t>(loss) on</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color w:val="auto"/>
                <w:w w:val="92"/>
              </w:rPr>
              <w:t>(loss) on</w:t>
            </w:r>
          </w:p>
        </w:tc>
        <w:tc>
          <w:tcPr>
            <w:tcW w:w="1300" w:type="dxa"/>
            <w:vAlign w:val="bottom"/>
            <w:gridSpan w:val="2"/>
          </w:tcPr>
          <w:p>
            <w:pPr>
              <w:jc w:val="right"/>
              <w:ind w:right="320"/>
              <w:spacing w:after="0"/>
              <w:rPr>
                <w:sz w:val="20"/>
                <w:szCs w:val="20"/>
                <w:color w:val="auto"/>
              </w:rPr>
            </w:pPr>
            <w:r>
              <w:rPr>
                <w:rFonts w:ascii="Arial" w:cs="Arial" w:eastAsia="Arial" w:hAnsi="Arial"/>
                <w:sz w:val="18"/>
                <w:szCs w:val="18"/>
                <w:color w:val="auto"/>
              </w:rPr>
              <w:t>Net gain</w:t>
            </w:r>
          </w:p>
        </w:tc>
      </w:tr>
      <w:tr>
        <w:trPr>
          <w:trHeight w:val="230"/>
        </w:trPr>
        <w:tc>
          <w:tcPr>
            <w:tcW w:w="22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3340" w:type="dxa"/>
            <w:vAlign w:val="bottom"/>
            <w:gridSpan w:val="2"/>
          </w:tcPr>
          <w:p>
            <w:pPr>
              <w:jc w:val="center"/>
              <w:ind w:right="120"/>
              <w:spacing w:after="0"/>
              <w:rPr>
                <w:sz w:val="20"/>
                <w:szCs w:val="20"/>
                <w:color w:val="auto"/>
              </w:rPr>
            </w:pPr>
            <w:r>
              <w:rPr>
                <w:rFonts w:ascii="Arial" w:cs="Arial" w:eastAsia="Arial" w:hAnsi="Arial"/>
                <w:sz w:val="18"/>
                <w:szCs w:val="18"/>
                <w:color w:val="auto"/>
                <w:w w:val="90"/>
              </w:rPr>
              <w:t>statement of income</w:t>
            </w:r>
          </w:p>
        </w:tc>
        <w:tc>
          <w:tcPr>
            <w:tcW w:w="1400" w:type="dxa"/>
            <w:vAlign w:val="bottom"/>
            <w:gridSpan w:val="2"/>
          </w:tcPr>
          <w:p>
            <w:pPr>
              <w:jc w:val="center"/>
              <w:ind w:right="120"/>
              <w:spacing w:after="0"/>
              <w:rPr>
                <w:sz w:val="20"/>
                <w:szCs w:val="20"/>
                <w:color w:val="auto"/>
              </w:rPr>
            </w:pPr>
            <w:r>
              <w:rPr>
                <w:rFonts w:ascii="Arial" w:cs="Arial" w:eastAsia="Arial" w:hAnsi="Arial"/>
                <w:sz w:val="18"/>
                <w:szCs w:val="18"/>
                <w:color w:val="auto"/>
                <w:w w:val="92"/>
              </w:rPr>
              <w:t>derivatives</w:t>
            </w:r>
          </w:p>
        </w:tc>
        <w:tc>
          <w:tcPr>
            <w:tcW w:w="1420" w:type="dxa"/>
            <w:vAlign w:val="bottom"/>
            <w:gridSpan w:val="2"/>
          </w:tcPr>
          <w:p>
            <w:pPr>
              <w:jc w:val="center"/>
              <w:ind w:right="140"/>
              <w:spacing w:after="0"/>
              <w:rPr>
                <w:sz w:val="20"/>
                <w:szCs w:val="20"/>
                <w:color w:val="auto"/>
              </w:rPr>
            </w:pPr>
            <w:r>
              <w:rPr>
                <w:rFonts w:ascii="Arial" w:cs="Arial" w:eastAsia="Arial" w:hAnsi="Arial"/>
                <w:sz w:val="18"/>
                <w:szCs w:val="18"/>
                <w:color w:val="auto"/>
                <w:w w:val="89"/>
              </w:rPr>
              <w:t>hedge item</w:t>
            </w:r>
          </w:p>
        </w:tc>
        <w:tc>
          <w:tcPr>
            <w:tcW w:w="1300" w:type="dxa"/>
            <w:vAlign w:val="bottom"/>
            <w:gridSpan w:val="2"/>
          </w:tcPr>
          <w:p>
            <w:pPr>
              <w:jc w:val="right"/>
              <w:ind w:right="440"/>
              <w:spacing w:after="0"/>
              <w:rPr>
                <w:sz w:val="20"/>
                <w:szCs w:val="20"/>
                <w:color w:val="auto"/>
              </w:rPr>
            </w:pPr>
            <w:r>
              <w:rPr>
                <w:rFonts w:ascii="Arial" w:cs="Arial" w:eastAsia="Arial" w:hAnsi="Arial"/>
                <w:sz w:val="18"/>
                <w:szCs w:val="18"/>
                <w:color w:val="auto"/>
              </w:rPr>
              <w:t>(loss)</w:t>
            </w:r>
          </w:p>
        </w:tc>
      </w:tr>
      <w:tr>
        <w:trPr>
          <w:trHeight w:val="190"/>
        </w:trPr>
        <w:tc>
          <w:tcPr>
            <w:tcW w:w="2920" w:type="dxa"/>
            <w:vAlign w:val="bottom"/>
            <w:tcBorders>
              <w:top w:val="single" w:sz="8" w:color="CCEEFF"/>
            </w:tcBorders>
            <w:gridSpan w:val="2"/>
            <w:shd w:val="clear" w:color="auto" w:fill="CCEEFF"/>
          </w:tcPr>
          <w:p>
            <w:pPr>
              <w:spacing w:after="0" w:line="170" w:lineRule="exact"/>
              <w:rPr>
                <w:sz w:val="20"/>
                <w:szCs w:val="20"/>
                <w:color w:val="auto"/>
              </w:rPr>
            </w:pPr>
            <w:r>
              <w:rPr>
                <w:rFonts w:ascii="Arial" w:cs="Arial" w:eastAsia="Arial" w:hAnsi="Arial"/>
                <w:sz w:val="18"/>
                <w:szCs w:val="18"/>
                <w:b w:val="1"/>
                <w:bCs w:val="1"/>
                <w:color w:val="auto"/>
              </w:rPr>
              <w:t>Derivatives - fair value hedge</w:t>
            </w:r>
          </w:p>
        </w:tc>
        <w:tc>
          <w:tcPr>
            <w:tcW w:w="460" w:type="dxa"/>
            <w:vAlign w:val="bottom"/>
            <w:tcBorders>
              <w:top w:val="single" w:sz="8" w:color="CCEEFF"/>
            </w:tcBorders>
            <w:shd w:val="clear" w:color="auto" w:fill="CCEEFF"/>
          </w:tcPr>
          <w:p>
            <w:pPr>
              <w:spacing w:after="0"/>
              <w:rPr>
                <w:sz w:val="16"/>
                <w:szCs w:val="16"/>
                <w:color w:val="auto"/>
              </w:rPr>
            </w:pPr>
          </w:p>
        </w:tc>
        <w:tc>
          <w:tcPr>
            <w:tcW w:w="3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r>
      <w:tr>
        <w:trPr>
          <w:trHeight w:val="202"/>
        </w:trPr>
        <w:tc>
          <w:tcPr>
            <w:tcW w:w="2240" w:type="dxa"/>
            <w:vAlign w:val="bottom"/>
            <w:tcBorders>
              <w:top w:val="single" w:sz="8" w:color="auto"/>
            </w:tcBorders>
          </w:tcPr>
          <w:p>
            <w:pPr>
              <w:spacing w:after="0"/>
              <w:rPr>
                <w:sz w:val="17"/>
                <w:szCs w:val="17"/>
                <w:color w:val="auto"/>
              </w:rPr>
            </w:pPr>
          </w:p>
        </w:tc>
        <w:tc>
          <w:tcPr>
            <w:tcW w:w="680" w:type="dxa"/>
            <w:vAlign w:val="bottom"/>
            <w:tcBorders>
              <w:top w:val="single" w:sz="8" w:color="CCEEFF"/>
            </w:tcBorders>
          </w:tcPr>
          <w:p>
            <w:pPr>
              <w:spacing w:after="0"/>
              <w:rPr>
                <w:sz w:val="17"/>
                <w:szCs w:val="17"/>
                <w:color w:val="auto"/>
              </w:rPr>
            </w:pPr>
          </w:p>
        </w:tc>
        <w:tc>
          <w:tcPr>
            <w:tcW w:w="3800" w:type="dxa"/>
            <w:vAlign w:val="bottom"/>
            <w:tcBorders>
              <w:top w:val="single" w:sz="8" w:color="CCEEFF"/>
            </w:tcBorders>
            <w:gridSpan w:val="3"/>
          </w:tcPr>
          <w:p>
            <w:pPr>
              <w:ind w:left="460"/>
              <w:spacing w:after="0" w:line="201" w:lineRule="exact"/>
              <w:rPr>
                <w:sz w:val="20"/>
                <w:szCs w:val="20"/>
                <w:color w:val="auto"/>
              </w:rPr>
            </w:pPr>
            <w:r>
              <w:rPr>
                <w:rFonts w:ascii="Arial" w:cs="Arial" w:eastAsia="Arial" w:hAnsi="Arial"/>
                <w:sz w:val="18"/>
                <w:szCs w:val="18"/>
                <w:color w:val="auto"/>
              </w:rPr>
              <w:t>Interest income – securities available-for-</w:t>
            </w:r>
          </w:p>
        </w:tc>
        <w:tc>
          <w:tcPr>
            <w:tcW w:w="1200" w:type="dxa"/>
            <w:vAlign w:val="bottom"/>
            <w:tcBorders>
              <w:top w:val="single" w:sz="8" w:color="CCEEFF"/>
            </w:tcBorders>
          </w:tcPr>
          <w:p>
            <w:pPr>
              <w:spacing w:after="0"/>
              <w:rPr>
                <w:sz w:val="17"/>
                <w:szCs w:val="17"/>
                <w:color w:val="auto"/>
              </w:rPr>
            </w:pPr>
          </w:p>
        </w:tc>
        <w:tc>
          <w:tcPr>
            <w:tcW w:w="200" w:type="dxa"/>
            <w:vAlign w:val="bottom"/>
            <w:tcBorders>
              <w:top w:val="single" w:sz="8" w:color="CCEEFF"/>
            </w:tcBorders>
          </w:tcPr>
          <w:p>
            <w:pPr>
              <w:spacing w:after="0"/>
              <w:rPr>
                <w:sz w:val="17"/>
                <w:szCs w:val="17"/>
                <w:color w:val="auto"/>
              </w:rPr>
            </w:pPr>
          </w:p>
        </w:tc>
        <w:tc>
          <w:tcPr>
            <w:tcW w:w="1200" w:type="dxa"/>
            <w:vAlign w:val="bottom"/>
            <w:tcBorders>
              <w:top w:val="single" w:sz="8" w:color="CCEEFF"/>
            </w:tcBorders>
          </w:tcPr>
          <w:p>
            <w:pPr>
              <w:spacing w:after="0"/>
              <w:rPr>
                <w:sz w:val="17"/>
                <w:szCs w:val="17"/>
                <w:color w:val="auto"/>
              </w:rPr>
            </w:pPr>
          </w:p>
        </w:tc>
        <w:tc>
          <w:tcPr>
            <w:tcW w:w="220" w:type="dxa"/>
            <w:vAlign w:val="bottom"/>
            <w:tcBorders>
              <w:top w:val="single" w:sz="8" w:color="CCEEFF"/>
            </w:tcBorders>
          </w:tcPr>
          <w:p>
            <w:pPr>
              <w:spacing w:after="0"/>
              <w:rPr>
                <w:sz w:val="17"/>
                <w:szCs w:val="17"/>
                <w:color w:val="auto"/>
              </w:rPr>
            </w:pPr>
          </w:p>
        </w:tc>
        <w:tc>
          <w:tcPr>
            <w:tcW w:w="1180" w:type="dxa"/>
            <w:vAlign w:val="bottom"/>
            <w:tcBorders>
              <w:top w:val="single" w:sz="8" w:color="CCEEFF"/>
            </w:tcBorders>
          </w:tcPr>
          <w:p>
            <w:pPr>
              <w:spacing w:after="0"/>
              <w:rPr>
                <w:sz w:val="17"/>
                <w:szCs w:val="17"/>
                <w:color w:val="auto"/>
              </w:rPr>
            </w:pPr>
          </w:p>
        </w:tc>
        <w:tc>
          <w:tcPr>
            <w:tcW w:w="120" w:type="dxa"/>
            <w:vAlign w:val="bottom"/>
            <w:tcBorders>
              <w:top w:val="single" w:sz="8" w:color="CCEEFF"/>
            </w:tcBorders>
          </w:tcPr>
          <w:p>
            <w:pPr>
              <w:spacing w:after="0"/>
              <w:rPr>
                <w:sz w:val="17"/>
                <w:szCs w:val="17"/>
                <w:color w:val="auto"/>
              </w:rPr>
            </w:pPr>
          </w:p>
        </w:tc>
      </w:tr>
      <w:tr>
        <w:trPr>
          <w:trHeight w:val="230"/>
        </w:trPr>
        <w:tc>
          <w:tcPr>
            <w:tcW w:w="2920" w:type="dxa"/>
            <w:vAlign w:val="bottom"/>
            <w:gridSpan w:val="2"/>
          </w:tcPr>
          <w:p>
            <w:pPr>
              <w:spacing w:after="0"/>
              <w:rPr>
                <w:sz w:val="20"/>
                <w:szCs w:val="20"/>
                <w:color w:val="auto"/>
              </w:rPr>
            </w:pPr>
            <w:r>
              <w:rPr>
                <w:rFonts w:ascii="Arial" w:cs="Arial" w:eastAsia="Arial" w:hAnsi="Arial"/>
                <w:sz w:val="18"/>
                <w:szCs w:val="18"/>
                <w:color w:val="auto"/>
              </w:rPr>
              <w:t>Interest rate swaps</w:t>
            </w:r>
          </w:p>
        </w:tc>
        <w:tc>
          <w:tcPr>
            <w:tcW w:w="460" w:type="dxa"/>
            <w:vAlign w:val="bottom"/>
          </w:tcPr>
          <w:p>
            <w:pPr>
              <w:spacing w:after="0"/>
              <w:rPr>
                <w:sz w:val="20"/>
                <w:szCs w:val="20"/>
                <w:color w:val="auto"/>
              </w:rPr>
            </w:pPr>
          </w:p>
        </w:tc>
        <w:tc>
          <w:tcPr>
            <w:tcW w:w="3340" w:type="dxa"/>
            <w:vAlign w:val="bottom"/>
            <w:gridSpan w:val="2"/>
          </w:tcPr>
          <w:p>
            <w:pPr>
              <w:ind w:left="160"/>
              <w:spacing w:after="0"/>
              <w:rPr>
                <w:sz w:val="20"/>
                <w:szCs w:val="20"/>
                <w:color w:val="auto"/>
              </w:rPr>
            </w:pPr>
            <w:r>
              <w:rPr>
                <w:rFonts w:ascii="Arial" w:cs="Arial" w:eastAsia="Arial" w:hAnsi="Arial"/>
                <w:sz w:val="18"/>
                <w:szCs w:val="18"/>
                <w:color w:val="auto"/>
              </w:rPr>
              <w:t>sale</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(1,419)</w:t>
            </w:r>
          </w:p>
        </w:tc>
        <w:tc>
          <w:tcPr>
            <w:tcW w:w="1200" w:type="dxa"/>
            <w:vAlign w:val="bottom"/>
          </w:tcPr>
          <w:p>
            <w:pPr>
              <w:jc w:val="right"/>
              <w:spacing w:after="0"/>
              <w:rPr>
                <w:sz w:val="20"/>
                <w:szCs w:val="20"/>
                <w:color w:val="auto"/>
              </w:rPr>
            </w:pPr>
            <w:r>
              <w:rPr>
                <w:rFonts w:ascii="Arial" w:cs="Arial" w:eastAsia="Arial" w:hAnsi="Arial"/>
                <w:sz w:val="18"/>
                <w:szCs w:val="18"/>
                <w:color w:val="auto"/>
              </w:rPr>
              <w:t>1,607</w:t>
            </w:r>
          </w:p>
        </w:tc>
        <w:tc>
          <w:tcPr>
            <w:tcW w:w="220" w:type="dxa"/>
            <w:vAlign w:val="bottom"/>
          </w:tcPr>
          <w:p>
            <w:pPr>
              <w:spacing w:after="0"/>
              <w:rPr>
                <w:sz w:val="20"/>
                <w:szCs w:val="20"/>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188</w:t>
            </w:r>
          </w:p>
        </w:tc>
        <w:tc>
          <w:tcPr>
            <w:tcW w:w="120" w:type="dxa"/>
            <w:vAlign w:val="bottom"/>
          </w:tcPr>
          <w:p>
            <w:pPr>
              <w:spacing w:after="0"/>
              <w:rPr>
                <w:sz w:val="20"/>
                <w:szCs w:val="20"/>
                <w:color w:val="auto"/>
              </w:rPr>
            </w:pPr>
          </w:p>
        </w:tc>
      </w:tr>
      <w:tr>
        <w:trPr>
          <w:trHeight w:val="216"/>
        </w:trPr>
        <w:tc>
          <w:tcPr>
            <w:tcW w:w="224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38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Interest income – loans</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(241)</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1,258</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1,017</w:t>
            </w:r>
          </w:p>
        </w:tc>
        <w:tc>
          <w:tcPr>
            <w:tcW w:w="120" w:type="dxa"/>
            <w:vAlign w:val="bottom"/>
            <w:shd w:val="clear" w:color="auto" w:fill="CCEEFF"/>
          </w:tcPr>
          <w:p>
            <w:pPr>
              <w:spacing w:after="0"/>
              <w:rPr>
                <w:sz w:val="18"/>
                <w:szCs w:val="18"/>
                <w:color w:val="auto"/>
              </w:rPr>
            </w:pPr>
          </w:p>
        </w:tc>
      </w:tr>
      <w:tr>
        <w:trPr>
          <w:trHeight w:val="216"/>
        </w:trPr>
        <w:tc>
          <w:tcPr>
            <w:tcW w:w="22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3800" w:type="dxa"/>
            <w:vAlign w:val="bottom"/>
            <w:gridSpan w:val="3"/>
          </w:tcPr>
          <w:p>
            <w:pPr>
              <w:ind w:left="460"/>
              <w:spacing w:after="0"/>
              <w:rPr>
                <w:sz w:val="20"/>
                <w:szCs w:val="20"/>
                <w:color w:val="auto"/>
              </w:rPr>
            </w:pPr>
            <w:r>
              <w:rPr>
                <w:rFonts w:ascii="Arial" w:cs="Arial" w:eastAsia="Arial" w:hAnsi="Arial"/>
                <w:sz w:val="18"/>
                <w:szCs w:val="18"/>
                <w:color w:val="auto"/>
              </w:rPr>
              <w:t>Interest expense – borrowings and debt</w:t>
            </w:r>
          </w:p>
        </w:tc>
        <w:tc>
          <w:tcPr>
            <w:tcW w:w="1200" w:type="dxa"/>
            <w:vAlign w:val="bottom"/>
          </w:tcPr>
          <w:p>
            <w:pPr>
              <w:jc w:val="right"/>
              <w:spacing w:after="0"/>
              <w:rPr>
                <w:sz w:val="20"/>
                <w:szCs w:val="20"/>
                <w:color w:val="auto"/>
              </w:rPr>
            </w:pPr>
            <w:r>
              <w:rPr>
                <w:rFonts w:ascii="Arial" w:cs="Arial" w:eastAsia="Arial" w:hAnsi="Arial"/>
                <w:sz w:val="18"/>
                <w:szCs w:val="18"/>
                <w:color w:val="auto"/>
              </w:rPr>
              <w:t>2,813</w:t>
            </w:r>
          </w:p>
        </w:tc>
        <w:tc>
          <w:tcPr>
            <w:tcW w:w="200" w:type="dxa"/>
            <w:vAlign w:val="bottom"/>
          </w:tcPr>
          <w:p>
            <w:pPr>
              <w:spacing w:after="0"/>
              <w:rPr>
                <w:sz w:val="18"/>
                <w:szCs w:val="18"/>
                <w:color w:val="auto"/>
              </w:rPr>
            </w:pP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(12,151)</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(9,338)</w:t>
            </w:r>
          </w:p>
        </w:tc>
      </w:tr>
      <w:tr>
        <w:trPr>
          <w:trHeight w:val="202"/>
        </w:trPr>
        <w:tc>
          <w:tcPr>
            <w:tcW w:w="2240" w:type="dxa"/>
            <w:vAlign w:val="bottom"/>
            <w:shd w:val="clear" w:color="auto" w:fill="CCEEFF"/>
          </w:tcPr>
          <w:p>
            <w:pPr>
              <w:spacing w:after="0"/>
              <w:rPr>
                <w:sz w:val="17"/>
                <w:szCs w:val="17"/>
                <w:color w:val="auto"/>
              </w:rPr>
            </w:pPr>
          </w:p>
        </w:tc>
        <w:tc>
          <w:tcPr>
            <w:tcW w:w="680" w:type="dxa"/>
            <w:vAlign w:val="bottom"/>
            <w:shd w:val="clear" w:color="auto" w:fill="CCEEFF"/>
          </w:tcPr>
          <w:p>
            <w:pPr>
              <w:spacing w:after="0"/>
              <w:rPr>
                <w:sz w:val="17"/>
                <w:szCs w:val="17"/>
                <w:color w:val="auto"/>
              </w:rPr>
            </w:pPr>
          </w:p>
        </w:tc>
        <w:tc>
          <w:tcPr>
            <w:tcW w:w="3800" w:type="dxa"/>
            <w:vAlign w:val="bottom"/>
            <w:gridSpan w:val="3"/>
            <w:shd w:val="clear" w:color="auto" w:fill="CCEEFF"/>
          </w:tcPr>
          <w:p>
            <w:pPr>
              <w:ind w:left="460"/>
              <w:spacing w:after="0" w:line="201" w:lineRule="exact"/>
              <w:rPr>
                <w:sz w:val="20"/>
                <w:szCs w:val="20"/>
                <w:color w:val="auto"/>
              </w:rPr>
            </w:pPr>
            <w:r>
              <w:rPr>
                <w:rFonts w:ascii="Arial" w:cs="Arial" w:eastAsia="Arial" w:hAnsi="Arial"/>
                <w:sz w:val="18"/>
                <w:szCs w:val="18"/>
                <w:color w:val="auto"/>
              </w:rPr>
              <w:t>Derivative financial instruments and</w:t>
            </w: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r>
      <w:tr>
        <w:trPr>
          <w:trHeight w:val="230"/>
        </w:trPr>
        <w:tc>
          <w:tcPr>
            <w:tcW w:w="2240" w:type="dxa"/>
            <w:vAlign w:val="bottom"/>
            <w:shd w:val="clear" w:color="auto" w:fill="CCEEFF"/>
          </w:tcPr>
          <w:p>
            <w:pPr>
              <w:spacing w:after="0"/>
              <w:rPr>
                <w:sz w:val="20"/>
                <w:szCs w:val="20"/>
                <w:color w:val="auto"/>
              </w:rPr>
            </w:pPr>
          </w:p>
        </w:tc>
        <w:tc>
          <w:tcPr>
            <w:tcW w:w="680" w:type="dxa"/>
            <w:vAlign w:val="bottom"/>
            <w:shd w:val="clear" w:color="auto" w:fill="CCEEFF"/>
          </w:tcPr>
          <w:p>
            <w:pPr>
              <w:spacing w:after="0"/>
              <w:rPr>
                <w:sz w:val="20"/>
                <w:szCs w:val="20"/>
                <w:color w:val="auto"/>
              </w:rPr>
            </w:pPr>
          </w:p>
        </w:tc>
        <w:tc>
          <w:tcPr>
            <w:tcW w:w="460" w:type="dxa"/>
            <w:vAlign w:val="bottom"/>
            <w:shd w:val="clear" w:color="auto" w:fill="CCEEFF"/>
          </w:tcPr>
          <w:p>
            <w:pPr>
              <w:spacing w:after="0"/>
              <w:rPr>
                <w:sz w:val="20"/>
                <w:szCs w:val="20"/>
                <w:color w:val="auto"/>
              </w:rPr>
            </w:pPr>
          </w:p>
        </w:tc>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hedging</w:t>
            </w:r>
          </w:p>
        </w:tc>
        <w:tc>
          <w:tcPr>
            <w:tcW w:w="14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(1,760)</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1,632</w:t>
            </w:r>
          </w:p>
        </w:tc>
        <w:tc>
          <w:tcPr>
            <w:tcW w:w="220" w:type="dxa"/>
            <w:vAlign w:val="bottom"/>
            <w:shd w:val="clear" w:color="auto" w:fill="CCEEFF"/>
          </w:tcPr>
          <w:p>
            <w:pPr>
              <w:spacing w:after="0"/>
              <w:rPr>
                <w:sz w:val="20"/>
                <w:szCs w:val="20"/>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(128)</w:t>
            </w:r>
          </w:p>
        </w:tc>
      </w:tr>
      <w:tr>
        <w:trPr>
          <w:trHeight w:val="216"/>
        </w:trPr>
        <w:tc>
          <w:tcPr>
            <w:tcW w:w="2920" w:type="dxa"/>
            <w:vAlign w:val="bottom"/>
            <w:gridSpan w:val="2"/>
          </w:tcPr>
          <w:p>
            <w:pPr>
              <w:spacing w:after="0"/>
              <w:rPr>
                <w:sz w:val="20"/>
                <w:szCs w:val="20"/>
                <w:color w:val="auto"/>
              </w:rPr>
            </w:pPr>
            <w:r>
              <w:rPr>
                <w:rFonts w:ascii="Arial" w:cs="Arial" w:eastAsia="Arial" w:hAnsi="Arial"/>
                <w:sz w:val="18"/>
                <w:szCs w:val="18"/>
                <w:color w:val="auto"/>
              </w:rPr>
              <w:t>Cross-currency interest rate swaps</w:t>
            </w:r>
          </w:p>
        </w:tc>
        <w:tc>
          <w:tcPr>
            <w:tcW w:w="3800" w:type="dxa"/>
            <w:vAlign w:val="bottom"/>
            <w:gridSpan w:val="3"/>
          </w:tcPr>
          <w:p>
            <w:pPr>
              <w:ind w:left="460"/>
              <w:spacing w:after="0"/>
              <w:rPr>
                <w:sz w:val="20"/>
                <w:szCs w:val="20"/>
                <w:color w:val="auto"/>
              </w:rPr>
            </w:pPr>
            <w:r>
              <w:rPr>
                <w:rFonts w:ascii="Arial" w:cs="Arial" w:eastAsia="Arial" w:hAnsi="Arial"/>
                <w:sz w:val="18"/>
                <w:szCs w:val="18"/>
                <w:color w:val="auto"/>
              </w:rPr>
              <w:t>Interest income – loans</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(742)</w:t>
            </w:r>
          </w:p>
        </w:tc>
        <w:tc>
          <w:tcPr>
            <w:tcW w:w="1200" w:type="dxa"/>
            <w:vAlign w:val="bottom"/>
          </w:tcPr>
          <w:p>
            <w:pPr>
              <w:jc w:val="right"/>
              <w:spacing w:after="0"/>
              <w:rPr>
                <w:sz w:val="20"/>
                <w:szCs w:val="20"/>
                <w:color w:val="auto"/>
              </w:rPr>
            </w:pPr>
            <w:r>
              <w:rPr>
                <w:rFonts w:ascii="Arial" w:cs="Arial" w:eastAsia="Arial" w:hAnsi="Arial"/>
                <w:sz w:val="18"/>
                <w:szCs w:val="18"/>
                <w:color w:val="auto"/>
              </w:rPr>
              <w:t>1,438</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696</w:t>
            </w:r>
          </w:p>
        </w:tc>
        <w:tc>
          <w:tcPr>
            <w:tcW w:w="120" w:type="dxa"/>
            <w:vAlign w:val="bottom"/>
          </w:tcPr>
          <w:p>
            <w:pPr>
              <w:spacing w:after="0"/>
              <w:rPr>
                <w:sz w:val="18"/>
                <w:szCs w:val="18"/>
                <w:color w:val="auto"/>
              </w:rPr>
            </w:pPr>
          </w:p>
        </w:tc>
      </w:tr>
      <w:tr>
        <w:trPr>
          <w:trHeight w:val="216"/>
        </w:trPr>
        <w:tc>
          <w:tcPr>
            <w:tcW w:w="2240" w:type="dxa"/>
            <w:vAlign w:val="bottom"/>
            <w:shd w:val="clear" w:color="auto" w:fill="CCEEFF"/>
          </w:tcPr>
          <w:p>
            <w:pPr>
              <w:spacing w:after="0"/>
              <w:rPr>
                <w:sz w:val="18"/>
                <w:szCs w:val="18"/>
                <w:color w:val="auto"/>
              </w:rPr>
            </w:pPr>
          </w:p>
        </w:tc>
        <w:tc>
          <w:tcPr>
            <w:tcW w:w="680" w:type="dxa"/>
            <w:vAlign w:val="bottom"/>
            <w:shd w:val="clear" w:color="auto" w:fill="CCEEFF"/>
          </w:tcPr>
          <w:p>
            <w:pPr>
              <w:spacing w:after="0"/>
              <w:rPr>
                <w:sz w:val="18"/>
                <w:szCs w:val="18"/>
                <w:color w:val="auto"/>
              </w:rPr>
            </w:pPr>
          </w:p>
        </w:tc>
        <w:tc>
          <w:tcPr>
            <w:tcW w:w="3800" w:type="dxa"/>
            <w:vAlign w:val="bottom"/>
            <w:gridSpan w:val="3"/>
            <w:shd w:val="clear" w:color="auto" w:fill="CCEEFF"/>
          </w:tcPr>
          <w:p>
            <w:pPr>
              <w:ind w:left="460"/>
              <w:spacing w:after="0"/>
              <w:rPr>
                <w:sz w:val="20"/>
                <w:szCs w:val="20"/>
                <w:color w:val="auto"/>
              </w:rPr>
            </w:pPr>
            <w:r>
              <w:rPr>
                <w:rFonts w:ascii="Arial" w:cs="Arial" w:eastAsia="Arial" w:hAnsi="Arial"/>
                <w:sz w:val="18"/>
                <w:szCs w:val="18"/>
                <w:color w:val="auto"/>
              </w:rPr>
              <w:t>Interest expense – borrowings and debt</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3,404</w:t>
            </w:r>
          </w:p>
        </w:tc>
        <w:tc>
          <w:tcPr>
            <w:tcW w:w="20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(7,854)</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(4,450)</w:t>
            </w:r>
          </w:p>
        </w:tc>
      </w:tr>
      <w:tr>
        <w:trPr>
          <w:trHeight w:val="202"/>
        </w:trPr>
        <w:tc>
          <w:tcPr>
            <w:tcW w:w="2240" w:type="dxa"/>
            <w:vAlign w:val="bottom"/>
          </w:tcPr>
          <w:p>
            <w:pPr>
              <w:spacing w:after="0"/>
              <w:rPr>
                <w:sz w:val="17"/>
                <w:szCs w:val="17"/>
                <w:color w:val="auto"/>
              </w:rPr>
            </w:pPr>
          </w:p>
        </w:tc>
        <w:tc>
          <w:tcPr>
            <w:tcW w:w="680" w:type="dxa"/>
            <w:vAlign w:val="bottom"/>
          </w:tcPr>
          <w:p>
            <w:pPr>
              <w:spacing w:after="0"/>
              <w:rPr>
                <w:sz w:val="17"/>
                <w:szCs w:val="17"/>
                <w:color w:val="auto"/>
              </w:rPr>
            </w:pPr>
          </w:p>
        </w:tc>
        <w:tc>
          <w:tcPr>
            <w:tcW w:w="3800" w:type="dxa"/>
            <w:vAlign w:val="bottom"/>
            <w:gridSpan w:val="3"/>
          </w:tcPr>
          <w:p>
            <w:pPr>
              <w:ind w:left="460"/>
              <w:spacing w:after="0" w:line="201" w:lineRule="exact"/>
              <w:rPr>
                <w:sz w:val="20"/>
                <w:szCs w:val="20"/>
                <w:color w:val="auto"/>
              </w:rPr>
            </w:pPr>
            <w:r>
              <w:rPr>
                <w:rFonts w:ascii="Arial" w:cs="Arial" w:eastAsia="Arial" w:hAnsi="Arial"/>
                <w:sz w:val="18"/>
                <w:szCs w:val="18"/>
                <w:color w:val="auto"/>
              </w:rPr>
              <w:t>Derivative financial instruments and</w:t>
            </w: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44"/>
        </w:trPr>
        <w:tc>
          <w:tcPr>
            <w:tcW w:w="2240" w:type="dxa"/>
            <w:vAlign w:val="bottom"/>
          </w:tcPr>
          <w:p>
            <w:pPr>
              <w:spacing w:after="0"/>
              <w:rPr>
                <w:sz w:val="21"/>
                <w:szCs w:val="21"/>
                <w:color w:val="auto"/>
              </w:rPr>
            </w:pPr>
          </w:p>
        </w:tc>
        <w:tc>
          <w:tcPr>
            <w:tcW w:w="68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3340" w:type="dxa"/>
            <w:vAlign w:val="bottom"/>
            <w:gridSpan w:val="2"/>
          </w:tcPr>
          <w:p>
            <w:pPr>
              <w:ind w:left="160"/>
              <w:spacing w:after="0"/>
              <w:rPr>
                <w:sz w:val="20"/>
                <w:szCs w:val="20"/>
                <w:color w:val="auto"/>
              </w:rPr>
            </w:pPr>
            <w:r>
              <w:rPr>
                <w:rFonts w:ascii="Arial" w:cs="Arial" w:eastAsia="Arial" w:hAnsi="Arial"/>
                <w:sz w:val="18"/>
                <w:szCs w:val="18"/>
                <w:color w:val="auto"/>
              </w:rPr>
              <w:t>hedging</w:t>
            </w:r>
          </w:p>
        </w:tc>
        <w:tc>
          <w:tcPr>
            <w:tcW w:w="1400" w:type="dxa"/>
            <w:vAlign w:val="bottom"/>
            <w:gridSpan w:val="2"/>
          </w:tcPr>
          <w:p>
            <w:pPr>
              <w:jc w:val="right"/>
              <w:ind w:right="60"/>
              <w:spacing w:after="0"/>
              <w:rPr>
                <w:sz w:val="20"/>
                <w:szCs w:val="20"/>
                <w:color w:val="auto"/>
              </w:rPr>
            </w:pPr>
            <w:r>
              <w:rPr>
                <w:rFonts w:ascii="Arial" w:cs="Arial" w:eastAsia="Arial" w:hAnsi="Arial"/>
                <w:sz w:val="18"/>
                <w:szCs w:val="18"/>
                <w:color w:val="auto"/>
              </w:rPr>
              <w:t>(7,857)</w:t>
            </w:r>
          </w:p>
        </w:tc>
        <w:tc>
          <w:tcPr>
            <w:tcW w:w="1200" w:type="dxa"/>
            <w:vAlign w:val="bottom"/>
          </w:tcPr>
          <w:p>
            <w:pPr>
              <w:jc w:val="right"/>
              <w:spacing w:after="0"/>
              <w:rPr>
                <w:sz w:val="20"/>
                <w:szCs w:val="20"/>
                <w:color w:val="auto"/>
              </w:rPr>
            </w:pPr>
            <w:r>
              <w:rPr>
                <w:rFonts w:ascii="Arial" w:cs="Arial" w:eastAsia="Arial" w:hAnsi="Arial"/>
                <w:sz w:val="18"/>
                <w:szCs w:val="18"/>
                <w:color w:val="auto"/>
              </w:rPr>
              <w:t>7,620</w:t>
            </w:r>
          </w:p>
        </w:tc>
        <w:tc>
          <w:tcPr>
            <w:tcW w:w="220" w:type="dxa"/>
            <w:vAlign w:val="bottom"/>
          </w:tcPr>
          <w:p>
            <w:pPr>
              <w:spacing w:after="0"/>
              <w:rPr>
                <w:sz w:val="21"/>
                <w:szCs w:val="21"/>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(237)</w:t>
            </w:r>
          </w:p>
        </w:tc>
      </w:tr>
      <w:tr>
        <w:trPr>
          <w:trHeight w:val="223"/>
        </w:trPr>
        <w:tc>
          <w:tcPr>
            <w:tcW w:w="2240" w:type="dxa"/>
            <w:vAlign w:val="bottom"/>
            <w:tcBorders>
              <w:top w:val="single" w:sz="8" w:color="CCEEFF"/>
              <w:bottom w:val="single" w:sz="8" w:color="CCEEFF"/>
            </w:tcBorders>
            <w:shd w:val="clear" w:color="auto" w:fill="CCEEFF"/>
          </w:tcPr>
          <w:p>
            <w:pPr>
              <w:spacing w:after="0"/>
              <w:rPr>
                <w:sz w:val="19"/>
                <w:szCs w:val="19"/>
                <w:color w:val="auto"/>
              </w:rPr>
            </w:pPr>
          </w:p>
        </w:tc>
        <w:tc>
          <w:tcPr>
            <w:tcW w:w="680" w:type="dxa"/>
            <w:vAlign w:val="bottom"/>
            <w:tcBorders>
              <w:top w:val="single" w:sz="8" w:color="CCEEFF"/>
              <w:bottom w:val="single" w:sz="8" w:color="CCEEFF"/>
            </w:tcBorders>
            <w:shd w:val="clear" w:color="auto" w:fill="CCEEFF"/>
          </w:tcPr>
          <w:p>
            <w:pPr>
              <w:spacing w:after="0"/>
              <w:rPr>
                <w:sz w:val="19"/>
                <w:szCs w:val="19"/>
                <w:color w:val="auto"/>
              </w:rPr>
            </w:pPr>
          </w:p>
        </w:tc>
        <w:tc>
          <w:tcPr>
            <w:tcW w:w="460" w:type="dxa"/>
            <w:vAlign w:val="bottom"/>
            <w:tcBorders>
              <w:top w:val="single" w:sz="8" w:color="CCEEFF"/>
              <w:bottom w:val="single" w:sz="8" w:color="CCEEFF"/>
            </w:tcBorders>
            <w:shd w:val="clear" w:color="auto" w:fill="CCEEFF"/>
          </w:tcPr>
          <w:p>
            <w:pPr>
              <w:spacing w:after="0"/>
              <w:rPr>
                <w:sz w:val="19"/>
                <w:szCs w:val="19"/>
                <w:color w:val="auto"/>
              </w:rPr>
            </w:pPr>
          </w:p>
        </w:tc>
        <w:tc>
          <w:tcPr>
            <w:tcW w:w="324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(5,802</w:t>
            </w:r>
          </w:p>
        </w:tc>
        <w:tc>
          <w:tcPr>
            <w:tcW w:w="200" w:type="dxa"/>
            <w:vAlign w:val="bottom"/>
            <w:tcBorders>
              <w:top w:val="single" w:sz="8" w:color="CCEEFF"/>
              <w:bottom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(6,450</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(12,252</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r>
      <w:tr>
        <w:trPr>
          <w:trHeight w:val="20"/>
        </w:trPr>
        <w:tc>
          <w:tcPr>
            <w:tcW w:w="224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3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400"/>
        <w:spacing w:after="0" w:line="255" w:lineRule="auto"/>
        <w:rPr>
          <w:sz w:val="20"/>
          <w:szCs w:val="20"/>
          <w:color w:val="auto"/>
        </w:rPr>
      </w:pPr>
      <w:r>
        <w:rPr>
          <w:rFonts w:ascii="Arial" w:cs="Arial" w:eastAsia="Arial" w:hAnsi="Arial"/>
          <w:sz w:val="18"/>
          <w:szCs w:val="18"/>
          <w:color w:val="auto"/>
        </w:rPr>
        <w:t>For control purposes, derivative instruments are recorded at their nominal amount (“notional amount”) in memorandum accounts. Interest rate swaps are made either in a single currency or cross currency for a prescribed period to exchange a series of interest rate flows, which involve fixed for floating interest payments, and vice versa. The Bank also engages in certain foreign exchange trades to serve customers’ transaction needs and to manage the foreign currency risk. All such positions are hedged with an offsetting contract for the same currency. The Bank manages and controls the risks on these foreign exchange trades by establishing counterparty credit limits by customer and by adopting policies that do not allow for open positions in the credit and investment portfolio.</w:t>
      </w:r>
    </w:p>
    <w:p>
      <w:pPr>
        <w:spacing w:after="0" w:line="193" w:lineRule="exact"/>
        <w:rPr>
          <w:sz w:val="20"/>
          <w:szCs w:val="20"/>
          <w:color w:val="auto"/>
        </w:rPr>
      </w:pPr>
    </w:p>
    <w:p>
      <w:pPr>
        <w:jc w:val="both"/>
        <w:ind w:left="400"/>
        <w:spacing w:after="0" w:line="264" w:lineRule="auto"/>
        <w:rPr>
          <w:sz w:val="20"/>
          <w:szCs w:val="20"/>
          <w:color w:val="auto"/>
        </w:rPr>
      </w:pPr>
      <w:r>
        <w:rPr>
          <w:rFonts w:ascii="Arial" w:cs="Arial" w:eastAsia="Arial" w:hAnsi="Arial"/>
          <w:sz w:val="18"/>
          <w:szCs w:val="18"/>
          <w:color w:val="auto"/>
        </w:rPr>
        <w:t>The Bank also uses foreign currency exchange contracts to hedge the foreign exchange risk associated with the Bank’s equity investment in a non-U.S. dollar functional currency foreign subsidiary. Derivative and foreign exchange instruments negotiated by the Bank are executed mainly over-the-counter (OTC).</w:t>
      </w:r>
    </w:p>
    <w:p>
      <w:pPr>
        <w:spacing w:after="0" w:line="181" w:lineRule="exact"/>
        <w:rPr>
          <w:sz w:val="20"/>
          <w:szCs w:val="20"/>
          <w:color w:val="auto"/>
        </w:rPr>
      </w:pPr>
    </w:p>
    <w:p>
      <w:pPr>
        <w:jc w:val="both"/>
        <w:ind w:left="400"/>
        <w:spacing w:after="0" w:line="277" w:lineRule="auto"/>
        <w:rPr>
          <w:sz w:val="20"/>
          <w:szCs w:val="20"/>
          <w:color w:val="auto"/>
        </w:rPr>
      </w:pPr>
      <w:r>
        <w:rPr>
          <w:rFonts w:ascii="Arial" w:cs="Arial" w:eastAsia="Arial" w:hAnsi="Arial"/>
          <w:sz w:val="18"/>
          <w:szCs w:val="18"/>
          <w:color w:val="auto"/>
        </w:rPr>
        <w:t>These contracts are executed between two counterparties that negotiate specific agreement terms, including notional amount, exercise price and maturity.</w:t>
      </w:r>
    </w:p>
    <w:p>
      <w:pPr>
        <w:spacing w:after="0" w:line="170" w:lineRule="exact"/>
        <w:rPr>
          <w:sz w:val="20"/>
          <w:szCs w:val="20"/>
          <w:color w:val="auto"/>
        </w:rPr>
      </w:pPr>
    </w:p>
    <w:p>
      <w:pPr>
        <w:ind w:left="400"/>
        <w:spacing w:after="0"/>
        <w:rPr>
          <w:sz w:val="20"/>
          <w:szCs w:val="20"/>
          <w:color w:val="auto"/>
        </w:rPr>
      </w:pPr>
      <w:r>
        <w:rPr>
          <w:rFonts w:ascii="Arial" w:cs="Arial" w:eastAsia="Arial" w:hAnsi="Arial"/>
          <w:sz w:val="16"/>
          <w:szCs w:val="16"/>
          <w:color w:val="auto"/>
        </w:rPr>
        <w:t>The maximum length of time over which the Bank has hedged its exposure to the variability in future cash flows on forecasted transactions is 7.03 years.</w:t>
      </w:r>
    </w:p>
    <w:p>
      <w:pPr>
        <w:spacing w:after="0" w:line="248" w:lineRule="exact"/>
        <w:rPr>
          <w:sz w:val="20"/>
          <w:szCs w:val="20"/>
          <w:color w:val="auto"/>
        </w:rPr>
      </w:pPr>
    </w:p>
    <w:p>
      <w:pPr>
        <w:jc w:val="both"/>
        <w:ind w:left="400"/>
        <w:spacing w:after="0" w:line="264" w:lineRule="auto"/>
        <w:rPr>
          <w:sz w:val="20"/>
          <w:szCs w:val="20"/>
          <w:color w:val="auto"/>
        </w:rPr>
      </w:pPr>
      <w:r>
        <w:rPr>
          <w:rFonts w:ascii="Arial" w:cs="Arial" w:eastAsia="Arial" w:hAnsi="Arial"/>
          <w:sz w:val="18"/>
          <w:szCs w:val="18"/>
          <w:color w:val="auto"/>
        </w:rPr>
        <w:t>The Bank estimates that approximately $386 thousand of losses reported in OCI as of September 30, 2015 related to forward foreign exchange contracts are expected to be reclassified into interest income as an adjustment to yield of hedged loans during the twelve-month period ending September 30, 2016.</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49" w:name="page50"/>
    <w:bookmarkEnd w:id="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65"/>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for hedging purposes (continued)</w:t>
      </w:r>
    </w:p>
    <w:p>
      <w:pPr>
        <w:spacing w:after="0" w:line="229" w:lineRule="exact"/>
        <w:rPr>
          <w:rFonts w:ascii="Arial" w:cs="Arial" w:eastAsia="Arial" w:hAnsi="Arial"/>
          <w:sz w:val="18"/>
          <w:szCs w:val="18"/>
          <w:b w:val="1"/>
          <w:bCs w:val="1"/>
          <w:color w:val="auto"/>
        </w:rPr>
      </w:pPr>
    </w:p>
    <w:p>
      <w:pPr>
        <w:jc w:val="both"/>
        <w:ind w:left="4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Bank estimates that approximately $85 thousand of losses reported in OCI as of September 30, 2015 related to forward foreign exchange contracts are expected to be reclassified into interest income as an adjustment to yield of hedged available-for-sale securities during the twelve-month period ending September 30, 2016.</w:t>
      </w:r>
    </w:p>
    <w:p>
      <w:pPr>
        <w:spacing w:after="0" w:line="181"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Types of Derivatives and Foreign Exchange Instruments</w:t>
      </w:r>
    </w:p>
    <w:p>
      <w:pPr>
        <w:spacing w:after="0" w:line="225" w:lineRule="exact"/>
        <w:rPr>
          <w:rFonts w:ascii="Arial" w:cs="Arial" w:eastAsia="Arial" w:hAnsi="Arial"/>
          <w:sz w:val="18"/>
          <w:szCs w:val="18"/>
          <w:b w:val="1"/>
          <w:bCs w:val="1"/>
          <w:color w:val="auto"/>
        </w:rPr>
      </w:pPr>
    </w:p>
    <w:p>
      <w:pPr>
        <w:jc w:val="both"/>
        <w:ind w:left="40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Interest rate swaps are contracts in which a series of interest rate flows in a single currency are exchanged over a prescribed period. The Bank has designated a portion of these derivative instruments as fair value hedges and a portion as cash flow hedges. Cross currency swaps are contracts that generally involve the exchange of both interest and principal amounts in two different currencies. The Bank has designated a portion of these derivative instruments as fair value hedges and a portion as cash flow hedges. Foreign exchange forward contracts represent an agreement to purchase or sell foreign currency at a future date at agreed-upon terms. The Bank has designated these derivative instruments as cash flow hedges and net investment hedges.</w:t>
      </w:r>
    </w:p>
    <w:p>
      <w:pPr>
        <w:spacing w:after="0" w:line="193"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 addition to hedging derivative financial instruments, the Bank has derivative financial instruments held for trading purposes that have been disclosed in Note 9.</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0" w:name="page51"/>
    <w:bookmarkEnd w:id="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w:t>
      </w:r>
    </w:p>
    <w:p>
      <w:pPr>
        <w:spacing w:after="0" w:line="229"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September 30, 2015 and 2014, the breakdown of accumulated other comprehensive income (loss) related to investment securities available-for-sale and derivative financial instruments, and foreign currency translation is as follows:</w:t>
      </w:r>
    </w:p>
    <w:p>
      <w:pPr>
        <w:spacing w:after="0" w:line="166" w:lineRule="exact"/>
        <w:rPr>
          <w:sz w:val="20"/>
          <w:szCs w:val="20"/>
          <w:color w:val="auto"/>
        </w:rPr>
      </w:pPr>
    </w:p>
    <w:tbl>
      <w:tblPr>
        <w:tblLayout w:type="fixed"/>
        <w:tblInd w:w="40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516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6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1"/>
              </w:rPr>
              <w:t>Foreign currency</w:t>
            </w: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60" w:type="dxa"/>
            <w:vAlign w:val="bottom"/>
          </w:tcPr>
          <w:p>
            <w:pPr>
              <w:spacing w:after="0"/>
              <w:rPr>
                <w:sz w:val="18"/>
                <w:szCs w:val="18"/>
                <w:color w:val="auto"/>
              </w:rPr>
            </w:pPr>
          </w:p>
        </w:tc>
        <w:tc>
          <w:tcPr>
            <w:tcW w:w="14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Securities</w:t>
            </w:r>
          </w:p>
        </w:tc>
        <w:tc>
          <w:tcPr>
            <w:tcW w:w="14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2"/>
              </w:rPr>
              <w:t>Derivative</w:t>
            </w:r>
          </w:p>
        </w:tc>
        <w:tc>
          <w:tcPr>
            <w:tcW w:w="15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1"/>
              </w:rPr>
              <w:t>translation</w:t>
            </w: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60" w:type="dxa"/>
            <w:vAlign w:val="bottom"/>
          </w:tcPr>
          <w:p>
            <w:pPr>
              <w:spacing w:after="0"/>
              <w:rPr>
                <w:sz w:val="19"/>
                <w:szCs w:val="19"/>
                <w:color w:val="auto"/>
              </w:rPr>
            </w:pPr>
          </w:p>
        </w:tc>
        <w:tc>
          <w:tcPr>
            <w:tcW w:w="14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available</w:t>
            </w:r>
          </w:p>
        </w:tc>
        <w:tc>
          <w:tcPr>
            <w:tcW w:w="14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0"/>
              </w:rPr>
              <w:t>financial</w:t>
            </w:r>
          </w:p>
        </w:tc>
        <w:tc>
          <w:tcPr>
            <w:tcW w:w="15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1"/>
              </w:rPr>
              <w:t>adjustment,</w:t>
            </w:r>
          </w:p>
        </w:tc>
        <w:tc>
          <w:tcPr>
            <w:tcW w:w="1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5160" w:type="dxa"/>
            <w:vAlign w:val="bottom"/>
          </w:tcPr>
          <w:p>
            <w:pPr>
              <w:spacing w:after="0"/>
              <w:rPr>
                <w:sz w:val="20"/>
                <w:szCs w:val="20"/>
                <w:color w:val="auto"/>
              </w:rPr>
            </w:pPr>
          </w:p>
        </w:tc>
        <w:tc>
          <w:tcPr>
            <w:tcW w:w="14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for sale</w:t>
            </w:r>
          </w:p>
        </w:tc>
        <w:tc>
          <w:tcPr>
            <w:tcW w:w="14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9"/>
              </w:rPr>
              <w:t>instruments</w:t>
            </w:r>
          </w:p>
        </w:tc>
        <w:tc>
          <w:tcPr>
            <w:tcW w:w="15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5"/>
              </w:rPr>
              <w:t>net of hedges</w:t>
            </w:r>
          </w:p>
        </w:tc>
        <w:tc>
          <w:tcPr>
            <w:tcW w:w="130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January 1, 2015</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(10,300)</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(1,234)</w:t>
            </w:r>
          </w:p>
        </w:tc>
        <w:tc>
          <w:tcPr>
            <w:tcW w:w="220" w:type="dxa"/>
            <w:vAlign w:val="bottom"/>
            <w:tcBorders>
              <w:top w:val="single" w:sz="8" w:color="CCEEFF"/>
            </w:tcBorders>
            <w:shd w:val="clear" w:color="auto" w:fill="CCEEFF"/>
          </w:tcPr>
          <w:p>
            <w:pPr>
              <w:spacing w:after="0"/>
              <w:rPr>
                <w:sz w:val="18"/>
                <w:szCs w:val="18"/>
                <w:color w:val="auto"/>
              </w:rPr>
            </w:pPr>
          </w:p>
        </w:tc>
        <w:tc>
          <w:tcPr>
            <w:tcW w:w="1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(2,351)</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(13,885)</w:t>
            </w: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60" w:type="dxa"/>
            <w:vAlign w:val="bottom"/>
          </w:tcPr>
          <w:p>
            <w:pPr>
              <w:spacing w:after="0"/>
              <w:rPr>
                <w:sz w:val="20"/>
                <w:szCs w:val="20"/>
                <w:color w:val="auto"/>
              </w:rPr>
            </w:pPr>
            <w:r>
              <w:rPr>
                <w:rFonts w:ascii="Arial" w:cs="Arial" w:eastAsia="Arial" w:hAnsi="Arial"/>
                <w:sz w:val="18"/>
                <w:szCs w:val="18"/>
                <w:color w:val="auto"/>
              </w:rPr>
              <w:t>Net unrealized gains arising from the period</w:t>
            </w:r>
          </w:p>
        </w:tc>
        <w:tc>
          <w:tcPr>
            <w:tcW w:w="1180" w:type="dxa"/>
            <w:vAlign w:val="bottom"/>
          </w:tcPr>
          <w:p>
            <w:pPr>
              <w:jc w:val="right"/>
              <w:spacing w:after="0"/>
              <w:rPr>
                <w:sz w:val="20"/>
                <w:szCs w:val="20"/>
                <w:color w:val="auto"/>
              </w:rPr>
            </w:pPr>
            <w:r>
              <w:rPr>
                <w:rFonts w:ascii="Arial" w:cs="Arial" w:eastAsia="Arial" w:hAnsi="Arial"/>
                <w:sz w:val="18"/>
                <w:szCs w:val="18"/>
                <w:color w:val="auto"/>
              </w:rPr>
              <w:t>990</w:t>
            </w:r>
          </w:p>
        </w:tc>
        <w:tc>
          <w:tcPr>
            <w:tcW w:w="220" w:type="dxa"/>
            <w:vAlign w:val="bottom"/>
          </w:tcPr>
          <w:p>
            <w:pPr>
              <w:spacing w:after="0"/>
              <w:rPr>
                <w:sz w:val="18"/>
                <w:szCs w:val="18"/>
                <w:color w:val="auto"/>
              </w:rPr>
            </w:pP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(2,736)</w:t>
            </w: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(1,746)</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1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Reclassification adjustment for gains included in net income </w:t>
            </w:r>
            <w:r>
              <w:rPr>
                <w:rFonts w:ascii="Arial" w:cs="Arial" w:eastAsia="Arial" w:hAnsi="Arial"/>
                <w:sz w:val="29"/>
                <w:szCs w:val="29"/>
                <w:color w:val="auto"/>
                <w:vertAlign w:val="superscript"/>
              </w:rPr>
              <w:t>(1)</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(24)</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1,462</w:t>
            </w:r>
          </w:p>
        </w:tc>
        <w:tc>
          <w:tcPr>
            <w:tcW w:w="220" w:type="dxa"/>
            <w:vAlign w:val="bottom"/>
            <w:shd w:val="clear" w:color="auto" w:fill="CCEEFF"/>
          </w:tcPr>
          <w:p>
            <w:pPr>
              <w:spacing w:after="0"/>
              <w:rPr>
                <w:sz w:val="22"/>
                <w:szCs w:val="22"/>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2"/>
                <w:szCs w:val="22"/>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1,438</w:t>
            </w:r>
          </w:p>
        </w:tc>
        <w:tc>
          <w:tcPr>
            <w:tcW w:w="12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60" w:type="dxa"/>
            <w:vAlign w:val="bottom"/>
          </w:tcPr>
          <w:p>
            <w:pPr>
              <w:spacing w:after="0"/>
              <w:rPr>
                <w:sz w:val="20"/>
                <w:szCs w:val="20"/>
                <w:color w:val="auto"/>
              </w:rPr>
            </w:pPr>
            <w:r>
              <w:rPr>
                <w:rFonts w:ascii="Arial" w:cs="Arial" w:eastAsia="Arial" w:hAnsi="Arial"/>
                <w:sz w:val="18"/>
                <w:szCs w:val="18"/>
                <w:color w:val="auto"/>
              </w:rPr>
              <w:t>Foreign currency translation adjustment, net</w:t>
            </w: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560" w:type="dxa"/>
            <w:vAlign w:val="bottom"/>
            <w:gridSpan w:val="2"/>
          </w:tcPr>
          <w:p>
            <w:pPr>
              <w:jc w:val="right"/>
              <w:ind w:right="80"/>
              <w:spacing w:after="0"/>
              <w:rPr>
                <w:sz w:val="20"/>
                <w:szCs w:val="20"/>
                <w:color w:val="auto"/>
              </w:rPr>
            </w:pPr>
            <w:r>
              <w:rPr>
                <w:rFonts w:ascii="Arial" w:cs="Arial" w:eastAsia="Arial" w:hAnsi="Arial"/>
                <w:sz w:val="18"/>
                <w:szCs w:val="18"/>
                <w:color w:val="auto"/>
              </w:rPr>
              <w:t>(42)</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(42)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tcBorders>
              <w:top w:val="single" w:sz="8" w:color="CCEEFF"/>
            </w:tcBorders>
            <w:shd w:val="clear" w:color="auto" w:fill="CCEEFF"/>
          </w:tcPr>
          <w:p>
            <w:pPr>
              <w:ind w:left="140"/>
              <w:spacing w:after="0"/>
              <w:rPr>
                <w:sz w:val="20"/>
                <w:szCs w:val="20"/>
                <w:color w:val="auto"/>
              </w:rPr>
            </w:pPr>
            <w:r>
              <w:rPr>
                <w:rFonts w:ascii="Arial" w:cs="Arial" w:eastAsia="Arial" w:hAnsi="Arial"/>
                <w:sz w:val="18"/>
                <w:szCs w:val="18"/>
                <w:color w:val="auto"/>
              </w:rPr>
              <w:t>Other comprehensive income (loss) from the period</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966</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(1,274</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(42</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(350</w:t>
            </w:r>
          </w:p>
        </w:tc>
        <w:tc>
          <w:tcPr>
            <w:tcW w:w="12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tcPr>
          <w:p>
            <w:pPr>
              <w:spacing w:after="0"/>
              <w:rPr>
                <w:sz w:val="20"/>
                <w:szCs w:val="20"/>
                <w:color w:val="auto"/>
              </w:rPr>
            </w:pPr>
            <w:r>
              <w:rPr>
                <w:rFonts w:ascii="Arial" w:cs="Arial" w:eastAsia="Arial" w:hAnsi="Arial"/>
                <w:sz w:val="18"/>
                <w:szCs w:val="18"/>
                <w:b w:val="1"/>
                <w:bCs w:val="1"/>
                <w:color w:val="auto"/>
              </w:rPr>
              <w:t>Balance as of March 31, 2015</w:t>
            </w:r>
          </w:p>
        </w:tc>
        <w:tc>
          <w:tcPr>
            <w:tcW w:w="1180" w:type="dxa"/>
            <w:vAlign w:val="bottom"/>
          </w:tcPr>
          <w:p>
            <w:pPr>
              <w:jc w:val="right"/>
              <w:spacing w:after="0"/>
              <w:rPr>
                <w:sz w:val="20"/>
                <w:szCs w:val="20"/>
                <w:color w:val="auto"/>
              </w:rPr>
            </w:pPr>
            <w:r>
              <w:rPr>
                <w:rFonts w:ascii="Arial" w:cs="Arial" w:eastAsia="Arial" w:hAnsi="Arial"/>
                <w:sz w:val="18"/>
                <w:szCs w:val="18"/>
                <w:color w:val="auto"/>
              </w:rPr>
              <w:t>(9,334)</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(2,508)</w:t>
            </w:r>
          </w:p>
        </w:tc>
        <w:tc>
          <w:tcPr>
            <w:tcW w:w="22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(2,393)</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(14,235)</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Net unrealized gains arising from the period</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1,889</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729</w:t>
            </w: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2,618</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160" w:type="dxa"/>
            <w:vAlign w:val="bottom"/>
          </w:tcPr>
          <w:p>
            <w:pPr>
              <w:spacing w:after="0" w:line="256" w:lineRule="exact"/>
              <w:rPr>
                <w:sz w:val="20"/>
                <w:szCs w:val="20"/>
                <w:color w:val="auto"/>
              </w:rPr>
            </w:pPr>
            <w:r>
              <w:rPr>
                <w:rFonts w:ascii="Arial" w:cs="Arial" w:eastAsia="Arial" w:hAnsi="Arial"/>
                <w:sz w:val="18"/>
                <w:szCs w:val="18"/>
                <w:color w:val="auto"/>
              </w:rPr>
              <w:t xml:space="preserve">Reclassification adjustment for gains included in net income </w:t>
            </w:r>
            <w:r>
              <w:rPr>
                <w:rFonts w:ascii="Arial" w:cs="Arial" w:eastAsia="Arial" w:hAnsi="Arial"/>
                <w:sz w:val="29"/>
                <w:szCs w:val="29"/>
                <w:color w:val="auto"/>
                <w:vertAlign w:val="superscript"/>
              </w:rPr>
              <w:t>(1)</w:t>
            </w: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(232)</w:t>
            </w:r>
          </w:p>
        </w:tc>
        <w:tc>
          <w:tcPr>
            <w:tcW w:w="1180" w:type="dxa"/>
            <w:vAlign w:val="bottom"/>
          </w:tcPr>
          <w:p>
            <w:pPr>
              <w:jc w:val="right"/>
              <w:spacing w:after="0"/>
              <w:rPr>
                <w:sz w:val="20"/>
                <w:szCs w:val="20"/>
                <w:color w:val="auto"/>
              </w:rPr>
            </w:pPr>
            <w:r>
              <w:rPr>
                <w:rFonts w:ascii="Arial" w:cs="Arial" w:eastAsia="Arial" w:hAnsi="Arial"/>
                <w:sz w:val="18"/>
                <w:szCs w:val="18"/>
                <w:color w:val="auto"/>
              </w:rPr>
              <w:t>728</w:t>
            </w:r>
          </w:p>
        </w:tc>
        <w:tc>
          <w:tcPr>
            <w:tcW w:w="220" w:type="dxa"/>
            <w:vAlign w:val="bottom"/>
          </w:tcPr>
          <w:p>
            <w:pPr>
              <w:spacing w:after="0"/>
              <w:rPr>
                <w:sz w:val="22"/>
                <w:szCs w:val="22"/>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2"/>
                <w:szCs w:val="22"/>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496</w:t>
            </w:r>
          </w:p>
        </w:tc>
        <w:tc>
          <w:tcPr>
            <w:tcW w:w="1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Foreign currency translation adjustment, net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19"/>
                <w:szCs w:val="19"/>
                <w:color w:val="auto"/>
              </w:rPr>
            </w:pPr>
          </w:p>
        </w:tc>
        <w:tc>
          <w:tcPr>
            <w:tcW w:w="15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(277)</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(277)</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tcBorders>
              <w:bottom w:val="single" w:sz="8" w:color="CCEEFF"/>
            </w:tcBorders>
          </w:tcPr>
          <w:p>
            <w:pPr>
              <w:ind w:left="140"/>
              <w:spacing w:after="0"/>
              <w:rPr>
                <w:sz w:val="20"/>
                <w:szCs w:val="20"/>
                <w:color w:val="auto"/>
              </w:rPr>
            </w:pPr>
            <w:r>
              <w:rPr>
                <w:rFonts w:ascii="Arial" w:cs="Arial" w:eastAsia="Arial" w:hAnsi="Arial"/>
                <w:sz w:val="18"/>
                <w:szCs w:val="18"/>
                <w:color w:val="auto"/>
              </w:rPr>
              <w:t>Other comprehensive income (loss) from the period</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1,657</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1,457</w:t>
            </w:r>
          </w:p>
        </w:tc>
        <w:tc>
          <w:tcPr>
            <w:tcW w:w="220" w:type="dxa"/>
            <w:vAlign w:val="bottom"/>
            <w:tcBorders>
              <w:bottom w:val="single" w:sz="8" w:color="CCEEFF"/>
            </w:tcBorders>
          </w:tcPr>
          <w:p>
            <w:pPr>
              <w:spacing w:after="0"/>
              <w:rPr>
                <w:sz w:val="18"/>
                <w:szCs w:val="18"/>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(277</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2,837</w:t>
            </w:r>
          </w:p>
        </w:tc>
        <w:tc>
          <w:tcPr>
            <w:tcW w:w="12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June 30, 2015</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(7,677)</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(1,051)</w:t>
            </w: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(2,670)</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(11,398)</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60" w:type="dxa"/>
            <w:vAlign w:val="bottom"/>
          </w:tcPr>
          <w:p>
            <w:pPr>
              <w:spacing w:after="0"/>
              <w:rPr>
                <w:sz w:val="20"/>
                <w:szCs w:val="20"/>
                <w:color w:val="auto"/>
              </w:rPr>
            </w:pPr>
            <w:r>
              <w:rPr>
                <w:rFonts w:ascii="Arial" w:cs="Arial" w:eastAsia="Arial" w:hAnsi="Arial"/>
                <w:sz w:val="18"/>
                <w:szCs w:val="18"/>
                <w:color w:val="auto"/>
              </w:rPr>
              <w:t>Net unrealized gains arising from the period</w:t>
            </w: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(6,605)</w:t>
            </w: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(1,968)</w:t>
            </w: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(8,573)</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1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Reclassification adjustment for gains included in net income </w:t>
            </w:r>
            <w:r>
              <w:rPr>
                <w:rFonts w:ascii="Arial" w:cs="Arial" w:eastAsia="Arial" w:hAnsi="Arial"/>
                <w:sz w:val="29"/>
                <w:szCs w:val="29"/>
                <w:color w:val="auto"/>
                <w:vertAlign w:val="superscript"/>
              </w:rPr>
              <w:t>(1)</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(2,282)</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101</w:t>
            </w:r>
          </w:p>
        </w:tc>
        <w:tc>
          <w:tcPr>
            <w:tcW w:w="220" w:type="dxa"/>
            <w:vAlign w:val="bottom"/>
            <w:shd w:val="clear" w:color="auto" w:fill="CCEEFF"/>
          </w:tcPr>
          <w:p>
            <w:pPr>
              <w:spacing w:after="0"/>
              <w:rPr>
                <w:sz w:val="22"/>
                <w:szCs w:val="22"/>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2,780</w:t>
            </w:r>
          </w:p>
        </w:tc>
        <w:tc>
          <w:tcPr>
            <w:tcW w:w="220" w:type="dxa"/>
            <w:vAlign w:val="bottom"/>
            <w:shd w:val="clear" w:color="auto" w:fill="CCEEFF"/>
          </w:tcPr>
          <w:p>
            <w:pPr>
              <w:spacing w:after="0"/>
              <w:rPr>
                <w:sz w:val="22"/>
                <w:szCs w:val="22"/>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599</w:t>
            </w:r>
          </w:p>
        </w:tc>
        <w:tc>
          <w:tcPr>
            <w:tcW w:w="12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60" w:type="dxa"/>
            <w:vAlign w:val="bottom"/>
          </w:tcPr>
          <w:p>
            <w:pPr>
              <w:spacing w:after="0"/>
              <w:rPr>
                <w:sz w:val="20"/>
                <w:szCs w:val="20"/>
                <w:color w:val="auto"/>
              </w:rPr>
            </w:pPr>
            <w:r>
              <w:rPr>
                <w:rFonts w:ascii="Arial" w:cs="Arial" w:eastAsia="Arial" w:hAnsi="Arial"/>
                <w:sz w:val="18"/>
                <w:szCs w:val="18"/>
                <w:color w:val="auto"/>
              </w:rPr>
              <w:t>Foreign currency translation adjustment, net</w:t>
            </w: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560" w:type="dxa"/>
            <w:vAlign w:val="bottom"/>
            <w:gridSpan w:val="2"/>
          </w:tcPr>
          <w:p>
            <w:pPr>
              <w:jc w:val="right"/>
              <w:ind w:right="80"/>
              <w:spacing w:after="0"/>
              <w:rPr>
                <w:sz w:val="20"/>
                <w:szCs w:val="20"/>
                <w:color w:val="auto"/>
              </w:rPr>
            </w:pPr>
            <w:r>
              <w:rPr>
                <w:rFonts w:ascii="Arial" w:cs="Arial" w:eastAsia="Arial" w:hAnsi="Arial"/>
                <w:sz w:val="18"/>
                <w:szCs w:val="18"/>
                <w:color w:val="auto"/>
              </w:rPr>
              <w:t>(110)</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(110)</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tcBorders>
              <w:top w:val="single" w:sz="8" w:color="CCEEFF"/>
            </w:tcBorders>
            <w:shd w:val="clear" w:color="auto" w:fill="CCEEFF"/>
          </w:tcPr>
          <w:p>
            <w:pPr>
              <w:ind w:left="140"/>
              <w:spacing w:after="0"/>
              <w:rPr>
                <w:sz w:val="20"/>
                <w:szCs w:val="20"/>
                <w:color w:val="auto"/>
              </w:rPr>
            </w:pPr>
            <w:r>
              <w:rPr>
                <w:rFonts w:ascii="Arial" w:cs="Arial" w:eastAsia="Arial" w:hAnsi="Arial"/>
                <w:sz w:val="18"/>
                <w:szCs w:val="18"/>
                <w:color w:val="auto"/>
              </w:rPr>
              <w:t>Other comprehensive income (loss) from the period</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(8,887</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(1,867</w:t>
            </w:r>
          </w:p>
        </w:tc>
        <w:tc>
          <w:tcPr>
            <w:tcW w:w="220" w:type="dxa"/>
            <w:vAlign w:val="bottom"/>
            <w:tcBorders>
              <w:top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3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2,670</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(8,084</w:t>
            </w:r>
          </w:p>
        </w:tc>
        <w:tc>
          <w:tcPr>
            <w:tcW w:w="12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63"/>
        </w:trPr>
        <w:tc>
          <w:tcPr>
            <w:tcW w:w="20" w:type="dxa"/>
            <w:vAlign w:val="bottom"/>
          </w:tcPr>
          <w:p>
            <w:pPr>
              <w:spacing w:after="0"/>
              <w:rPr>
                <w:sz w:val="22"/>
                <w:szCs w:val="22"/>
                <w:color w:val="auto"/>
              </w:rPr>
            </w:pPr>
          </w:p>
        </w:tc>
        <w:tc>
          <w:tcPr>
            <w:tcW w:w="516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Balance as of September 30, 2015</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(16,564</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(2,918</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22"/>
                <w:szCs w:val="22"/>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(19,482</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197"/>
        </w:trPr>
        <w:tc>
          <w:tcPr>
            <w:tcW w:w="20" w:type="dxa"/>
            <w:vAlign w:val="bottom"/>
            <w:vMerge w:val="restart"/>
          </w:tcPr>
          <w:p>
            <w:pPr>
              <w:spacing w:after="0"/>
              <w:rPr>
                <w:sz w:val="17"/>
                <w:szCs w:val="17"/>
                <w:color w:val="auto"/>
              </w:rPr>
            </w:pPr>
          </w:p>
        </w:tc>
        <w:tc>
          <w:tcPr>
            <w:tcW w:w="516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160" w:type="dxa"/>
            <w:vAlign w:val="bottom"/>
          </w:tcPr>
          <w:p>
            <w:pPr>
              <w:spacing w:after="0"/>
              <w:rPr>
                <w:sz w:val="20"/>
                <w:szCs w:val="20"/>
                <w:color w:val="auto"/>
              </w:rPr>
            </w:pPr>
            <w:r>
              <w:rPr>
                <w:rFonts w:ascii="Arial" w:cs="Arial" w:eastAsia="Arial" w:hAnsi="Arial"/>
                <w:sz w:val="18"/>
                <w:szCs w:val="18"/>
                <w:b w:val="1"/>
                <w:bCs w:val="1"/>
                <w:color w:val="auto"/>
              </w:rPr>
              <w:t>Balance as of January 1, 2014</w:t>
            </w: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(10,194)</w:t>
            </w: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(685)</w:t>
            </w:r>
          </w:p>
        </w:tc>
        <w:tc>
          <w:tcPr>
            <w:tcW w:w="1560" w:type="dxa"/>
            <w:vAlign w:val="bottom"/>
            <w:gridSpan w:val="2"/>
          </w:tcPr>
          <w:p>
            <w:pPr>
              <w:jc w:val="right"/>
              <w:ind w:right="80"/>
              <w:spacing w:after="0"/>
              <w:rPr>
                <w:sz w:val="20"/>
                <w:szCs w:val="20"/>
                <w:color w:val="auto"/>
              </w:rPr>
            </w:pPr>
            <w:r>
              <w:rPr>
                <w:rFonts w:ascii="Arial" w:cs="Arial" w:eastAsia="Arial" w:hAnsi="Arial"/>
                <w:sz w:val="18"/>
                <w:szCs w:val="18"/>
                <w:color w:val="auto"/>
              </w:rPr>
              <w:t>(1,696)</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(12,575)</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Net unrealized gain (loss) arising from the period</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4,593</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(680)</w:t>
            </w: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3,913</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160" w:type="dxa"/>
            <w:vAlign w:val="bottom"/>
          </w:tcPr>
          <w:p>
            <w:pPr>
              <w:spacing w:after="0" w:line="256" w:lineRule="exact"/>
              <w:rPr>
                <w:sz w:val="20"/>
                <w:szCs w:val="20"/>
                <w:color w:val="auto"/>
              </w:rPr>
            </w:pPr>
            <w:r>
              <w:rPr>
                <w:rFonts w:ascii="Arial" w:cs="Arial" w:eastAsia="Arial" w:hAnsi="Arial"/>
                <w:sz w:val="18"/>
                <w:szCs w:val="18"/>
                <w:color w:val="auto"/>
                <w:w w:val="92"/>
              </w:rPr>
              <w:t xml:space="preserve">Reclassification adjustment for (gains) loss included in net income </w:t>
            </w:r>
            <w:r>
              <w:rPr>
                <w:rFonts w:ascii="Arial" w:cs="Arial" w:eastAsia="Arial" w:hAnsi="Arial"/>
                <w:sz w:val="29"/>
                <w:szCs w:val="29"/>
                <w:color w:val="auto"/>
                <w:w w:val="92"/>
                <w:vertAlign w:val="superscript"/>
              </w:rPr>
              <w:t>(1)</w:t>
            </w: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(252)</w:t>
            </w:r>
          </w:p>
        </w:tc>
        <w:tc>
          <w:tcPr>
            <w:tcW w:w="1180" w:type="dxa"/>
            <w:vAlign w:val="bottom"/>
          </w:tcPr>
          <w:p>
            <w:pPr>
              <w:jc w:val="right"/>
              <w:spacing w:after="0"/>
              <w:rPr>
                <w:sz w:val="20"/>
                <w:szCs w:val="20"/>
                <w:color w:val="auto"/>
              </w:rPr>
            </w:pPr>
            <w:r>
              <w:rPr>
                <w:rFonts w:ascii="Arial" w:cs="Arial" w:eastAsia="Arial" w:hAnsi="Arial"/>
                <w:sz w:val="18"/>
                <w:szCs w:val="18"/>
                <w:color w:val="auto"/>
              </w:rPr>
              <w:t>121</w:t>
            </w:r>
          </w:p>
        </w:tc>
        <w:tc>
          <w:tcPr>
            <w:tcW w:w="220" w:type="dxa"/>
            <w:vAlign w:val="bottom"/>
          </w:tcPr>
          <w:p>
            <w:pPr>
              <w:spacing w:after="0"/>
              <w:rPr>
                <w:sz w:val="22"/>
                <w:szCs w:val="22"/>
                <w:color w:val="auto"/>
              </w:rPr>
            </w:pP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22"/>
                <w:szCs w:val="22"/>
                <w:color w:val="auto"/>
              </w:rPr>
            </w:pP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(131)</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Foreign currency translation adjustment, net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5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(244)</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(244)</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tcBorders>
              <w:bottom w:val="single" w:sz="8" w:color="CCEEFF"/>
            </w:tcBorders>
          </w:tcPr>
          <w:p>
            <w:pPr>
              <w:ind w:left="140"/>
              <w:spacing w:after="0"/>
              <w:rPr>
                <w:sz w:val="20"/>
                <w:szCs w:val="20"/>
                <w:color w:val="auto"/>
              </w:rPr>
            </w:pPr>
            <w:r>
              <w:rPr>
                <w:rFonts w:ascii="Arial" w:cs="Arial" w:eastAsia="Arial" w:hAnsi="Arial"/>
                <w:sz w:val="18"/>
                <w:szCs w:val="18"/>
                <w:color w:val="auto"/>
              </w:rPr>
              <w:t>Other comprehensive income (loss) from the period</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4,341</w:t>
            </w:r>
          </w:p>
        </w:tc>
        <w:tc>
          <w:tcPr>
            <w:tcW w:w="220" w:type="dxa"/>
            <w:vAlign w:val="bottom"/>
            <w:tcBorders>
              <w:bottom w:val="single" w:sz="8" w:color="CCEEFF"/>
            </w:tcBorders>
          </w:tcPr>
          <w:p>
            <w:pPr>
              <w:spacing w:after="0"/>
              <w:rPr>
                <w:sz w:val="18"/>
                <w:szCs w:val="18"/>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(559</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(244</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(3,538</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March 31, 2014</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(5,853)</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(1,244)</w:t>
            </w: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(1,940)</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(9,037)</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60" w:type="dxa"/>
            <w:vAlign w:val="bottom"/>
          </w:tcPr>
          <w:p>
            <w:pPr>
              <w:spacing w:after="0"/>
              <w:rPr>
                <w:sz w:val="20"/>
                <w:szCs w:val="20"/>
                <w:color w:val="auto"/>
              </w:rPr>
            </w:pPr>
            <w:r>
              <w:rPr>
                <w:rFonts w:ascii="Arial" w:cs="Arial" w:eastAsia="Arial" w:hAnsi="Arial"/>
                <w:sz w:val="18"/>
                <w:szCs w:val="18"/>
                <w:color w:val="auto"/>
              </w:rPr>
              <w:t>Net unrealized gains arising from the period</w:t>
            </w:r>
          </w:p>
        </w:tc>
        <w:tc>
          <w:tcPr>
            <w:tcW w:w="1180" w:type="dxa"/>
            <w:vAlign w:val="bottom"/>
          </w:tcPr>
          <w:p>
            <w:pPr>
              <w:jc w:val="right"/>
              <w:spacing w:after="0"/>
              <w:rPr>
                <w:sz w:val="20"/>
                <w:szCs w:val="20"/>
                <w:color w:val="auto"/>
              </w:rPr>
            </w:pPr>
            <w:r>
              <w:rPr>
                <w:rFonts w:ascii="Arial" w:cs="Arial" w:eastAsia="Arial" w:hAnsi="Arial"/>
                <w:sz w:val="18"/>
                <w:szCs w:val="18"/>
                <w:color w:val="auto"/>
              </w:rPr>
              <w:t>4,401</w:t>
            </w:r>
          </w:p>
        </w:tc>
        <w:tc>
          <w:tcPr>
            <w:tcW w:w="220" w:type="dxa"/>
            <w:vAlign w:val="bottom"/>
          </w:tcPr>
          <w:p>
            <w:pPr>
              <w:spacing w:after="0"/>
              <w:rPr>
                <w:sz w:val="18"/>
                <w:szCs w:val="18"/>
                <w:color w:val="auto"/>
              </w:rPr>
            </w:pP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(1,204)</w:t>
            </w: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3,197</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16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Reclassification adjustment for gains included in net income </w:t>
            </w:r>
            <w:r>
              <w:rPr>
                <w:rFonts w:ascii="Arial" w:cs="Arial" w:eastAsia="Arial" w:hAnsi="Arial"/>
                <w:sz w:val="29"/>
                <w:szCs w:val="29"/>
                <w:color w:val="auto"/>
                <w:vertAlign w:val="superscript"/>
              </w:rPr>
              <w:t>(1)</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(757)</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562</w:t>
            </w:r>
          </w:p>
        </w:tc>
        <w:tc>
          <w:tcPr>
            <w:tcW w:w="220" w:type="dxa"/>
            <w:vAlign w:val="bottom"/>
            <w:shd w:val="clear" w:color="auto" w:fill="CCEEFF"/>
          </w:tcPr>
          <w:p>
            <w:pPr>
              <w:spacing w:after="0"/>
              <w:rPr>
                <w:sz w:val="22"/>
                <w:szCs w:val="22"/>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(195)</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Foreign currency translation adjustment, net</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3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45</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45</w:t>
            </w:r>
          </w:p>
        </w:tc>
        <w:tc>
          <w:tcPr>
            <w:tcW w:w="12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shd w:val="clear" w:color="auto" w:fill="CCEEFF"/>
          </w:tcPr>
          <w:p>
            <w:pPr>
              <w:ind w:left="140"/>
              <w:spacing w:after="0"/>
              <w:rPr>
                <w:sz w:val="20"/>
                <w:szCs w:val="20"/>
                <w:color w:val="auto"/>
              </w:rPr>
            </w:pPr>
            <w:r>
              <w:rPr>
                <w:rFonts w:ascii="Arial" w:cs="Arial" w:eastAsia="Arial" w:hAnsi="Arial"/>
                <w:sz w:val="18"/>
                <w:szCs w:val="18"/>
                <w:color w:val="auto"/>
              </w:rPr>
              <w:t>Other comprehensive income (loss) from the period</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3,644</w:t>
            </w:r>
          </w:p>
        </w:tc>
        <w:tc>
          <w:tcPr>
            <w:tcW w:w="22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(642</w:t>
            </w:r>
          </w:p>
        </w:tc>
        <w:tc>
          <w:tcPr>
            <w:tcW w:w="220" w:type="dxa"/>
            <w:vAlign w:val="bottom"/>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w:t>
            </w:r>
          </w:p>
        </w:tc>
        <w:tc>
          <w:tcPr>
            <w:tcW w:w="22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3,047</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tcPr>
          <w:p>
            <w:pPr>
              <w:spacing w:after="0"/>
              <w:rPr>
                <w:sz w:val="20"/>
                <w:szCs w:val="20"/>
                <w:color w:val="auto"/>
              </w:rPr>
            </w:pPr>
            <w:r>
              <w:rPr>
                <w:rFonts w:ascii="Arial" w:cs="Arial" w:eastAsia="Arial" w:hAnsi="Arial"/>
                <w:sz w:val="18"/>
                <w:szCs w:val="18"/>
                <w:b w:val="1"/>
                <w:bCs w:val="1"/>
                <w:color w:val="auto"/>
              </w:rPr>
              <w:t>Balance as of June 30, 2014</w:t>
            </w:r>
          </w:p>
        </w:tc>
        <w:tc>
          <w:tcPr>
            <w:tcW w:w="1180" w:type="dxa"/>
            <w:vAlign w:val="bottom"/>
          </w:tcPr>
          <w:p>
            <w:pPr>
              <w:jc w:val="right"/>
              <w:spacing w:after="0"/>
              <w:rPr>
                <w:sz w:val="20"/>
                <w:szCs w:val="20"/>
                <w:color w:val="auto"/>
              </w:rPr>
            </w:pPr>
            <w:r>
              <w:rPr>
                <w:rFonts w:ascii="Arial" w:cs="Arial" w:eastAsia="Arial" w:hAnsi="Arial"/>
                <w:sz w:val="18"/>
                <w:szCs w:val="18"/>
                <w:color w:val="auto"/>
              </w:rPr>
              <w:t>(2,209)</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(1,886)</w:t>
            </w:r>
          </w:p>
        </w:tc>
        <w:tc>
          <w:tcPr>
            <w:tcW w:w="220" w:type="dxa"/>
            <w:vAlign w:val="bottom"/>
          </w:tcPr>
          <w:p>
            <w:pPr>
              <w:spacing w:after="0"/>
              <w:rPr>
                <w:sz w:val="18"/>
                <w:szCs w:val="18"/>
                <w:color w:val="auto"/>
              </w:rPr>
            </w:pPr>
          </w:p>
        </w:tc>
        <w:tc>
          <w:tcPr>
            <w:tcW w:w="1340" w:type="dxa"/>
            <w:vAlign w:val="bottom"/>
          </w:tcPr>
          <w:p>
            <w:pPr>
              <w:jc w:val="right"/>
              <w:spacing w:after="0"/>
              <w:rPr>
                <w:sz w:val="20"/>
                <w:szCs w:val="20"/>
                <w:color w:val="auto"/>
              </w:rPr>
            </w:pPr>
            <w:r>
              <w:rPr>
                <w:rFonts w:ascii="Arial" w:cs="Arial" w:eastAsia="Arial" w:hAnsi="Arial"/>
                <w:sz w:val="18"/>
                <w:szCs w:val="18"/>
                <w:color w:val="auto"/>
              </w:rPr>
              <w:t>(1,895)</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(5,990)</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Net unrealized gains arising from the period</w:t>
            </w: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(2,472)</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730</w:t>
            </w:r>
          </w:p>
        </w:tc>
        <w:tc>
          <w:tcPr>
            <w:tcW w:w="220" w:type="dxa"/>
            <w:vAlign w:val="bottom"/>
            <w:shd w:val="clear" w:color="auto" w:fill="CCEEFF"/>
          </w:tcPr>
          <w:p>
            <w:pPr>
              <w:spacing w:after="0"/>
              <w:rPr>
                <w:sz w:val="18"/>
                <w:szCs w:val="18"/>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(1,742)</w:t>
            </w:r>
          </w:p>
        </w:tc>
        <w:tc>
          <w:tcPr>
            <w:tcW w:w="0" w:type="dxa"/>
            <w:vAlign w:val="bottom"/>
          </w:tcPr>
          <w:p>
            <w:pPr>
              <w:spacing w:after="0"/>
              <w:rPr>
                <w:sz w:val="1"/>
                <w:szCs w:val="1"/>
                <w:color w:val="auto"/>
              </w:rPr>
            </w:pPr>
          </w:p>
        </w:tc>
      </w:tr>
      <w:tr>
        <w:trPr>
          <w:trHeight w:val="257"/>
        </w:trPr>
        <w:tc>
          <w:tcPr>
            <w:tcW w:w="20" w:type="dxa"/>
            <w:vAlign w:val="bottom"/>
          </w:tcPr>
          <w:p>
            <w:pPr>
              <w:spacing w:after="0"/>
              <w:rPr>
                <w:sz w:val="22"/>
                <w:szCs w:val="22"/>
                <w:color w:val="auto"/>
              </w:rPr>
            </w:pPr>
          </w:p>
        </w:tc>
        <w:tc>
          <w:tcPr>
            <w:tcW w:w="5160" w:type="dxa"/>
            <w:vAlign w:val="bottom"/>
          </w:tcPr>
          <w:p>
            <w:pPr>
              <w:spacing w:after="0" w:line="256" w:lineRule="exact"/>
              <w:rPr>
                <w:sz w:val="20"/>
                <w:szCs w:val="20"/>
                <w:color w:val="auto"/>
              </w:rPr>
            </w:pPr>
            <w:r>
              <w:rPr>
                <w:rFonts w:ascii="Arial" w:cs="Arial" w:eastAsia="Arial" w:hAnsi="Arial"/>
                <w:sz w:val="18"/>
                <w:szCs w:val="18"/>
                <w:color w:val="auto"/>
              </w:rPr>
              <w:t xml:space="preserve">Reclassification adjustment for gains included in net income </w:t>
            </w:r>
            <w:r>
              <w:rPr>
                <w:rFonts w:ascii="Arial" w:cs="Arial" w:eastAsia="Arial" w:hAnsi="Arial"/>
                <w:sz w:val="29"/>
                <w:szCs w:val="29"/>
                <w:color w:val="auto"/>
                <w:vertAlign w:val="superscript"/>
              </w:rPr>
              <w:t>(1)</w:t>
            </w:r>
          </w:p>
        </w:tc>
        <w:tc>
          <w:tcPr>
            <w:tcW w:w="1400" w:type="dxa"/>
            <w:vAlign w:val="bottom"/>
            <w:gridSpan w:val="2"/>
          </w:tcPr>
          <w:p>
            <w:pPr>
              <w:jc w:val="right"/>
              <w:ind w:right="80"/>
              <w:spacing w:after="0"/>
              <w:rPr>
                <w:sz w:val="20"/>
                <w:szCs w:val="20"/>
                <w:color w:val="auto"/>
              </w:rPr>
            </w:pPr>
            <w:r>
              <w:rPr>
                <w:rFonts w:ascii="Arial" w:cs="Arial" w:eastAsia="Arial" w:hAnsi="Arial"/>
                <w:sz w:val="18"/>
                <w:szCs w:val="18"/>
                <w:color w:val="auto"/>
              </w:rPr>
              <w:t>(327)</w:t>
            </w:r>
          </w:p>
        </w:tc>
        <w:tc>
          <w:tcPr>
            <w:tcW w:w="1180" w:type="dxa"/>
            <w:vAlign w:val="bottom"/>
          </w:tcPr>
          <w:p>
            <w:pPr>
              <w:jc w:val="right"/>
              <w:spacing w:after="0"/>
              <w:rPr>
                <w:sz w:val="20"/>
                <w:szCs w:val="20"/>
                <w:color w:val="auto"/>
              </w:rPr>
            </w:pPr>
            <w:r>
              <w:rPr>
                <w:rFonts w:ascii="Arial" w:cs="Arial" w:eastAsia="Arial" w:hAnsi="Arial"/>
                <w:sz w:val="18"/>
                <w:szCs w:val="18"/>
                <w:color w:val="auto"/>
              </w:rPr>
              <w:t>369</w:t>
            </w:r>
          </w:p>
        </w:tc>
        <w:tc>
          <w:tcPr>
            <w:tcW w:w="220" w:type="dxa"/>
            <w:vAlign w:val="bottom"/>
          </w:tcPr>
          <w:p>
            <w:pPr>
              <w:spacing w:after="0"/>
              <w:rPr>
                <w:sz w:val="22"/>
                <w:szCs w:val="22"/>
                <w:color w:val="auto"/>
              </w:rPr>
            </w:pPr>
          </w:p>
        </w:tc>
        <w:tc>
          <w:tcPr>
            <w:tcW w:w="134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22"/>
                <w:szCs w:val="22"/>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42</w:t>
            </w:r>
          </w:p>
        </w:tc>
        <w:tc>
          <w:tcPr>
            <w:tcW w:w="1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160" w:type="dxa"/>
            <w:vAlign w:val="bottom"/>
            <w:shd w:val="clear" w:color="auto" w:fill="CCEEFF"/>
          </w:tcPr>
          <w:p>
            <w:pPr>
              <w:spacing w:after="0"/>
              <w:rPr>
                <w:sz w:val="20"/>
                <w:szCs w:val="20"/>
                <w:color w:val="auto"/>
              </w:rPr>
            </w:pPr>
            <w:r>
              <w:rPr>
                <w:rFonts w:ascii="Arial" w:cs="Arial" w:eastAsia="Arial" w:hAnsi="Arial"/>
                <w:sz w:val="18"/>
                <w:szCs w:val="18"/>
                <w:color w:val="auto"/>
              </w:rPr>
              <w:t>Foreign currency translation adjustment, net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5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(295)</w:t>
            </w:r>
          </w:p>
        </w:tc>
        <w:tc>
          <w:tcPr>
            <w:tcW w:w="13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(295)</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160" w:type="dxa"/>
            <w:vAlign w:val="bottom"/>
            <w:tcBorders>
              <w:bottom w:val="single" w:sz="8" w:color="CCEEFF"/>
            </w:tcBorders>
          </w:tcPr>
          <w:p>
            <w:pPr>
              <w:ind w:left="140"/>
              <w:spacing w:after="0"/>
              <w:rPr>
                <w:sz w:val="20"/>
                <w:szCs w:val="20"/>
                <w:color w:val="auto"/>
              </w:rPr>
            </w:pPr>
            <w:r>
              <w:rPr>
                <w:rFonts w:ascii="Arial" w:cs="Arial" w:eastAsia="Arial" w:hAnsi="Arial"/>
                <w:sz w:val="18"/>
                <w:szCs w:val="18"/>
                <w:color w:val="auto"/>
              </w:rPr>
              <w:t>Other comprehensive income (loss) from the period</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(2,799</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1,099</w:t>
            </w:r>
          </w:p>
        </w:tc>
        <w:tc>
          <w:tcPr>
            <w:tcW w:w="220" w:type="dxa"/>
            <w:vAlign w:val="bottom"/>
            <w:tcBorders>
              <w:bottom w:val="single" w:sz="8" w:color="CCEEFF"/>
            </w:tcBorders>
          </w:tcPr>
          <w:p>
            <w:pPr>
              <w:spacing w:after="0"/>
              <w:rPr>
                <w:sz w:val="18"/>
                <w:szCs w:val="18"/>
                <w:color w:val="auto"/>
              </w:rPr>
            </w:pP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(295</w:t>
            </w:r>
          </w:p>
        </w:tc>
        <w:tc>
          <w:tcPr>
            <w:tcW w:w="220" w:type="dxa"/>
            <w:vAlign w:val="bottom"/>
            <w:tcBorders>
              <w:bottom w:val="single" w:sz="8" w:color="CCEEFF"/>
            </w:tcBorders>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(1,995</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516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September 30, 2014</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(5,008</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(787</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3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(2,190</w:t>
            </w:r>
          </w:p>
        </w:tc>
        <w:tc>
          <w:tcPr>
            <w:tcW w:w="220" w:type="dxa"/>
            <w:vAlign w:val="bottom"/>
            <w:tcBorders>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(7,985</w:t>
            </w:r>
          </w:p>
        </w:tc>
        <w:tc>
          <w:tcPr>
            <w:tcW w:w="1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16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1140" w:right="360" w:hanging="484"/>
        <w:spacing w:after="0" w:line="194" w:lineRule="auto"/>
        <w:tabs>
          <w:tab w:leader="none" w:pos="978" w:val="left"/>
        </w:tabs>
        <w:numPr>
          <w:ilvl w:val="0"/>
          <w:numId w:val="67"/>
        </w:numPr>
        <w:rPr>
          <w:rFonts w:ascii="Arial" w:cs="Arial" w:eastAsia="Arial" w:hAnsi="Arial"/>
          <w:sz w:val="30"/>
          <w:szCs w:val="30"/>
          <w:color w:val="auto"/>
          <w:vertAlign w:val="superscript"/>
        </w:rPr>
      </w:pPr>
      <w:r>
        <w:rPr>
          <w:rFonts w:ascii="Arial" w:cs="Arial" w:eastAsia="Arial" w:hAnsi="Arial"/>
          <w:sz w:val="18"/>
          <w:szCs w:val="18"/>
          <w:color w:val="auto"/>
        </w:rPr>
        <w:t>Reclassification adjustments include amounts recognized in net income during the current period that had been part of other comprehensive income (loss) in this and previous periods.</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00"/>
          </w:cols>
          <w:pgMar w:left="240" w:top="905" w:right="259" w:bottom="1440" w:gutter="0" w:footer="0" w:header="0"/>
        </w:sectPr>
      </w:pPr>
    </w:p>
    <w:bookmarkStart w:id="51" w:name="page52"/>
    <w:bookmarkEnd w:id="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68"/>
        </w:numPr>
        <w:rPr>
          <w:rFonts w:ascii="Arial" w:cs="Arial" w:eastAsia="Arial" w:hAnsi="Arial"/>
          <w:sz w:val="18"/>
          <w:szCs w:val="18"/>
          <w:b w:val="1"/>
          <w:bCs w:val="1"/>
          <w:color w:val="auto"/>
        </w:rPr>
      </w:pPr>
      <w:r>
        <w:rPr>
          <w:rFonts w:ascii="Arial" w:cs="Arial" w:eastAsia="Arial" w:hAnsi="Arial"/>
          <w:sz w:val="18"/>
          <w:szCs w:val="18"/>
          <w:b w:val="1"/>
          <w:bCs w:val="1"/>
          <w:color w:val="auto"/>
        </w:rPr>
        <w:t>Accumulated other comprehensive income (loss) (continued)</w:t>
      </w:r>
    </w:p>
    <w:p>
      <w:pPr>
        <w:spacing w:after="0" w:line="229"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amounts reclassified from other comprehensive income to the net income of the period:</w:t>
      </w:r>
    </w:p>
    <w:p>
      <w:pPr>
        <w:spacing w:after="0" w:line="221"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Three months ended September 30, 2015</w:t>
      </w:r>
    </w:p>
    <w:p>
      <w:pPr>
        <w:spacing w:after="0" w:line="27" w:lineRule="exact"/>
        <w:rPr>
          <w:sz w:val="20"/>
          <w:szCs w:val="20"/>
          <w:color w:val="auto"/>
        </w:rPr>
      </w:pPr>
    </w:p>
    <w:tbl>
      <w:tblPr>
        <w:tblLayout w:type="fixed"/>
        <w:tblInd w:w="400" w:type="dxa"/>
        <w:tblCellMar>
          <w:top w:w="0" w:type="dxa"/>
          <w:left w:w="0" w:type="dxa"/>
          <w:bottom w:w="0" w:type="dxa"/>
          <w:right w:w="0" w:type="dxa"/>
        </w:tblCellMar>
      </w:tblPr>
      <w:tr>
        <w:trPr>
          <w:trHeight w:val="191"/>
        </w:trPr>
        <w:tc>
          <w:tcPr>
            <w:tcW w:w="4380" w:type="dxa"/>
            <w:vAlign w:val="bottom"/>
            <w:tcBorders>
              <w:top w:val="single" w:sz="8" w:color="auto"/>
            </w:tcBorders>
          </w:tcPr>
          <w:p>
            <w:pPr>
              <w:spacing w:after="0"/>
              <w:rPr>
                <w:sz w:val="16"/>
                <w:szCs w:val="16"/>
                <w:color w:val="auto"/>
              </w:rPr>
            </w:pPr>
          </w:p>
        </w:tc>
        <w:tc>
          <w:tcPr>
            <w:tcW w:w="2160" w:type="dxa"/>
            <w:vAlign w:val="bottom"/>
            <w:tcBorders>
              <w:top w:val="single" w:sz="8" w:color="auto"/>
            </w:tcBorders>
            <w:gridSpan w:val="3"/>
          </w:tcPr>
          <w:p>
            <w:pPr>
              <w:jc w:val="center"/>
              <w:spacing w:after="0" w:line="191" w:lineRule="exact"/>
              <w:rPr>
                <w:sz w:val="20"/>
                <w:szCs w:val="20"/>
                <w:color w:val="auto"/>
              </w:rPr>
            </w:pPr>
            <w:r>
              <w:rPr>
                <w:rFonts w:ascii="Arial" w:cs="Arial" w:eastAsia="Arial" w:hAnsi="Arial"/>
                <w:sz w:val="18"/>
                <w:szCs w:val="18"/>
                <w:b w:val="1"/>
                <w:bCs w:val="1"/>
                <w:color w:val="auto"/>
                <w:w w:val="90"/>
              </w:rPr>
              <w:t>Amount reclassified from</w:t>
            </w:r>
          </w:p>
        </w:tc>
        <w:tc>
          <w:tcPr>
            <w:tcW w:w="80" w:type="dxa"/>
            <w:vAlign w:val="bottom"/>
            <w:tcBorders>
              <w:top w:val="single" w:sz="8" w:color="auto"/>
            </w:tcBorders>
          </w:tcPr>
          <w:p>
            <w:pPr>
              <w:spacing w:after="0"/>
              <w:rPr>
                <w:sz w:val="16"/>
                <w:szCs w:val="16"/>
                <w:color w:val="auto"/>
              </w:rPr>
            </w:pPr>
          </w:p>
        </w:tc>
        <w:tc>
          <w:tcPr>
            <w:tcW w:w="4220" w:type="dxa"/>
            <w:vAlign w:val="bottom"/>
            <w:tcBorders>
              <w:top w:val="single" w:sz="8" w:color="auto"/>
            </w:tcBorders>
          </w:tcPr>
          <w:p>
            <w:pPr>
              <w:spacing w:after="0"/>
              <w:rPr>
                <w:sz w:val="16"/>
                <w:szCs w:val="16"/>
                <w:color w:val="auto"/>
              </w:rPr>
            </w:pPr>
          </w:p>
        </w:tc>
      </w:tr>
      <w:tr>
        <w:trPr>
          <w:trHeight w:val="230"/>
        </w:trPr>
        <w:tc>
          <w:tcPr>
            <w:tcW w:w="4380" w:type="dxa"/>
            <w:vAlign w:val="bottom"/>
          </w:tcPr>
          <w:p>
            <w:pPr>
              <w:jc w:val="center"/>
              <w:spacing w:after="0"/>
              <w:rPr>
                <w:sz w:val="20"/>
                <w:szCs w:val="20"/>
                <w:color w:val="auto"/>
              </w:rPr>
            </w:pPr>
            <w:r>
              <w:rPr>
                <w:rFonts w:ascii="Arial" w:cs="Arial" w:eastAsia="Arial" w:hAnsi="Arial"/>
                <w:sz w:val="18"/>
                <w:szCs w:val="18"/>
                <w:b w:val="1"/>
                <w:bCs w:val="1"/>
                <w:color w:val="auto"/>
                <w:w w:val="89"/>
              </w:rPr>
              <w:t>Details about accumulated other</w:t>
            </w:r>
          </w:p>
        </w:tc>
        <w:tc>
          <w:tcPr>
            <w:tcW w:w="80" w:type="dxa"/>
            <w:vAlign w:val="bottom"/>
          </w:tcPr>
          <w:p>
            <w:pPr>
              <w:spacing w:after="0"/>
              <w:rPr>
                <w:sz w:val="19"/>
                <w:szCs w:val="19"/>
                <w:color w:val="auto"/>
              </w:rPr>
            </w:pPr>
          </w:p>
        </w:tc>
        <w:tc>
          <w:tcPr>
            <w:tcW w:w="208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9"/>
              </w:rPr>
              <w:t>accumulated other</w:t>
            </w:r>
          </w:p>
        </w:tc>
        <w:tc>
          <w:tcPr>
            <w:tcW w:w="80" w:type="dxa"/>
            <w:vAlign w:val="bottom"/>
          </w:tcPr>
          <w:p>
            <w:pPr>
              <w:spacing w:after="0"/>
              <w:rPr>
                <w:sz w:val="19"/>
                <w:szCs w:val="19"/>
                <w:color w:val="auto"/>
              </w:rPr>
            </w:pPr>
          </w:p>
        </w:tc>
        <w:tc>
          <w:tcPr>
            <w:tcW w:w="422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w:t>
            </w:r>
          </w:p>
        </w:tc>
      </w:tr>
      <w:tr>
        <w:trPr>
          <w:trHeight w:val="234"/>
        </w:trPr>
        <w:tc>
          <w:tcPr>
            <w:tcW w:w="4380" w:type="dxa"/>
            <w:vAlign w:val="bottom"/>
          </w:tcPr>
          <w:p>
            <w:pPr>
              <w:jc w:val="center"/>
              <w:spacing w:after="0"/>
              <w:rPr>
                <w:sz w:val="20"/>
                <w:szCs w:val="20"/>
                <w:color w:val="auto"/>
              </w:rPr>
            </w:pPr>
            <w:r>
              <w:rPr>
                <w:rFonts w:ascii="Arial" w:cs="Arial" w:eastAsia="Arial" w:hAnsi="Arial"/>
                <w:sz w:val="18"/>
                <w:szCs w:val="18"/>
                <w:b w:val="1"/>
                <w:bCs w:val="1"/>
                <w:color w:val="auto"/>
                <w:w w:val="86"/>
              </w:rPr>
              <w:t>comprehensive income components</w:t>
            </w:r>
          </w:p>
        </w:tc>
        <w:tc>
          <w:tcPr>
            <w:tcW w:w="80" w:type="dxa"/>
            <w:vAlign w:val="bottom"/>
          </w:tcPr>
          <w:p>
            <w:pPr>
              <w:spacing w:after="0"/>
              <w:rPr>
                <w:sz w:val="20"/>
                <w:szCs w:val="20"/>
                <w:color w:val="auto"/>
              </w:rPr>
            </w:pPr>
          </w:p>
        </w:tc>
        <w:tc>
          <w:tcPr>
            <w:tcW w:w="208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7"/>
              </w:rPr>
              <w:t>comprehensive income</w:t>
            </w:r>
          </w:p>
        </w:tc>
        <w:tc>
          <w:tcPr>
            <w:tcW w:w="80" w:type="dxa"/>
            <w:vAlign w:val="bottom"/>
          </w:tcPr>
          <w:p>
            <w:pPr>
              <w:spacing w:after="0"/>
              <w:rPr>
                <w:sz w:val="20"/>
                <w:szCs w:val="20"/>
                <w:color w:val="auto"/>
              </w:rPr>
            </w:pPr>
          </w:p>
        </w:tc>
        <w:tc>
          <w:tcPr>
            <w:tcW w:w="4220" w:type="dxa"/>
            <w:vAlign w:val="bottom"/>
          </w:tcPr>
          <w:p>
            <w:pPr>
              <w:jc w:val="center"/>
              <w:spacing w:after="0"/>
              <w:rPr>
                <w:sz w:val="20"/>
                <w:szCs w:val="20"/>
                <w:color w:val="auto"/>
              </w:rPr>
            </w:pPr>
            <w:r>
              <w:rPr>
                <w:rFonts w:ascii="Arial" w:cs="Arial" w:eastAsia="Arial" w:hAnsi="Arial"/>
                <w:sz w:val="18"/>
                <w:szCs w:val="18"/>
                <w:b w:val="1"/>
                <w:bCs w:val="1"/>
                <w:color w:val="auto"/>
                <w:w w:val="87"/>
              </w:rPr>
              <w:t>statement of income where net income is presented</w:t>
            </w:r>
          </w:p>
        </w:tc>
      </w:tr>
      <w:tr>
        <w:trPr>
          <w:trHeight w:val="210"/>
        </w:trPr>
        <w:tc>
          <w:tcPr>
            <w:tcW w:w="43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Realized gains (losses) on securities available-for-sale:</w:t>
            </w:r>
          </w:p>
        </w:tc>
        <w:tc>
          <w:tcPr>
            <w:tcW w:w="80" w:type="dxa"/>
            <w:vAlign w:val="bottom"/>
            <w:tcBorders>
              <w:top w:val="single" w:sz="8" w:color="CCEEFF"/>
            </w:tcBorders>
            <w:shd w:val="clear" w:color="auto" w:fill="CCEEFF"/>
          </w:tcPr>
          <w:p>
            <w:pPr>
              <w:spacing w:after="0"/>
              <w:rPr>
                <w:sz w:val="18"/>
                <w:szCs w:val="18"/>
                <w:color w:val="auto"/>
              </w:rPr>
            </w:pPr>
          </w:p>
        </w:tc>
        <w:tc>
          <w:tcPr>
            <w:tcW w:w="1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(235)</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2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available-for-sale</w:t>
            </w:r>
          </w:p>
        </w:tc>
      </w:tr>
      <w:tr>
        <w:trPr>
          <w:trHeight w:val="216"/>
        </w:trPr>
        <w:tc>
          <w:tcPr>
            <w:tcW w:w="4380" w:type="dxa"/>
            <w:vAlign w:val="bottom"/>
          </w:tcPr>
          <w:p>
            <w:pPr>
              <w:spacing w:after="0"/>
              <w:rPr>
                <w:sz w:val="18"/>
                <w:szCs w:val="18"/>
                <w:color w:val="auto"/>
              </w:rPr>
            </w:pPr>
          </w:p>
        </w:tc>
        <w:tc>
          <w:tcPr>
            <w:tcW w:w="2160" w:type="dxa"/>
            <w:vAlign w:val="bottom"/>
            <w:gridSpan w:val="3"/>
          </w:tcPr>
          <w:p>
            <w:pPr>
              <w:jc w:val="right"/>
              <w:spacing w:after="0"/>
              <w:rPr>
                <w:sz w:val="20"/>
                <w:szCs w:val="20"/>
                <w:color w:val="auto"/>
              </w:rPr>
            </w:pPr>
            <w:r>
              <w:rPr>
                <w:rFonts w:ascii="Arial" w:cs="Arial" w:eastAsia="Arial" w:hAnsi="Arial"/>
                <w:sz w:val="18"/>
                <w:szCs w:val="18"/>
                <w:color w:val="auto"/>
              </w:rPr>
              <w:t>(42)</w:t>
            </w:r>
          </w:p>
        </w:tc>
        <w:tc>
          <w:tcPr>
            <w:tcW w:w="4300" w:type="dxa"/>
            <w:vAlign w:val="bottom"/>
            <w:gridSpan w:val="2"/>
          </w:tcPr>
          <w:p>
            <w:pPr>
              <w:ind w:left="80"/>
              <w:spacing w:after="0"/>
              <w:rPr>
                <w:sz w:val="20"/>
                <w:szCs w:val="20"/>
                <w:color w:val="auto"/>
              </w:rPr>
            </w:pPr>
            <w:r>
              <w:rPr>
                <w:rFonts w:ascii="Arial" w:cs="Arial" w:eastAsia="Arial" w:hAnsi="Arial"/>
                <w:sz w:val="18"/>
                <w:szCs w:val="18"/>
                <w:color w:val="auto"/>
              </w:rPr>
              <w:t>Net gain on sale of securities available-for-sale</w:t>
            </w:r>
          </w:p>
        </w:tc>
      </w:tr>
      <w:tr>
        <w:trPr>
          <w:trHeight w:val="230"/>
        </w:trPr>
        <w:tc>
          <w:tcPr>
            <w:tcW w:w="4380" w:type="dxa"/>
            <w:vAlign w:val="bottom"/>
            <w:shd w:val="clear" w:color="auto" w:fill="CCEEFF"/>
          </w:tcPr>
          <w:p>
            <w:pPr>
              <w:spacing w:after="0"/>
              <w:rPr>
                <w:sz w:val="19"/>
                <w:szCs w:val="19"/>
                <w:color w:val="auto"/>
              </w:rPr>
            </w:pPr>
          </w:p>
        </w:tc>
        <w:tc>
          <w:tcPr>
            <w:tcW w:w="21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(260)</w:t>
            </w:r>
          </w:p>
        </w:tc>
        <w:tc>
          <w:tcPr>
            <w:tcW w:w="4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Derivative financial instruments and hedging</w:t>
            </w:r>
          </w:p>
        </w:tc>
      </w:tr>
      <w:tr>
        <w:trPr>
          <w:trHeight w:val="263"/>
        </w:trPr>
        <w:tc>
          <w:tcPr>
            <w:tcW w:w="438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(537</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80" w:type="dxa"/>
            <w:vAlign w:val="bottom"/>
            <w:tcBorders>
              <w:bottom w:val="single" w:sz="8" w:color="CCEEFF"/>
            </w:tcBorders>
          </w:tcPr>
          <w:p>
            <w:pPr>
              <w:spacing w:after="0"/>
              <w:rPr>
                <w:sz w:val="22"/>
                <w:szCs w:val="22"/>
                <w:color w:val="auto"/>
              </w:rPr>
            </w:pPr>
          </w:p>
        </w:tc>
        <w:tc>
          <w:tcPr>
            <w:tcW w:w="4220" w:type="dxa"/>
            <w:vAlign w:val="bottom"/>
            <w:tcBorders>
              <w:bottom w:val="single" w:sz="8" w:color="CCEEFF"/>
            </w:tcBorders>
          </w:tcPr>
          <w:p>
            <w:pPr>
              <w:spacing w:after="0"/>
              <w:rPr>
                <w:sz w:val="22"/>
                <w:szCs w:val="22"/>
                <w:color w:val="auto"/>
              </w:rPr>
            </w:pPr>
          </w:p>
        </w:tc>
      </w:tr>
      <w:tr>
        <w:trPr>
          <w:trHeight w:val="197"/>
        </w:trPr>
        <w:tc>
          <w:tcPr>
            <w:tcW w:w="4380" w:type="dxa"/>
            <w:vAlign w:val="bottom"/>
            <w:shd w:val="clear" w:color="auto" w:fill="CCEEFF"/>
          </w:tcPr>
          <w:p>
            <w:pPr>
              <w:spacing w:after="0" w:line="196" w:lineRule="exact"/>
              <w:rPr>
                <w:sz w:val="20"/>
                <w:szCs w:val="20"/>
                <w:color w:val="auto"/>
              </w:rPr>
            </w:pPr>
            <w:r>
              <w:rPr>
                <w:rFonts w:ascii="Arial" w:cs="Arial" w:eastAsia="Arial" w:hAnsi="Arial"/>
                <w:sz w:val="18"/>
                <w:szCs w:val="18"/>
                <w:color w:val="auto"/>
              </w:rPr>
              <w:t>Gains (losses) on derivative financial instruments:</w:t>
            </w:r>
          </w:p>
        </w:tc>
        <w:tc>
          <w:tcPr>
            <w:tcW w:w="8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220" w:type="dxa"/>
            <w:vAlign w:val="bottom"/>
            <w:shd w:val="clear" w:color="auto" w:fill="CCEEFF"/>
          </w:tcPr>
          <w:p>
            <w:pPr>
              <w:spacing w:after="0"/>
              <w:rPr>
                <w:sz w:val="17"/>
                <w:szCs w:val="17"/>
                <w:color w:val="auto"/>
              </w:rPr>
            </w:pPr>
          </w:p>
        </w:tc>
      </w:tr>
      <w:tr>
        <w:trPr>
          <w:trHeight w:val="216"/>
        </w:trPr>
        <w:tc>
          <w:tcPr>
            <w:tcW w:w="4380" w:type="dxa"/>
            <w:vAlign w:val="bottom"/>
          </w:tcPr>
          <w:p>
            <w:pPr>
              <w:spacing w:after="0"/>
              <w:rPr>
                <w:sz w:val="20"/>
                <w:szCs w:val="20"/>
                <w:color w:val="auto"/>
              </w:rPr>
            </w:pPr>
            <w:r>
              <w:rPr>
                <w:rFonts w:ascii="Arial" w:cs="Arial" w:eastAsia="Arial" w:hAnsi="Arial"/>
                <w:sz w:val="18"/>
                <w:szCs w:val="18"/>
                <w:color w:val="auto"/>
              </w:rPr>
              <w:t>Forward foreign exchange</w:t>
            </w:r>
          </w:p>
        </w:tc>
        <w:tc>
          <w:tcPr>
            <w:tcW w:w="2160" w:type="dxa"/>
            <w:vAlign w:val="bottom"/>
            <w:gridSpan w:val="3"/>
          </w:tcPr>
          <w:p>
            <w:pPr>
              <w:jc w:val="right"/>
              <w:spacing w:after="0"/>
              <w:rPr>
                <w:sz w:val="20"/>
                <w:szCs w:val="20"/>
                <w:color w:val="auto"/>
              </w:rPr>
            </w:pPr>
            <w:r>
              <w:rPr>
                <w:rFonts w:ascii="Arial" w:cs="Arial" w:eastAsia="Arial" w:hAnsi="Arial"/>
                <w:sz w:val="18"/>
                <w:szCs w:val="18"/>
                <w:color w:val="auto"/>
              </w:rPr>
              <w:t>(498)</w:t>
            </w:r>
          </w:p>
        </w:tc>
        <w:tc>
          <w:tcPr>
            <w:tcW w:w="4300" w:type="dxa"/>
            <w:vAlign w:val="bottom"/>
            <w:gridSpan w:val="2"/>
          </w:tcPr>
          <w:p>
            <w:pPr>
              <w:ind w:left="80"/>
              <w:spacing w:after="0"/>
              <w:rPr>
                <w:sz w:val="20"/>
                <w:szCs w:val="20"/>
                <w:color w:val="auto"/>
              </w:rPr>
            </w:pPr>
            <w:r>
              <w:rPr>
                <w:rFonts w:ascii="Arial" w:cs="Arial" w:eastAsia="Arial" w:hAnsi="Arial"/>
                <w:sz w:val="18"/>
                <w:szCs w:val="18"/>
                <w:color w:val="auto"/>
              </w:rPr>
              <w:t>Interest income - loans</w:t>
            </w:r>
          </w:p>
        </w:tc>
      </w:tr>
      <w:tr>
        <w:trPr>
          <w:trHeight w:val="216"/>
        </w:trPr>
        <w:tc>
          <w:tcPr>
            <w:tcW w:w="4380" w:type="dxa"/>
            <w:vAlign w:val="bottom"/>
            <w:shd w:val="clear" w:color="auto" w:fill="CCEEFF"/>
          </w:tcPr>
          <w:p>
            <w:pPr>
              <w:spacing w:after="0"/>
              <w:rPr>
                <w:sz w:val="18"/>
                <w:szCs w:val="18"/>
                <w:color w:val="auto"/>
              </w:rPr>
            </w:pPr>
          </w:p>
        </w:tc>
        <w:tc>
          <w:tcPr>
            <w:tcW w:w="2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4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expense - borrowings</w:t>
            </w:r>
          </w:p>
        </w:tc>
      </w:tr>
      <w:tr>
        <w:trPr>
          <w:trHeight w:val="230"/>
        </w:trPr>
        <w:tc>
          <w:tcPr>
            <w:tcW w:w="4380" w:type="dxa"/>
            <w:vAlign w:val="bottom"/>
          </w:tcPr>
          <w:p>
            <w:pPr>
              <w:spacing w:after="0"/>
              <w:rPr>
                <w:sz w:val="19"/>
                <w:szCs w:val="19"/>
                <w:color w:val="auto"/>
              </w:rPr>
            </w:pPr>
          </w:p>
        </w:tc>
        <w:tc>
          <w:tcPr>
            <w:tcW w:w="2040" w:type="dxa"/>
            <w:vAlign w:val="bottom"/>
            <w:gridSpan w:val="2"/>
          </w:tcPr>
          <w:p>
            <w:pPr>
              <w:jc w:val="right"/>
              <w:spacing w:after="0"/>
              <w:rPr>
                <w:sz w:val="20"/>
                <w:szCs w:val="20"/>
                <w:color w:val="auto"/>
              </w:rPr>
            </w:pPr>
            <w:r>
              <w:rPr>
                <w:rFonts w:ascii="Arial" w:cs="Arial" w:eastAsia="Arial" w:hAnsi="Arial"/>
                <w:sz w:val="18"/>
                <w:szCs w:val="18"/>
                <w:color w:val="auto"/>
              </w:rPr>
              <w:t>2,296</w:t>
            </w:r>
          </w:p>
        </w:tc>
        <w:tc>
          <w:tcPr>
            <w:tcW w:w="120" w:type="dxa"/>
            <w:vAlign w:val="bottom"/>
          </w:tcPr>
          <w:p>
            <w:pPr>
              <w:spacing w:after="0"/>
              <w:rPr>
                <w:sz w:val="19"/>
                <w:szCs w:val="19"/>
                <w:color w:val="auto"/>
              </w:rPr>
            </w:pPr>
          </w:p>
        </w:tc>
        <w:tc>
          <w:tcPr>
            <w:tcW w:w="4300" w:type="dxa"/>
            <w:vAlign w:val="bottom"/>
            <w:gridSpan w:val="2"/>
          </w:tcPr>
          <w:p>
            <w:pPr>
              <w:ind w:left="80"/>
              <w:spacing w:after="0"/>
              <w:rPr>
                <w:sz w:val="20"/>
                <w:szCs w:val="20"/>
                <w:color w:val="auto"/>
              </w:rPr>
            </w:pPr>
            <w:r>
              <w:rPr>
                <w:rFonts w:ascii="Arial" w:cs="Arial" w:eastAsia="Arial" w:hAnsi="Arial"/>
                <w:sz w:val="18"/>
                <w:szCs w:val="18"/>
                <w:color w:val="auto"/>
              </w:rPr>
              <w:t>Net gain (loss) on foreign currency exchange</w:t>
            </w:r>
          </w:p>
        </w:tc>
      </w:tr>
      <w:tr>
        <w:trPr>
          <w:trHeight w:val="223"/>
        </w:trPr>
        <w:tc>
          <w:tcPr>
            <w:tcW w:w="438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1,798</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42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3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20" w:type="dxa"/>
            <w:vAlign w:val="bottom"/>
          </w:tcPr>
          <w:p>
            <w:pPr>
              <w:spacing w:after="0" w:line="20" w:lineRule="exact"/>
              <w:rPr>
                <w:sz w:val="1"/>
                <w:szCs w:val="1"/>
                <w:color w:val="auto"/>
              </w:rPr>
            </w:pPr>
          </w:p>
        </w:tc>
      </w:tr>
    </w:tbl>
    <w:p>
      <w:pPr>
        <w:spacing w:after="0" w:line="198"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Three months ended September 30, 2014</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400" w:type="dxa"/>
            <w:vAlign w:val="bottom"/>
          </w:tcPr>
          <w:p>
            <w:pPr>
              <w:spacing w:after="0"/>
              <w:rPr>
                <w:sz w:val="16"/>
                <w:szCs w:val="16"/>
                <w:color w:val="auto"/>
              </w:rPr>
            </w:pPr>
          </w:p>
        </w:tc>
        <w:tc>
          <w:tcPr>
            <w:tcW w:w="4380" w:type="dxa"/>
            <w:vAlign w:val="bottom"/>
            <w:tcBorders>
              <w:top w:val="single" w:sz="8" w:color="auto"/>
            </w:tcBorders>
          </w:tcPr>
          <w:p>
            <w:pPr>
              <w:spacing w:after="0"/>
              <w:rPr>
                <w:sz w:val="16"/>
                <w:szCs w:val="16"/>
                <w:color w:val="auto"/>
              </w:rPr>
            </w:pPr>
          </w:p>
        </w:tc>
        <w:tc>
          <w:tcPr>
            <w:tcW w:w="2160" w:type="dxa"/>
            <w:vAlign w:val="bottom"/>
            <w:tcBorders>
              <w:top w:val="single" w:sz="8" w:color="auto"/>
            </w:tcBorders>
            <w:gridSpan w:val="3"/>
          </w:tcPr>
          <w:p>
            <w:pPr>
              <w:jc w:val="center"/>
              <w:spacing w:after="0" w:line="191" w:lineRule="exact"/>
              <w:rPr>
                <w:sz w:val="20"/>
                <w:szCs w:val="20"/>
                <w:color w:val="auto"/>
              </w:rPr>
            </w:pPr>
            <w:r>
              <w:rPr>
                <w:rFonts w:ascii="Arial" w:cs="Arial" w:eastAsia="Arial" w:hAnsi="Arial"/>
                <w:sz w:val="18"/>
                <w:szCs w:val="18"/>
                <w:b w:val="1"/>
                <w:bCs w:val="1"/>
                <w:color w:val="auto"/>
                <w:w w:val="90"/>
              </w:rPr>
              <w:t>Amount reclassified from</w:t>
            </w:r>
          </w:p>
        </w:tc>
        <w:tc>
          <w:tcPr>
            <w:tcW w:w="80" w:type="dxa"/>
            <w:vAlign w:val="bottom"/>
            <w:tcBorders>
              <w:top w:val="single" w:sz="8" w:color="auto"/>
            </w:tcBorders>
          </w:tcPr>
          <w:p>
            <w:pPr>
              <w:spacing w:after="0"/>
              <w:rPr>
                <w:sz w:val="16"/>
                <w:szCs w:val="16"/>
                <w:color w:val="auto"/>
              </w:rPr>
            </w:pPr>
          </w:p>
        </w:tc>
        <w:tc>
          <w:tcPr>
            <w:tcW w:w="4220" w:type="dxa"/>
            <w:vAlign w:val="bottom"/>
            <w:tcBorders>
              <w:top w:val="single" w:sz="8" w:color="auto"/>
            </w:tcBorders>
          </w:tcPr>
          <w:p>
            <w:pPr>
              <w:spacing w:after="0"/>
              <w:rPr>
                <w:sz w:val="16"/>
                <w:szCs w:val="16"/>
                <w:color w:val="auto"/>
              </w:rPr>
            </w:pPr>
          </w:p>
        </w:tc>
        <w:tc>
          <w:tcPr>
            <w:tcW w:w="180" w:type="dxa"/>
            <w:vAlign w:val="bottom"/>
          </w:tcPr>
          <w:p>
            <w:pPr>
              <w:spacing w:after="0"/>
              <w:rPr>
                <w:sz w:val="16"/>
                <w:szCs w:val="16"/>
                <w:color w:val="auto"/>
              </w:rPr>
            </w:pPr>
          </w:p>
        </w:tc>
      </w:tr>
      <w:tr>
        <w:trPr>
          <w:trHeight w:val="230"/>
        </w:trPr>
        <w:tc>
          <w:tcPr>
            <w:tcW w:w="400" w:type="dxa"/>
            <w:vAlign w:val="bottom"/>
          </w:tcPr>
          <w:p>
            <w:pPr>
              <w:spacing w:after="0"/>
              <w:rPr>
                <w:sz w:val="19"/>
                <w:szCs w:val="19"/>
                <w:color w:val="auto"/>
              </w:rPr>
            </w:pPr>
          </w:p>
        </w:tc>
        <w:tc>
          <w:tcPr>
            <w:tcW w:w="4380" w:type="dxa"/>
            <w:vAlign w:val="bottom"/>
          </w:tcPr>
          <w:p>
            <w:pPr>
              <w:jc w:val="center"/>
              <w:spacing w:after="0"/>
              <w:rPr>
                <w:sz w:val="20"/>
                <w:szCs w:val="20"/>
                <w:color w:val="auto"/>
              </w:rPr>
            </w:pPr>
            <w:r>
              <w:rPr>
                <w:rFonts w:ascii="Arial" w:cs="Arial" w:eastAsia="Arial" w:hAnsi="Arial"/>
                <w:sz w:val="18"/>
                <w:szCs w:val="18"/>
                <w:b w:val="1"/>
                <w:bCs w:val="1"/>
                <w:color w:val="auto"/>
                <w:w w:val="89"/>
              </w:rPr>
              <w:t>Details about accumulated other</w:t>
            </w:r>
          </w:p>
        </w:tc>
        <w:tc>
          <w:tcPr>
            <w:tcW w:w="80" w:type="dxa"/>
            <w:vAlign w:val="bottom"/>
          </w:tcPr>
          <w:p>
            <w:pPr>
              <w:spacing w:after="0"/>
              <w:rPr>
                <w:sz w:val="19"/>
                <w:szCs w:val="19"/>
                <w:color w:val="auto"/>
              </w:rPr>
            </w:pPr>
          </w:p>
        </w:tc>
        <w:tc>
          <w:tcPr>
            <w:tcW w:w="208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9"/>
              </w:rPr>
              <w:t>accumulated other</w:t>
            </w:r>
          </w:p>
        </w:tc>
        <w:tc>
          <w:tcPr>
            <w:tcW w:w="80" w:type="dxa"/>
            <w:vAlign w:val="bottom"/>
          </w:tcPr>
          <w:p>
            <w:pPr>
              <w:spacing w:after="0"/>
              <w:rPr>
                <w:sz w:val="19"/>
                <w:szCs w:val="19"/>
                <w:color w:val="auto"/>
              </w:rPr>
            </w:pPr>
          </w:p>
        </w:tc>
        <w:tc>
          <w:tcPr>
            <w:tcW w:w="422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w:t>
            </w:r>
          </w:p>
        </w:tc>
        <w:tc>
          <w:tcPr>
            <w:tcW w:w="180" w:type="dxa"/>
            <w:vAlign w:val="bottom"/>
          </w:tcPr>
          <w:p>
            <w:pPr>
              <w:spacing w:after="0"/>
              <w:rPr>
                <w:sz w:val="19"/>
                <w:szCs w:val="19"/>
                <w:color w:val="auto"/>
              </w:rPr>
            </w:pPr>
          </w:p>
        </w:tc>
      </w:tr>
      <w:tr>
        <w:trPr>
          <w:trHeight w:val="234"/>
        </w:trPr>
        <w:tc>
          <w:tcPr>
            <w:tcW w:w="400" w:type="dxa"/>
            <w:vAlign w:val="bottom"/>
          </w:tcPr>
          <w:p>
            <w:pPr>
              <w:spacing w:after="0"/>
              <w:rPr>
                <w:sz w:val="20"/>
                <w:szCs w:val="20"/>
                <w:color w:val="auto"/>
              </w:rPr>
            </w:pPr>
          </w:p>
        </w:tc>
        <w:tc>
          <w:tcPr>
            <w:tcW w:w="4380" w:type="dxa"/>
            <w:vAlign w:val="bottom"/>
          </w:tcPr>
          <w:p>
            <w:pPr>
              <w:jc w:val="center"/>
              <w:spacing w:after="0"/>
              <w:rPr>
                <w:sz w:val="20"/>
                <w:szCs w:val="20"/>
                <w:color w:val="auto"/>
              </w:rPr>
            </w:pPr>
            <w:r>
              <w:rPr>
                <w:rFonts w:ascii="Arial" w:cs="Arial" w:eastAsia="Arial" w:hAnsi="Arial"/>
                <w:sz w:val="18"/>
                <w:szCs w:val="18"/>
                <w:b w:val="1"/>
                <w:bCs w:val="1"/>
                <w:color w:val="auto"/>
                <w:w w:val="86"/>
              </w:rPr>
              <w:t>comprehensive income components</w:t>
            </w:r>
          </w:p>
        </w:tc>
        <w:tc>
          <w:tcPr>
            <w:tcW w:w="80" w:type="dxa"/>
            <w:vAlign w:val="bottom"/>
          </w:tcPr>
          <w:p>
            <w:pPr>
              <w:spacing w:after="0"/>
              <w:rPr>
                <w:sz w:val="20"/>
                <w:szCs w:val="20"/>
                <w:color w:val="auto"/>
              </w:rPr>
            </w:pPr>
          </w:p>
        </w:tc>
        <w:tc>
          <w:tcPr>
            <w:tcW w:w="208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7"/>
              </w:rPr>
              <w:t>comprehensive income</w:t>
            </w:r>
          </w:p>
        </w:tc>
        <w:tc>
          <w:tcPr>
            <w:tcW w:w="80" w:type="dxa"/>
            <w:vAlign w:val="bottom"/>
          </w:tcPr>
          <w:p>
            <w:pPr>
              <w:spacing w:after="0"/>
              <w:rPr>
                <w:sz w:val="20"/>
                <w:szCs w:val="20"/>
                <w:color w:val="auto"/>
              </w:rPr>
            </w:pPr>
          </w:p>
        </w:tc>
        <w:tc>
          <w:tcPr>
            <w:tcW w:w="4220" w:type="dxa"/>
            <w:vAlign w:val="bottom"/>
          </w:tcPr>
          <w:p>
            <w:pPr>
              <w:jc w:val="center"/>
              <w:spacing w:after="0"/>
              <w:rPr>
                <w:sz w:val="20"/>
                <w:szCs w:val="20"/>
                <w:color w:val="auto"/>
              </w:rPr>
            </w:pPr>
            <w:r>
              <w:rPr>
                <w:rFonts w:ascii="Arial" w:cs="Arial" w:eastAsia="Arial" w:hAnsi="Arial"/>
                <w:sz w:val="18"/>
                <w:szCs w:val="18"/>
                <w:b w:val="1"/>
                <w:bCs w:val="1"/>
                <w:color w:val="auto"/>
                <w:w w:val="87"/>
              </w:rPr>
              <w:t>statement of income where net income is presented</w:t>
            </w:r>
          </w:p>
        </w:tc>
        <w:tc>
          <w:tcPr>
            <w:tcW w:w="180" w:type="dxa"/>
            <w:vAlign w:val="bottom"/>
          </w:tcPr>
          <w:p>
            <w:pPr>
              <w:spacing w:after="0"/>
              <w:rPr>
                <w:sz w:val="20"/>
                <w:szCs w:val="20"/>
                <w:color w:val="auto"/>
              </w:rPr>
            </w:pPr>
          </w:p>
        </w:tc>
      </w:tr>
      <w:tr>
        <w:trPr>
          <w:trHeight w:val="210"/>
        </w:trPr>
        <w:tc>
          <w:tcPr>
            <w:tcW w:w="400" w:type="dxa"/>
            <w:vAlign w:val="bottom"/>
          </w:tcPr>
          <w:p>
            <w:pPr>
              <w:spacing w:after="0"/>
              <w:rPr>
                <w:sz w:val="18"/>
                <w:szCs w:val="18"/>
                <w:color w:val="auto"/>
              </w:rPr>
            </w:pPr>
          </w:p>
        </w:tc>
        <w:tc>
          <w:tcPr>
            <w:tcW w:w="43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Realized gains (losses) on securities available-for-sale:</w:t>
            </w:r>
          </w:p>
        </w:tc>
        <w:tc>
          <w:tcPr>
            <w:tcW w:w="80" w:type="dxa"/>
            <w:vAlign w:val="bottom"/>
            <w:tcBorders>
              <w:top w:val="single" w:sz="8" w:color="CCEEFF"/>
            </w:tcBorders>
            <w:shd w:val="clear" w:color="auto" w:fill="CCEEFF"/>
          </w:tcPr>
          <w:p>
            <w:pPr>
              <w:spacing w:after="0"/>
              <w:rPr>
                <w:sz w:val="18"/>
                <w:szCs w:val="18"/>
                <w:color w:val="auto"/>
              </w:rPr>
            </w:pPr>
          </w:p>
        </w:tc>
        <w:tc>
          <w:tcPr>
            <w:tcW w:w="1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2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available-for-sale</w:t>
            </w:r>
          </w:p>
        </w:tc>
        <w:tc>
          <w:tcPr>
            <w:tcW w:w="180" w:type="dxa"/>
            <w:vAlign w:val="bottom"/>
          </w:tcPr>
          <w:p>
            <w:pPr>
              <w:spacing w:after="0"/>
              <w:rPr>
                <w:sz w:val="18"/>
                <w:szCs w:val="18"/>
                <w:color w:val="auto"/>
              </w:rPr>
            </w:pPr>
          </w:p>
        </w:tc>
      </w:tr>
      <w:tr>
        <w:trPr>
          <w:trHeight w:val="216"/>
        </w:trPr>
        <w:tc>
          <w:tcPr>
            <w:tcW w:w="400" w:type="dxa"/>
            <w:vAlign w:val="bottom"/>
          </w:tcPr>
          <w:p>
            <w:pPr>
              <w:spacing w:after="0"/>
              <w:rPr>
                <w:sz w:val="18"/>
                <w:szCs w:val="18"/>
                <w:color w:val="auto"/>
              </w:rPr>
            </w:pPr>
          </w:p>
        </w:tc>
        <w:tc>
          <w:tcPr>
            <w:tcW w:w="4380" w:type="dxa"/>
            <w:vAlign w:val="bottom"/>
          </w:tcPr>
          <w:p>
            <w:pPr>
              <w:spacing w:after="0"/>
              <w:rPr>
                <w:sz w:val="18"/>
                <w:szCs w:val="18"/>
                <w:color w:val="auto"/>
              </w:rPr>
            </w:pPr>
          </w:p>
        </w:tc>
        <w:tc>
          <w:tcPr>
            <w:tcW w:w="20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4300" w:type="dxa"/>
            <w:vAlign w:val="bottom"/>
            <w:gridSpan w:val="2"/>
          </w:tcPr>
          <w:p>
            <w:pPr>
              <w:ind w:left="80"/>
              <w:spacing w:after="0"/>
              <w:rPr>
                <w:sz w:val="20"/>
                <w:szCs w:val="20"/>
                <w:color w:val="auto"/>
              </w:rPr>
            </w:pPr>
            <w:r>
              <w:rPr>
                <w:rFonts w:ascii="Arial" w:cs="Arial" w:eastAsia="Arial" w:hAnsi="Arial"/>
                <w:sz w:val="18"/>
                <w:szCs w:val="18"/>
                <w:color w:val="auto"/>
              </w:rPr>
              <w:t>Net gain on sale of securities available-for-sale</w:t>
            </w:r>
          </w:p>
        </w:tc>
        <w:tc>
          <w:tcPr>
            <w:tcW w:w="180" w:type="dxa"/>
            <w:vAlign w:val="bottom"/>
          </w:tcPr>
          <w:p>
            <w:pPr>
              <w:spacing w:after="0"/>
              <w:rPr>
                <w:sz w:val="18"/>
                <w:szCs w:val="18"/>
                <w:color w:val="auto"/>
              </w:rPr>
            </w:pPr>
          </w:p>
        </w:tc>
      </w:tr>
      <w:tr>
        <w:trPr>
          <w:trHeight w:val="230"/>
        </w:trPr>
        <w:tc>
          <w:tcPr>
            <w:tcW w:w="400" w:type="dxa"/>
            <w:vAlign w:val="bottom"/>
          </w:tcPr>
          <w:p>
            <w:pPr>
              <w:spacing w:after="0"/>
              <w:rPr>
                <w:sz w:val="19"/>
                <w:szCs w:val="19"/>
                <w:color w:val="auto"/>
              </w:rPr>
            </w:pPr>
          </w:p>
        </w:tc>
        <w:tc>
          <w:tcPr>
            <w:tcW w:w="4380" w:type="dxa"/>
            <w:vAlign w:val="bottom"/>
            <w:shd w:val="clear" w:color="auto" w:fill="CCEEFF"/>
          </w:tcPr>
          <w:p>
            <w:pPr>
              <w:spacing w:after="0"/>
              <w:rPr>
                <w:sz w:val="19"/>
                <w:szCs w:val="19"/>
                <w:color w:val="auto"/>
              </w:rPr>
            </w:pPr>
          </w:p>
        </w:tc>
        <w:tc>
          <w:tcPr>
            <w:tcW w:w="2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327</w:t>
            </w:r>
          </w:p>
        </w:tc>
        <w:tc>
          <w:tcPr>
            <w:tcW w:w="120" w:type="dxa"/>
            <w:vAlign w:val="bottom"/>
            <w:shd w:val="clear" w:color="auto" w:fill="CCEEFF"/>
          </w:tcPr>
          <w:p>
            <w:pPr>
              <w:spacing w:after="0"/>
              <w:rPr>
                <w:sz w:val="19"/>
                <w:szCs w:val="19"/>
                <w:color w:val="auto"/>
              </w:rPr>
            </w:pPr>
          </w:p>
        </w:tc>
        <w:tc>
          <w:tcPr>
            <w:tcW w:w="4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Derivative financial instruments and hedging</w:t>
            </w:r>
          </w:p>
        </w:tc>
        <w:tc>
          <w:tcPr>
            <w:tcW w:w="180" w:type="dxa"/>
            <w:vAlign w:val="bottom"/>
          </w:tcPr>
          <w:p>
            <w:pPr>
              <w:spacing w:after="0"/>
              <w:rPr>
                <w:sz w:val="19"/>
                <w:szCs w:val="19"/>
                <w:color w:val="auto"/>
              </w:rPr>
            </w:pPr>
          </w:p>
        </w:tc>
      </w:tr>
      <w:tr>
        <w:trPr>
          <w:trHeight w:val="263"/>
        </w:trPr>
        <w:tc>
          <w:tcPr>
            <w:tcW w:w="400" w:type="dxa"/>
            <w:vAlign w:val="bottom"/>
          </w:tcPr>
          <w:p>
            <w:pPr>
              <w:spacing w:after="0"/>
              <w:rPr>
                <w:sz w:val="22"/>
                <w:szCs w:val="22"/>
                <w:color w:val="auto"/>
              </w:rPr>
            </w:pPr>
          </w:p>
        </w:tc>
        <w:tc>
          <w:tcPr>
            <w:tcW w:w="438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327</w:t>
            </w:r>
          </w:p>
        </w:tc>
        <w:tc>
          <w:tcPr>
            <w:tcW w:w="1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4220" w:type="dxa"/>
            <w:vAlign w:val="bottom"/>
            <w:tcBorders>
              <w:bottom w:val="single" w:sz="8" w:color="CCEEFF"/>
            </w:tcBorders>
          </w:tcPr>
          <w:p>
            <w:pPr>
              <w:spacing w:after="0"/>
              <w:rPr>
                <w:sz w:val="22"/>
                <w:szCs w:val="22"/>
                <w:color w:val="auto"/>
              </w:rPr>
            </w:pPr>
          </w:p>
        </w:tc>
        <w:tc>
          <w:tcPr>
            <w:tcW w:w="180" w:type="dxa"/>
            <w:vAlign w:val="bottom"/>
          </w:tcPr>
          <w:p>
            <w:pPr>
              <w:spacing w:after="0"/>
              <w:rPr>
                <w:sz w:val="22"/>
                <w:szCs w:val="22"/>
                <w:color w:val="auto"/>
              </w:rPr>
            </w:pPr>
          </w:p>
        </w:tc>
      </w:tr>
      <w:tr>
        <w:trPr>
          <w:trHeight w:val="197"/>
        </w:trPr>
        <w:tc>
          <w:tcPr>
            <w:tcW w:w="400" w:type="dxa"/>
            <w:vAlign w:val="bottom"/>
          </w:tcPr>
          <w:p>
            <w:pPr>
              <w:spacing w:after="0"/>
              <w:rPr>
                <w:sz w:val="17"/>
                <w:szCs w:val="17"/>
                <w:color w:val="auto"/>
              </w:rPr>
            </w:pPr>
          </w:p>
        </w:tc>
        <w:tc>
          <w:tcPr>
            <w:tcW w:w="4380" w:type="dxa"/>
            <w:vAlign w:val="bottom"/>
            <w:shd w:val="clear" w:color="auto" w:fill="CCEEFF"/>
          </w:tcPr>
          <w:p>
            <w:pPr>
              <w:spacing w:after="0" w:line="196" w:lineRule="exact"/>
              <w:rPr>
                <w:sz w:val="20"/>
                <w:szCs w:val="20"/>
                <w:color w:val="auto"/>
              </w:rPr>
            </w:pPr>
            <w:r>
              <w:rPr>
                <w:rFonts w:ascii="Arial" w:cs="Arial" w:eastAsia="Arial" w:hAnsi="Arial"/>
                <w:sz w:val="18"/>
                <w:szCs w:val="18"/>
                <w:color w:val="auto"/>
              </w:rPr>
              <w:t>Gains (losses) on derivative financial instruments:</w:t>
            </w:r>
          </w:p>
        </w:tc>
        <w:tc>
          <w:tcPr>
            <w:tcW w:w="8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220" w:type="dxa"/>
            <w:vAlign w:val="bottom"/>
            <w:shd w:val="clear" w:color="auto" w:fill="CCEEFF"/>
          </w:tcPr>
          <w:p>
            <w:pPr>
              <w:spacing w:after="0"/>
              <w:rPr>
                <w:sz w:val="17"/>
                <w:szCs w:val="17"/>
                <w:color w:val="auto"/>
              </w:rPr>
            </w:pPr>
          </w:p>
        </w:tc>
        <w:tc>
          <w:tcPr>
            <w:tcW w:w="180" w:type="dxa"/>
            <w:vAlign w:val="bottom"/>
          </w:tcPr>
          <w:p>
            <w:pPr>
              <w:spacing w:after="0"/>
              <w:rPr>
                <w:sz w:val="17"/>
                <w:szCs w:val="17"/>
                <w:color w:val="auto"/>
              </w:rPr>
            </w:pPr>
          </w:p>
        </w:tc>
      </w:tr>
      <w:tr>
        <w:trPr>
          <w:trHeight w:val="216"/>
        </w:trPr>
        <w:tc>
          <w:tcPr>
            <w:tcW w:w="400" w:type="dxa"/>
            <w:vAlign w:val="bottom"/>
          </w:tcPr>
          <w:p>
            <w:pPr>
              <w:spacing w:after="0"/>
              <w:rPr>
                <w:sz w:val="18"/>
                <w:szCs w:val="18"/>
                <w:color w:val="auto"/>
              </w:rPr>
            </w:pPr>
          </w:p>
        </w:tc>
        <w:tc>
          <w:tcPr>
            <w:tcW w:w="4380" w:type="dxa"/>
            <w:vAlign w:val="bottom"/>
          </w:tcPr>
          <w:p>
            <w:pPr>
              <w:spacing w:after="0"/>
              <w:rPr>
                <w:sz w:val="20"/>
                <w:szCs w:val="20"/>
                <w:color w:val="auto"/>
              </w:rPr>
            </w:pPr>
            <w:r>
              <w:rPr>
                <w:rFonts w:ascii="Arial" w:cs="Arial" w:eastAsia="Arial" w:hAnsi="Arial"/>
                <w:sz w:val="18"/>
                <w:szCs w:val="18"/>
                <w:color w:val="auto"/>
              </w:rPr>
              <w:t>Forward foreign exchange</w:t>
            </w:r>
          </w:p>
        </w:tc>
        <w:tc>
          <w:tcPr>
            <w:tcW w:w="2160" w:type="dxa"/>
            <w:vAlign w:val="bottom"/>
            <w:gridSpan w:val="3"/>
          </w:tcPr>
          <w:p>
            <w:pPr>
              <w:jc w:val="right"/>
              <w:spacing w:after="0"/>
              <w:rPr>
                <w:sz w:val="20"/>
                <w:szCs w:val="20"/>
                <w:color w:val="auto"/>
              </w:rPr>
            </w:pPr>
            <w:r>
              <w:rPr>
                <w:rFonts w:ascii="Arial" w:cs="Arial" w:eastAsia="Arial" w:hAnsi="Arial"/>
                <w:sz w:val="18"/>
                <w:szCs w:val="18"/>
                <w:color w:val="auto"/>
              </w:rPr>
              <w:t>(408)</w:t>
            </w:r>
          </w:p>
        </w:tc>
        <w:tc>
          <w:tcPr>
            <w:tcW w:w="4300" w:type="dxa"/>
            <w:vAlign w:val="bottom"/>
            <w:gridSpan w:val="2"/>
          </w:tcPr>
          <w:p>
            <w:pPr>
              <w:ind w:left="80"/>
              <w:spacing w:after="0"/>
              <w:rPr>
                <w:sz w:val="20"/>
                <w:szCs w:val="20"/>
                <w:color w:val="auto"/>
              </w:rPr>
            </w:pPr>
            <w:r>
              <w:rPr>
                <w:rFonts w:ascii="Arial" w:cs="Arial" w:eastAsia="Arial" w:hAnsi="Arial"/>
                <w:sz w:val="18"/>
                <w:szCs w:val="18"/>
                <w:color w:val="auto"/>
              </w:rPr>
              <w:t>Interest income - loans</w:t>
            </w:r>
          </w:p>
        </w:tc>
        <w:tc>
          <w:tcPr>
            <w:tcW w:w="180" w:type="dxa"/>
            <w:vAlign w:val="bottom"/>
          </w:tcPr>
          <w:p>
            <w:pPr>
              <w:spacing w:after="0"/>
              <w:rPr>
                <w:sz w:val="18"/>
                <w:szCs w:val="18"/>
                <w:color w:val="auto"/>
              </w:rPr>
            </w:pPr>
          </w:p>
        </w:tc>
      </w:tr>
      <w:tr>
        <w:trPr>
          <w:trHeight w:val="216"/>
        </w:trPr>
        <w:tc>
          <w:tcPr>
            <w:tcW w:w="400" w:type="dxa"/>
            <w:vAlign w:val="bottom"/>
          </w:tcPr>
          <w:p>
            <w:pPr>
              <w:spacing w:after="0"/>
              <w:rPr>
                <w:sz w:val="18"/>
                <w:szCs w:val="18"/>
                <w:color w:val="auto"/>
              </w:rPr>
            </w:pPr>
          </w:p>
        </w:tc>
        <w:tc>
          <w:tcPr>
            <w:tcW w:w="4380" w:type="dxa"/>
            <w:vAlign w:val="bottom"/>
            <w:shd w:val="clear" w:color="auto" w:fill="CCEEFF"/>
          </w:tcPr>
          <w:p>
            <w:pPr>
              <w:spacing w:after="0"/>
              <w:rPr>
                <w:sz w:val="18"/>
                <w:szCs w:val="18"/>
                <w:color w:val="auto"/>
              </w:rPr>
            </w:pPr>
          </w:p>
        </w:tc>
        <w:tc>
          <w:tcPr>
            <w:tcW w:w="2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4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expense - borrowings</w:t>
            </w:r>
          </w:p>
        </w:tc>
        <w:tc>
          <w:tcPr>
            <w:tcW w:w="180" w:type="dxa"/>
            <w:vAlign w:val="bottom"/>
          </w:tcPr>
          <w:p>
            <w:pPr>
              <w:spacing w:after="0"/>
              <w:rPr>
                <w:sz w:val="18"/>
                <w:szCs w:val="18"/>
                <w:color w:val="auto"/>
              </w:rPr>
            </w:pPr>
          </w:p>
        </w:tc>
      </w:tr>
      <w:tr>
        <w:trPr>
          <w:trHeight w:val="230"/>
        </w:trPr>
        <w:tc>
          <w:tcPr>
            <w:tcW w:w="400" w:type="dxa"/>
            <w:vAlign w:val="bottom"/>
          </w:tcPr>
          <w:p>
            <w:pPr>
              <w:spacing w:after="0"/>
              <w:rPr>
                <w:sz w:val="19"/>
                <w:szCs w:val="19"/>
                <w:color w:val="auto"/>
              </w:rPr>
            </w:pPr>
          </w:p>
        </w:tc>
        <w:tc>
          <w:tcPr>
            <w:tcW w:w="4380" w:type="dxa"/>
            <w:vAlign w:val="bottom"/>
          </w:tcPr>
          <w:p>
            <w:pPr>
              <w:spacing w:after="0"/>
              <w:rPr>
                <w:sz w:val="19"/>
                <w:szCs w:val="19"/>
                <w:color w:val="auto"/>
              </w:rPr>
            </w:pPr>
          </w:p>
        </w:tc>
        <w:tc>
          <w:tcPr>
            <w:tcW w:w="2040" w:type="dxa"/>
            <w:vAlign w:val="bottom"/>
            <w:gridSpan w:val="2"/>
          </w:tcPr>
          <w:p>
            <w:pPr>
              <w:jc w:val="right"/>
              <w:spacing w:after="0"/>
              <w:rPr>
                <w:sz w:val="20"/>
                <w:szCs w:val="20"/>
                <w:color w:val="auto"/>
              </w:rPr>
            </w:pPr>
            <w:r>
              <w:rPr>
                <w:rFonts w:ascii="Arial" w:cs="Arial" w:eastAsia="Arial" w:hAnsi="Arial"/>
                <w:sz w:val="18"/>
                <w:szCs w:val="18"/>
                <w:color w:val="auto"/>
              </w:rPr>
              <w:t>39</w:t>
            </w:r>
          </w:p>
        </w:tc>
        <w:tc>
          <w:tcPr>
            <w:tcW w:w="120" w:type="dxa"/>
            <w:vAlign w:val="bottom"/>
          </w:tcPr>
          <w:p>
            <w:pPr>
              <w:spacing w:after="0"/>
              <w:rPr>
                <w:sz w:val="19"/>
                <w:szCs w:val="19"/>
                <w:color w:val="auto"/>
              </w:rPr>
            </w:pPr>
          </w:p>
        </w:tc>
        <w:tc>
          <w:tcPr>
            <w:tcW w:w="4300" w:type="dxa"/>
            <w:vAlign w:val="bottom"/>
            <w:gridSpan w:val="2"/>
          </w:tcPr>
          <w:p>
            <w:pPr>
              <w:ind w:left="80"/>
              <w:spacing w:after="0"/>
              <w:rPr>
                <w:sz w:val="20"/>
                <w:szCs w:val="20"/>
                <w:color w:val="auto"/>
              </w:rPr>
            </w:pPr>
            <w:r>
              <w:rPr>
                <w:rFonts w:ascii="Arial" w:cs="Arial" w:eastAsia="Arial" w:hAnsi="Arial"/>
                <w:sz w:val="18"/>
                <w:szCs w:val="18"/>
                <w:color w:val="auto"/>
              </w:rPr>
              <w:t>Net gain (loss) on foreign currency exchange</w:t>
            </w:r>
          </w:p>
        </w:tc>
        <w:tc>
          <w:tcPr>
            <w:tcW w:w="180" w:type="dxa"/>
            <w:vAlign w:val="bottom"/>
          </w:tcPr>
          <w:p>
            <w:pPr>
              <w:spacing w:after="0"/>
              <w:rPr>
                <w:sz w:val="19"/>
                <w:szCs w:val="19"/>
                <w:color w:val="auto"/>
              </w:rPr>
            </w:pPr>
          </w:p>
        </w:tc>
      </w:tr>
      <w:tr>
        <w:trPr>
          <w:trHeight w:val="223"/>
        </w:trPr>
        <w:tc>
          <w:tcPr>
            <w:tcW w:w="400" w:type="dxa"/>
            <w:vAlign w:val="bottom"/>
          </w:tcPr>
          <w:p>
            <w:pPr>
              <w:spacing w:after="0"/>
              <w:rPr>
                <w:sz w:val="19"/>
                <w:szCs w:val="19"/>
                <w:color w:val="auto"/>
              </w:rPr>
            </w:pPr>
          </w:p>
        </w:tc>
        <w:tc>
          <w:tcPr>
            <w:tcW w:w="438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(369</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42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r>
      <w:tr>
        <w:trPr>
          <w:trHeight w:val="20"/>
        </w:trPr>
        <w:tc>
          <w:tcPr>
            <w:tcW w:w="400" w:type="dxa"/>
            <w:vAlign w:val="bottom"/>
          </w:tcPr>
          <w:p>
            <w:pPr>
              <w:spacing w:after="0" w:line="20" w:lineRule="exact"/>
              <w:rPr>
                <w:sz w:val="1"/>
                <w:szCs w:val="1"/>
                <w:color w:val="auto"/>
              </w:rPr>
            </w:pPr>
          </w:p>
        </w:tc>
        <w:tc>
          <w:tcPr>
            <w:tcW w:w="4460" w:type="dxa"/>
            <w:vAlign w:val="bottom"/>
            <w:gridSpan w:val="2"/>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4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r>
        <w:trPr>
          <w:trHeight w:val="413"/>
        </w:trPr>
        <w:tc>
          <w:tcPr>
            <w:tcW w:w="400" w:type="dxa"/>
            <w:vAlign w:val="bottom"/>
          </w:tcPr>
          <w:p>
            <w:pPr>
              <w:spacing w:after="0"/>
              <w:rPr>
                <w:sz w:val="24"/>
                <w:szCs w:val="24"/>
                <w:color w:val="auto"/>
              </w:rPr>
            </w:pPr>
          </w:p>
        </w:tc>
        <w:tc>
          <w:tcPr>
            <w:tcW w:w="10840" w:type="dxa"/>
            <w:vAlign w:val="bottom"/>
            <w:tcBorders>
              <w:bottom w:val="single" w:sz="8" w:color="auto"/>
            </w:tcBorders>
            <w:gridSpan w:val="6"/>
          </w:tcPr>
          <w:p>
            <w:pPr>
              <w:ind w:left="3900"/>
              <w:spacing w:after="0"/>
              <w:rPr>
                <w:sz w:val="20"/>
                <w:szCs w:val="20"/>
                <w:color w:val="auto"/>
              </w:rPr>
            </w:pPr>
            <w:r>
              <w:rPr>
                <w:rFonts w:ascii="Arial" w:cs="Arial" w:eastAsia="Arial" w:hAnsi="Arial"/>
                <w:sz w:val="18"/>
                <w:szCs w:val="18"/>
                <w:b w:val="1"/>
                <w:bCs w:val="1"/>
                <w:color w:val="auto"/>
              </w:rPr>
              <w:t>Nine months ended September 30, 2015</w:t>
            </w:r>
          </w:p>
        </w:tc>
        <w:tc>
          <w:tcPr>
            <w:tcW w:w="180" w:type="dxa"/>
            <w:vAlign w:val="bottom"/>
          </w:tcPr>
          <w:p>
            <w:pPr>
              <w:spacing w:after="0"/>
              <w:rPr>
                <w:sz w:val="24"/>
                <w:szCs w:val="24"/>
                <w:color w:val="auto"/>
              </w:rPr>
            </w:pPr>
          </w:p>
        </w:tc>
      </w:tr>
      <w:tr>
        <w:trPr>
          <w:trHeight w:val="191"/>
        </w:trPr>
        <w:tc>
          <w:tcPr>
            <w:tcW w:w="400" w:type="dxa"/>
            <w:vAlign w:val="bottom"/>
          </w:tcPr>
          <w:p>
            <w:pPr>
              <w:spacing w:after="0"/>
              <w:rPr>
                <w:sz w:val="16"/>
                <w:szCs w:val="16"/>
                <w:color w:val="auto"/>
              </w:rPr>
            </w:pPr>
          </w:p>
        </w:tc>
        <w:tc>
          <w:tcPr>
            <w:tcW w:w="4380" w:type="dxa"/>
            <w:vAlign w:val="bottom"/>
          </w:tcPr>
          <w:p>
            <w:pPr>
              <w:spacing w:after="0"/>
              <w:rPr>
                <w:sz w:val="16"/>
                <w:szCs w:val="16"/>
                <w:color w:val="auto"/>
              </w:rPr>
            </w:pPr>
          </w:p>
        </w:tc>
        <w:tc>
          <w:tcPr>
            <w:tcW w:w="2160" w:type="dxa"/>
            <w:vAlign w:val="bottom"/>
            <w:gridSpan w:val="3"/>
          </w:tcPr>
          <w:p>
            <w:pPr>
              <w:jc w:val="center"/>
              <w:spacing w:after="0" w:line="191" w:lineRule="exact"/>
              <w:rPr>
                <w:sz w:val="20"/>
                <w:szCs w:val="20"/>
                <w:color w:val="auto"/>
              </w:rPr>
            </w:pPr>
            <w:r>
              <w:rPr>
                <w:rFonts w:ascii="Arial" w:cs="Arial" w:eastAsia="Arial" w:hAnsi="Arial"/>
                <w:sz w:val="18"/>
                <w:szCs w:val="18"/>
                <w:b w:val="1"/>
                <w:bCs w:val="1"/>
                <w:color w:val="auto"/>
                <w:w w:val="90"/>
              </w:rPr>
              <w:t>Amount reclassified from</w:t>
            </w:r>
          </w:p>
        </w:tc>
        <w:tc>
          <w:tcPr>
            <w:tcW w:w="80" w:type="dxa"/>
            <w:vAlign w:val="bottom"/>
          </w:tcPr>
          <w:p>
            <w:pPr>
              <w:spacing w:after="0"/>
              <w:rPr>
                <w:sz w:val="16"/>
                <w:szCs w:val="16"/>
                <w:color w:val="auto"/>
              </w:rPr>
            </w:pPr>
          </w:p>
        </w:tc>
        <w:tc>
          <w:tcPr>
            <w:tcW w:w="4220" w:type="dxa"/>
            <w:vAlign w:val="bottom"/>
          </w:tcPr>
          <w:p>
            <w:pPr>
              <w:spacing w:after="0"/>
              <w:rPr>
                <w:sz w:val="16"/>
                <w:szCs w:val="16"/>
                <w:color w:val="auto"/>
              </w:rPr>
            </w:pPr>
          </w:p>
        </w:tc>
        <w:tc>
          <w:tcPr>
            <w:tcW w:w="180" w:type="dxa"/>
            <w:vAlign w:val="bottom"/>
          </w:tcPr>
          <w:p>
            <w:pPr>
              <w:spacing w:after="0"/>
              <w:rPr>
                <w:sz w:val="16"/>
                <w:szCs w:val="16"/>
                <w:color w:val="auto"/>
              </w:rPr>
            </w:pPr>
          </w:p>
        </w:tc>
      </w:tr>
      <w:tr>
        <w:trPr>
          <w:trHeight w:val="230"/>
        </w:trPr>
        <w:tc>
          <w:tcPr>
            <w:tcW w:w="400" w:type="dxa"/>
            <w:vAlign w:val="bottom"/>
          </w:tcPr>
          <w:p>
            <w:pPr>
              <w:spacing w:after="0"/>
              <w:rPr>
                <w:sz w:val="19"/>
                <w:szCs w:val="19"/>
                <w:color w:val="auto"/>
              </w:rPr>
            </w:pPr>
          </w:p>
        </w:tc>
        <w:tc>
          <w:tcPr>
            <w:tcW w:w="4380" w:type="dxa"/>
            <w:vAlign w:val="bottom"/>
          </w:tcPr>
          <w:p>
            <w:pPr>
              <w:jc w:val="center"/>
              <w:spacing w:after="0"/>
              <w:rPr>
                <w:sz w:val="20"/>
                <w:szCs w:val="20"/>
                <w:color w:val="auto"/>
              </w:rPr>
            </w:pPr>
            <w:r>
              <w:rPr>
                <w:rFonts w:ascii="Arial" w:cs="Arial" w:eastAsia="Arial" w:hAnsi="Arial"/>
                <w:sz w:val="18"/>
                <w:szCs w:val="18"/>
                <w:b w:val="1"/>
                <w:bCs w:val="1"/>
                <w:color w:val="auto"/>
                <w:w w:val="89"/>
              </w:rPr>
              <w:t>Details about accumulated other</w:t>
            </w:r>
          </w:p>
        </w:tc>
        <w:tc>
          <w:tcPr>
            <w:tcW w:w="80" w:type="dxa"/>
            <w:vAlign w:val="bottom"/>
          </w:tcPr>
          <w:p>
            <w:pPr>
              <w:spacing w:after="0"/>
              <w:rPr>
                <w:sz w:val="19"/>
                <w:szCs w:val="19"/>
                <w:color w:val="auto"/>
              </w:rPr>
            </w:pPr>
          </w:p>
        </w:tc>
        <w:tc>
          <w:tcPr>
            <w:tcW w:w="208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9"/>
              </w:rPr>
              <w:t>accumulated other</w:t>
            </w:r>
          </w:p>
        </w:tc>
        <w:tc>
          <w:tcPr>
            <w:tcW w:w="80" w:type="dxa"/>
            <w:vAlign w:val="bottom"/>
          </w:tcPr>
          <w:p>
            <w:pPr>
              <w:spacing w:after="0"/>
              <w:rPr>
                <w:sz w:val="19"/>
                <w:szCs w:val="19"/>
                <w:color w:val="auto"/>
              </w:rPr>
            </w:pPr>
          </w:p>
        </w:tc>
        <w:tc>
          <w:tcPr>
            <w:tcW w:w="422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w:t>
            </w:r>
          </w:p>
        </w:tc>
        <w:tc>
          <w:tcPr>
            <w:tcW w:w="180" w:type="dxa"/>
            <w:vAlign w:val="bottom"/>
          </w:tcPr>
          <w:p>
            <w:pPr>
              <w:spacing w:after="0"/>
              <w:rPr>
                <w:sz w:val="19"/>
                <w:szCs w:val="19"/>
                <w:color w:val="auto"/>
              </w:rPr>
            </w:pPr>
          </w:p>
        </w:tc>
      </w:tr>
      <w:tr>
        <w:trPr>
          <w:trHeight w:val="234"/>
        </w:trPr>
        <w:tc>
          <w:tcPr>
            <w:tcW w:w="400" w:type="dxa"/>
            <w:vAlign w:val="bottom"/>
          </w:tcPr>
          <w:p>
            <w:pPr>
              <w:spacing w:after="0"/>
              <w:rPr>
                <w:sz w:val="20"/>
                <w:szCs w:val="20"/>
                <w:color w:val="auto"/>
              </w:rPr>
            </w:pPr>
          </w:p>
        </w:tc>
        <w:tc>
          <w:tcPr>
            <w:tcW w:w="4380" w:type="dxa"/>
            <w:vAlign w:val="bottom"/>
          </w:tcPr>
          <w:p>
            <w:pPr>
              <w:jc w:val="center"/>
              <w:spacing w:after="0"/>
              <w:rPr>
                <w:sz w:val="20"/>
                <w:szCs w:val="20"/>
                <w:color w:val="auto"/>
              </w:rPr>
            </w:pPr>
            <w:r>
              <w:rPr>
                <w:rFonts w:ascii="Arial" w:cs="Arial" w:eastAsia="Arial" w:hAnsi="Arial"/>
                <w:sz w:val="18"/>
                <w:szCs w:val="18"/>
                <w:b w:val="1"/>
                <w:bCs w:val="1"/>
                <w:color w:val="auto"/>
                <w:w w:val="86"/>
              </w:rPr>
              <w:t>comprehensive income components</w:t>
            </w:r>
          </w:p>
        </w:tc>
        <w:tc>
          <w:tcPr>
            <w:tcW w:w="80" w:type="dxa"/>
            <w:vAlign w:val="bottom"/>
          </w:tcPr>
          <w:p>
            <w:pPr>
              <w:spacing w:after="0"/>
              <w:rPr>
                <w:sz w:val="20"/>
                <w:szCs w:val="20"/>
                <w:color w:val="auto"/>
              </w:rPr>
            </w:pPr>
          </w:p>
        </w:tc>
        <w:tc>
          <w:tcPr>
            <w:tcW w:w="208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7"/>
              </w:rPr>
              <w:t>comprehensive income</w:t>
            </w:r>
          </w:p>
        </w:tc>
        <w:tc>
          <w:tcPr>
            <w:tcW w:w="80" w:type="dxa"/>
            <w:vAlign w:val="bottom"/>
          </w:tcPr>
          <w:p>
            <w:pPr>
              <w:spacing w:after="0"/>
              <w:rPr>
                <w:sz w:val="20"/>
                <w:szCs w:val="20"/>
                <w:color w:val="auto"/>
              </w:rPr>
            </w:pPr>
          </w:p>
        </w:tc>
        <w:tc>
          <w:tcPr>
            <w:tcW w:w="4220" w:type="dxa"/>
            <w:vAlign w:val="bottom"/>
          </w:tcPr>
          <w:p>
            <w:pPr>
              <w:jc w:val="center"/>
              <w:spacing w:after="0"/>
              <w:rPr>
                <w:sz w:val="20"/>
                <w:szCs w:val="20"/>
                <w:color w:val="auto"/>
              </w:rPr>
            </w:pPr>
            <w:r>
              <w:rPr>
                <w:rFonts w:ascii="Arial" w:cs="Arial" w:eastAsia="Arial" w:hAnsi="Arial"/>
                <w:sz w:val="18"/>
                <w:szCs w:val="18"/>
                <w:b w:val="1"/>
                <w:bCs w:val="1"/>
                <w:color w:val="auto"/>
                <w:w w:val="87"/>
              </w:rPr>
              <w:t>statement of income where net income is presented</w:t>
            </w:r>
          </w:p>
        </w:tc>
        <w:tc>
          <w:tcPr>
            <w:tcW w:w="180" w:type="dxa"/>
            <w:vAlign w:val="bottom"/>
          </w:tcPr>
          <w:p>
            <w:pPr>
              <w:spacing w:after="0"/>
              <w:rPr>
                <w:sz w:val="20"/>
                <w:szCs w:val="20"/>
                <w:color w:val="auto"/>
              </w:rPr>
            </w:pPr>
          </w:p>
        </w:tc>
      </w:tr>
      <w:tr>
        <w:trPr>
          <w:trHeight w:val="210"/>
        </w:trPr>
        <w:tc>
          <w:tcPr>
            <w:tcW w:w="400" w:type="dxa"/>
            <w:vAlign w:val="bottom"/>
          </w:tcPr>
          <w:p>
            <w:pPr>
              <w:spacing w:after="0"/>
              <w:rPr>
                <w:sz w:val="18"/>
                <w:szCs w:val="18"/>
                <w:color w:val="auto"/>
              </w:rPr>
            </w:pPr>
          </w:p>
        </w:tc>
        <w:tc>
          <w:tcPr>
            <w:tcW w:w="43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Realized gains (losses) on securities available-for-sale:</w:t>
            </w:r>
          </w:p>
        </w:tc>
        <w:tc>
          <w:tcPr>
            <w:tcW w:w="80" w:type="dxa"/>
            <w:vAlign w:val="bottom"/>
            <w:tcBorders>
              <w:top w:val="single" w:sz="8" w:color="CCEEFF"/>
            </w:tcBorders>
            <w:shd w:val="clear" w:color="auto" w:fill="CCEEFF"/>
          </w:tcPr>
          <w:p>
            <w:pPr>
              <w:spacing w:after="0"/>
              <w:rPr>
                <w:sz w:val="18"/>
                <w:szCs w:val="18"/>
                <w:color w:val="auto"/>
              </w:rPr>
            </w:pPr>
          </w:p>
        </w:tc>
        <w:tc>
          <w:tcPr>
            <w:tcW w:w="1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(546)</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2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available-for-sale</w:t>
            </w:r>
          </w:p>
        </w:tc>
        <w:tc>
          <w:tcPr>
            <w:tcW w:w="180" w:type="dxa"/>
            <w:vAlign w:val="bottom"/>
          </w:tcPr>
          <w:p>
            <w:pPr>
              <w:spacing w:after="0"/>
              <w:rPr>
                <w:sz w:val="18"/>
                <w:szCs w:val="18"/>
                <w:color w:val="auto"/>
              </w:rPr>
            </w:pPr>
          </w:p>
        </w:tc>
      </w:tr>
      <w:tr>
        <w:trPr>
          <w:trHeight w:val="216"/>
        </w:trPr>
        <w:tc>
          <w:tcPr>
            <w:tcW w:w="400" w:type="dxa"/>
            <w:vAlign w:val="bottom"/>
          </w:tcPr>
          <w:p>
            <w:pPr>
              <w:spacing w:after="0"/>
              <w:rPr>
                <w:sz w:val="18"/>
                <w:szCs w:val="18"/>
                <w:color w:val="auto"/>
              </w:rPr>
            </w:pPr>
          </w:p>
        </w:tc>
        <w:tc>
          <w:tcPr>
            <w:tcW w:w="4380" w:type="dxa"/>
            <w:vAlign w:val="bottom"/>
          </w:tcPr>
          <w:p>
            <w:pPr>
              <w:spacing w:after="0"/>
              <w:rPr>
                <w:sz w:val="18"/>
                <w:szCs w:val="18"/>
                <w:color w:val="auto"/>
              </w:rPr>
            </w:pPr>
          </w:p>
        </w:tc>
        <w:tc>
          <w:tcPr>
            <w:tcW w:w="2160" w:type="dxa"/>
            <w:vAlign w:val="bottom"/>
            <w:gridSpan w:val="3"/>
          </w:tcPr>
          <w:p>
            <w:pPr>
              <w:jc w:val="right"/>
              <w:spacing w:after="0"/>
              <w:rPr>
                <w:sz w:val="20"/>
                <w:szCs w:val="20"/>
                <w:color w:val="auto"/>
              </w:rPr>
            </w:pPr>
            <w:r>
              <w:rPr>
                <w:rFonts w:ascii="Arial" w:cs="Arial" w:eastAsia="Arial" w:hAnsi="Arial"/>
                <w:sz w:val="18"/>
                <w:szCs w:val="18"/>
                <w:color w:val="auto"/>
              </w:rPr>
              <w:t>(802)</w:t>
            </w:r>
          </w:p>
        </w:tc>
        <w:tc>
          <w:tcPr>
            <w:tcW w:w="4300" w:type="dxa"/>
            <w:vAlign w:val="bottom"/>
            <w:gridSpan w:val="2"/>
          </w:tcPr>
          <w:p>
            <w:pPr>
              <w:ind w:left="80"/>
              <w:spacing w:after="0"/>
              <w:rPr>
                <w:sz w:val="20"/>
                <w:szCs w:val="20"/>
                <w:color w:val="auto"/>
              </w:rPr>
            </w:pPr>
            <w:r>
              <w:rPr>
                <w:rFonts w:ascii="Arial" w:cs="Arial" w:eastAsia="Arial" w:hAnsi="Arial"/>
                <w:sz w:val="18"/>
                <w:szCs w:val="18"/>
                <w:color w:val="auto"/>
              </w:rPr>
              <w:t>Net gain on sale of securities available-for-sale</w:t>
            </w:r>
          </w:p>
        </w:tc>
        <w:tc>
          <w:tcPr>
            <w:tcW w:w="180" w:type="dxa"/>
            <w:vAlign w:val="bottom"/>
          </w:tcPr>
          <w:p>
            <w:pPr>
              <w:spacing w:after="0"/>
              <w:rPr>
                <w:sz w:val="18"/>
                <w:szCs w:val="18"/>
                <w:color w:val="auto"/>
              </w:rPr>
            </w:pPr>
          </w:p>
        </w:tc>
      </w:tr>
      <w:tr>
        <w:trPr>
          <w:trHeight w:val="230"/>
        </w:trPr>
        <w:tc>
          <w:tcPr>
            <w:tcW w:w="400" w:type="dxa"/>
            <w:vAlign w:val="bottom"/>
          </w:tcPr>
          <w:p>
            <w:pPr>
              <w:spacing w:after="0"/>
              <w:rPr>
                <w:sz w:val="19"/>
                <w:szCs w:val="19"/>
                <w:color w:val="auto"/>
              </w:rPr>
            </w:pPr>
          </w:p>
        </w:tc>
        <w:tc>
          <w:tcPr>
            <w:tcW w:w="4380" w:type="dxa"/>
            <w:vAlign w:val="bottom"/>
            <w:shd w:val="clear" w:color="auto" w:fill="CCEEFF"/>
          </w:tcPr>
          <w:p>
            <w:pPr>
              <w:spacing w:after="0"/>
              <w:rPr>
                <w:sz w:val="19"/>
                <w:szCs w:val="19"/>
                <w:color w:val="auto"/>
              </w:rPr>
            </w:pPr>
          </w:p>
        </w:tc>
        <w:tc>
          <w:tcPr>
            <w:tcW w:w="21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(401)</w:t>
            </w:r>
          </w:p>
        </w:tc>
        <w:tc>
          <w:tcPr>
            <w:tcW w:w="4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Derivative financial instruments and hedging</w:t>
            </w:r>
          </w:p>
        </w:tc>
        <w:tc>
          <w:tcPr>
            <w:tcW w:w="180" w:type="dxa"/>
            <w:vAlign w:val="bottom"/>
          </w:tcPr>
          <w:p>
            <w:pPr>
              <w:spacing w:after="0"/>
              <w:rPr>
                <w:sz w:val="19"/>
                <w:szCs w:val="19"/>
                <w:color w:val="auto"/>
              </w:rPr>
            </w:pPr>
          </w:p>
        </w:tc>
      </w:tr>
      <w:tr>
        <w:trPr>
          <w:trHeight w:val="263"/>
        </w:trPr>
        <w:tc>
          <w:tcPr>
            <w:tcW w:w="400" w:type="dxa"/>
            <w:vAlign w:val="bottom"/>
          </w:tcPr>
          <w:p>
            <w:pPr>
              <w:spacing w:after="0"/>
              <w:rPr>
                <w:sz w:val="22"/>
                <w:szCs w:val="22"/>
                <w:color w:val="auto"/>
              </w:rPr>
            </w:pPr>
          </w:p>
        </w:tc>
        <w:tc>
          <w:tcPr>
            <w:tcW w:w="438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(1,749</w:t>
            </w:r>
          </w:p>
        </w:tc>
        <w:tc>
          <w:tcPr>
            <w:tcW w:w="120" w:type="dxa"/>
            <w:vAlign w:val="bottom"/>
            <w:tcBorders>
              <w:bottom w:val="single" w:sz="8" w:color="CCEEFF"/>
            </w:tcBorders>
          </w:tcPr>
          <w:p>
            <w:pPr>
              <w:jc w:val="right"/>
              <w:spacing w:after="0"/>
              <w:rPr>
                <w:sz w:val="20"/>
                <w:szCs w:val="20"/>
                <w:color w:val="auto"/>
              </w:rPr>
            </w:pPr>
            <w:r>
              <w:rPr>
                <w:rFonts w:ascii="Arial" w:cs="Arial" w:eastAsia="Arial" w:hAnsi="Arial"/>
                <w:sz w:val="16"/>
                <w:szCs w:val="16"/>
                <w:color w:val="auto"/>
                <w:w w:val="74"/>
              </w:rPr>
              <w:t>)</w:t>
            </w:r>
          </w:p>
        </w:tc>
        <w:tc>
          <w:tcPr>
            <w:tcW w:w="80" w:type="dxa"/>
            <w:vAlign w:val="bottom"/>
            <w:tcBorders>
              <w:bottom w:val="single" w:sz="8" w:color="CCEEFF"/>
            </w:tcBorders>
          </w:tcPr>
          <w:p>
            <w:pPr>
              <w:spacing w:after="0"/>
              <w:rPr>
                <w:sz w:val="22"/>
                <w:szCs w:val="22"/>
                <w:color w:val="auto"/>
              </w:rPr>
            </w:pPr>
          </w:p>
        </w:tc>
        <w:tc>
          <w:tcPr>
            <w:tcW w:w="4220" w:type="dxa"/>
            <w:vAlign w:val="bottom"/>
            <w:tcBorders>
              <w:bottom w:val="single" w:sz="8" w:color="CCEEFF"/>
            </w:tcBorders>
          </w:tcPr>
          <w:p>
            <w:pPr>
              <w:spacing w:after="0"/>
              <w:rPr>
                <w:sz w:val="22"/>
                <w:szCs w:val="22"/>
                <w:color w:val="auto"/>
              </w:rPr>
            </w:pPr>
          </w:p>
        </w:tc>
        <w:tc>
          <w:tcPr>
            <w:tcW w:w="180" w:type="dxa"/>
            <w:vAlign w:val="bottom"/>
          </w:tcPr>
          <w:p>
            <w:pPr>
              <w:spacing w:after="0"/>
              <w:rPr>
                <w:sz w:val="22"/>
                <w:szCs w:val="22"/>
                <w:color w:val="auto"/>
              </w:rPr>
            </w:pPr>
          </w:p>
        </w:tc>
      </w:tr>
      <w:tr>
        <w:trPr>
          <w:trHeight w:val="197"/>
        </w:trPr>
        <w:tc>
          <w:tcPr>
            <w:tcW w:w="400" w:type="dxa"/>
            <w:vAlign w:val="bottom"/>
          </w:tcPr>
          <w:p>
            <w:pPr>
              <w:spacing w:after="0"/>
              <w:rPr>
                <w:sz w:val="17"/>
                <w:szCs w:val="17"/>
                <w:color w:val="auto"/>
              </w:rPr>
            </w:pPr>
          </w:p>
        </w:tc>
        <w:tc>
          <w:tcPr>
            <w:tcW w:w="4380" w:type="dxa"/>
            <w:vAlign w:val="bottom"/>
            <w:shd w:val="clear" w:color="auto" w:fill="CCEEFF"/>
          </w:tcPr>
          <w:p>
            <w:pPr>
              <w:spacing w:after="0" w:line="196" w:lineRule="exact"/>
              <w:rPr>
                <w:sz w:val="20"/>
                <w:szCs w:val="20"/>
                <w:color w:val="auto"/>
              </w:rPr>
            </w:pPr>
            <w:r>
              <w:rPr>
                <w:rFonts w:ascii="Arial" w:cs="Arial" w:eastAsia="Arial" w:hAnsi="Arial"/>
                <w:sz w:val="18"/>
                <w:szCs w:val="18"/>
                <w:color w:val="auto"/>
              </w:rPr>
              <w:t>Gains (losses) on derivative financial instruments:</w:t>
            </w:r>
          </w:p>
        </w:tc>
        <w:tc>
          <w:tcPr>
            <w:tcW w:w="8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220" w:type="dxa"/>
            <w:vAlign w:val="bottom"/>
            <w:shd w:val="clear" w:color="auto" w:fill="CCEEFF"/>
          </w:tcPr>
          <w:p>
            <w:pPr>
              <w:spacing w:after="0"/>
              <w:rPr>
                <w:sz w:val="17"/>
                <w:szCs w:val="17"/>
                <w:color w:val="auto"/>
              </w:rPr>
            </w:pPr>
          </w:p>
        </w:tc>
        <w:tc>
          <w:tcPr>
            <w:tcW w:w="180" w:type="dxa"/>
            <w:vAlign w:val="bottom"/>
          </w:tcPr>
          <w:p>
            <w:pPr>
              <w:spacing w:after="0"/>
              <w:rPr>
                <w:sz w:val="17"/>
                <w:szCs w:val="17"/>
                <w:color w:val="auto"/>
              </w:rPr>
            </w:pPr>
          </w:p>
        </w:tc>
      </w:tr>
      <w:tr>
        <w:trPr>
          <w:trHeight w:val="216"/>
        </w:trPr>
        <w:tc>
          <w:tcPr>
            <w:tcW w:w="400" w:type="dxa"/>
            <w:vAlign w:val="bottom"/>
          </w:tcPr>
          <w:p>
            <w:pPr>
              <w:spacing w:after="0"/>
              <w:rPr>
                <w:sz w:val="18"/>
                <w:szCs w:val="18"/>
                <w:color w:val="auto"/>
              </w:rPr>
            </w:pPr>
          </w:p>
        </w:tc>
        <w:tc>
          <w:tcPr>
            <w:tcW w:w="4380" w:type="dxa"/>
            <w:vAlign w:val="bottom"/>
          </w:tcPr>
          <w:p>
            <w:pPr>
              <w:spacing w:after="0"/>
              <w:rPr>
                <w:sz w:val="20"/>
                <w:szCs w:val="20"/>
                <w:color w:val="auto"/>
              </w:rPr>
            </w:pPr>
            <w:r>
              <w:rPr>
                <w:rFonts w:ascii="Arial" w:cs="Arial" w:eastAsia="Arial" w:hAnsi="Arial"/>
                <w:sz w:val="18"/>
                <w:szCs w:val="18"/>
                <w:color w:val="auto"/>
              </w:rPr>
              <w:t>Forward foreign exchange</w:t>
            </w:r>
          </w:p>
        </w:tc>
        <w:tc>
          <w:tcPr>
            <w:tcW w:w="2160" w:type="dxa"/>
            <w:vAlign w:val="bottom"/>
            <w:gridSpan w:val="3"/>
          </w:tcPr>
          <w:p>
            <w:pPr>
              <w:jc w:val="right"/>
              <w:spacing w:after="0"/>
              <w:rPr>
                <w:sz w:val="20"/>
                <w:szCs w:val="20"/>
                <w:color w:val="auto"/>
              </w:rPr>
            </w:pPr>
            <w:r>
              <w:rPr>
                <w:rFonts w:ascii="Arial" w:cs="Arial" w:eastAsia="Arial" w:hAnsi="Arial"/>
                <w:sz w:val="18"/>
                <w:szCs w:val="18"/>
                <w:color w:val="auto"/>
              </w:rPr>
              <w:t>(1,161)</w:t>
            </w:r>
          </w:p>
        </w:tc>
        <w:tc>
          <w:tcPr>
            <w:tcW w:w="4300" w:type="dxa"/>
            <w:vAlign w:val="bottom"/>
            <w:gridSpan w:val="2"/>
          </w:tcPr>
          <w:p>
            <w:pPr>
              <w:ind w:left="80"/>
              <w:spacing w:after="0"/>
              <w:rPr>
                <w:sz w:val="20"/>
                <w:szCs w:val="20"/>
                <w:color w:val="auto"/>
              </w:rPr>
            </w:pPr>
            <w:r>
              <w:rPr>
                <w:rFonts w:ascii="Arial" w:cs="Arial" w:eastAsia="Arial" w:hAnsi="Arial"/>
                <w:sz w:val="18"/>
                <w:szCs w:val="18"/>
                <w:color w:val="auto"/>
              </w:rPr>
              <w:t>Interest income - loans</w:t>
            </w:r>
          </w:p>
        </w:tc>
        <w:tc>
          <w:tcPr>
            <w:tcW w:w="180" w:type="dxa"/>
            <w:vAlign w:val="bottom"/>
          </w:tcPr>
          <w:p>
            <w:pPr>
              <w:spacing w:after="0"/>
              <w:rPr>
                <w:sz w:val="18"/>
                <w:szCs w:val="18"/>
                <w:color w:val="auto"/>
              </w:rPr>
            </w:pPr>
          </w:p>
        </w:tc>
      </w:tr>
      <w:tr>
        <w:trPr>
          <w:trHeight w:val="216"/>
        </w:trPr>
        <w:tc>
          <w:tcPr>
            <w:tcW w:w="400" w:type="dxa"/>
            <w:vAlign w:val="bottom"/>
          </w:tcPr>
          <w:p>
            <w:pPr>
              <w:spacing w:after="0"/>
              <w:rPr>
                <w:sz w:val="18"/>
                <w:szCs w:val="18"/>
                <w:color w:val="auto"/>
              </w:rPr>
            </w:pPr>
          </w:p>
        </w:tc>
        <w:tc>
          <w:tcPr>
            <w:tcW w:w="4380" w:type="dxa"/>
            <w:vAlign w:val="bottom"/>
            <w:shd w:val="clear" w:color="auto" w:fill="CCEEFF"/>
          </w:tcPr>
          <w:p>
            <w:pPr>
              <w:spacing w:after="0"/>
              <w:rPr>
                <w:sz w:val="18"/>
                <w:szCs w:val="18"/>
                <w:color w:val="auto"/>
              </w:rPr>
            </w:pPr>
          </w:p>
        </w:tc>
        <w:tc>
          <w:tcPr>
            <w:tcW w:w="2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4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expense - borrowings</w:t>
            </w:r>
          </w:p>
        </w:tc>
        <w:tc>
          <w:tcPr>
            <w:tcW w:w="180" w:type="dxa"/>
            <w:vAlign w:val="bottom"/>
          </w:tcPr>
          <w:p>
            <w:pPr>
              <w:spacing w:after="0"/>
              <w:rPr>
                <w:sz w:val="18"/>
                <w:szCs w:val="18"/>
                <w:color w:val="auto"/>
              </w:rPr>
            </w:pPr>
          </w:p>
        </w:tc>
      </w:tr>
      <w:tr>
        <w:trPr>
          <w:trHeight w:val="230"/>
        </w:trPr>
        <w:tc>
          <w:tcPr>
            <w:tcW w:w="400" w:type="dxa"/>
            <w:vAlign w:val="bottom"/>
          </w:tcPr>
          <w:p>
            <w:pPr>
              <w:spacing w:after="0"/>
              <w:rPr>
                <w:sz w:val="19"/>
                <w:szCs w:val="19"/>
                <w:color w:val="auto"/>
              </w:rPr>
            </w:pPr>
          </w:p>
        </w:tc>
        <w:tc>
          <w:tcPr>
            <w:tcW w:w="4380" w:type="dxa"/>
            <w:vAlign w:val="bottom"/>
          </w:tcPr>
          <w:p>
            <w:pPr>
              <w:spacing w:after="0"/>
              <w:rPr>
                <w:sz w:val="19"/>
                <w:szCs w:val="19"/>
                <w:color w:val="auto"/>
              </w:rPr>
            </w:pPr>
          </w:p>
        </w:tc>
        <w:tc>
          <w:tcPr>
            <w:tcW w:w="2040" w:type="dxa"/>
            <w:vAlign w:val="bottom"/>
            <w:gridSpan w:val="2"/>
          </w:tcPr>
          <w:p>
            <w:pPr>
              <w:jc w:val="right"/>
              <w:spacing w:after="0"/>
              <w:rPr>
                <w:sz w:val="20"/>
                <w:szCs w:val="20"/>
                <w:color w:val="auto"/>
              </w:rPr>
            </w:pPr>
            <w:r>
              <w:rPr>
                <w:rFonts w:ascii="Arial" w:cs="Arial" w:eastAsia="Arial" w:hAnsi="Arial"/>
                <w:sz w:val="18"/>
                <w:szCs w:val="18"/>
                <w:color w:val="auto"/>
              </w:rPr>
              <w:t>7,677</w:t>
            </w:r>
          </w:p>
        </w:tc>
        <w:tc>
          <w:tcPr>
            <w:tcW w:w="120" w:type="dxa"/>
            <w:vAlign w:val="bottom"/>
          </w:tcPr>
          <w:p>
            <w:pPr>
              <w:spacing w:after="0"/>
              <w:rPr>
                <w:sz w:val="19"/>
                <w:szCs w:val="19"/>
                <w:color w:val="auto"/>
              </w:rPr>
            </w:pPr>
          </w:p>
        </w:tc>
        <w:tc>
          <w:tcPr>
            <w:tcW w:w="4300" w:type="dxa"/>
            <w:vAlign w:val="bottom"/>
            <w:gridSpan w:val="2"/>
          </w:tcPr>
          <w:p>
            <w:pPr>
              <w:ind w:left="80"/>
              <w:spacing w:after="0"/>
              <w:rPr>
                <w:sz w:val="20"/>
                <w:szCs w:val="20"/>
                <w:color w:val="auto"/>
              </w:rPr>
            </w:pPr>
            <w:r>
              <w:rPr>
                <w:rFonts w:ascii="Arial" w:cs="Arial" w:eastAsia="Arial" w:hAnsi="Arial"/>
                <w:sz w:val="18"/>
                <w:szCs w:val="18"/>
                <w:color w:val="auto"/>
              </w:rPr>
              <w:t>Net gain (loss) on foreign currency exchange</w:t>
            </w:r>
          </w:p>
        </w:tc>
        <w:tc>
          <w:tcPr>
            <w:tcW w:w="180" w:type="dxa"/>
            <w:vAlign w:val="bottom"/>
          </w:tcPr>
          <w:p>
            <w:pPr>
              <w:spacing w:after="0"/>
              <w:rPr>
                <w:sz w:val="19"/>
                <w:szCs w:val="19"/>
                <w:color w:val="auto"/>
              </w:rPr>
            </w:pPr>
          </w:p>
        </w:tc>
      </w:tr>
      <w:tr>
        <w:trPr>
          <w:trHeight w:val="223"/>
        </w:trPr>
        <w:tc>
          <w:tcPr>
            <w:tcW w:w="400" w:type="dxa"/>
            <w:vAlign w:val="bottom"/>
          </w:tcPr>
          <w:p>
            <w:pPr>
              <w:spacing w:after="0"/>
              <w:rPr>
                <w:sz w:val="19"/>
                <w:szCs w:val="19"/>
                <w:color w:val="auto"/>
              </w:rPr>
            </w:pPr>
          </w:p>
        </w:tc>
        <w:tc>
          <w:tcPr>
            <w:tcW w:w="438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6,516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42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r>
      <w:tr>
        <w:trPr>
          <w:trHeight w:val="20"/>
        </w:trPr>
        <w:tc>
          <w:tcPr>
            <w:tcW w:w="400" w:type="dxa"/>
            <w:vAlign w:val="bottom"/>
          </w:tcPr>
          <w:p>
            <w:pPr>
              <w:spacing w:after="0" w:line="20" w:lineRule="exact"/>
              <w:rPr>
                <w:sz w:val="1"/>
                <w:szCs w:val="1"/>
                <w:color w:val="auto"/>
              </w:rPr>
            </w:pPr>
          </w:p>
        </w:tc>
        <w:tc>
          <w:tcPr>
            <w:tcW w:w="43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4380" w:type="dxa"/>
            <w:vAlign w:val="bottom"/>
            <w:tcBorders>
              <w:bottom w:val="single" w:sz="8" w:color="auto"/>
            </w:tcBorders>
          </w:tcPr>
          <w:p>
            <w:pPr>
              <w:spacing w:after="0"/>
              <w:rPr>
                <w:sz w:val="24"/>
                <w:szCs w:val="24"/>
                <w:color w:val="auto"/>
              </w:rPr>
            </w:pPr>
          </w:p>
        </w:tc>
        <w:tc>
          <w:tcPr>
            <w:tcW w:w="2040" w:type="dxa"/>
            <w:vAlign w:val="bottom"/>
            <w:tcBorders>
              <w:bottom w:val="single" w:sz="8" w:color="auto"/>
            </w:tcBorders>
            <w:gridSpan w:val="2"/>
          </w:tcPr>
          <w:p>
            <w:pPr>
              <w:jc w:val="right"/>
              <w:ind w:right="930"/>
              <w:spacing w:after="0"/>
              <w:rPr>
                <w:sz w:val="20"/>
                <w:szCs w:val="20"/>
                <w:color w:val="auto"/>
              </w:rPr>
            </w:pPr>
            <w:r>
              <w:rPr>
                <w:rFonts w:ascii="Arial" w:cs="Arial" w:eastAsia="Arial" w:hAnsi="Arial"/>
                <w:sz w:val="18"/>
                <w:szCs w:val="18"/>
                <w:color w:val="auto"/>
              </w:rPr>
              <w:t>48</w:t>
            </w: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2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4" w:right="239" w:bottom="1440" w:gutter="0" w:footer="0" w:header="0"/>
        </w:sectPr>
      </w:pPr>
    </w:p>
    <w:bookmarkStart w:id="52" w:name="page53"/>
    <w:bookmarkEnd w:id="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tabs>
          <w:tab w:leader="none" w:pos="360" w:val="left"/>
        </w:tabs>
        <w:rPr>
          <w:sz w:val="20"/>
          <w:szCs w:val="20"/>
          <w:color w:val="auto"/>
        </w:rPr>
      </w:pPr>
      <w:r>
        <w:rPr>
          <w:rFonts w:ascii="Arial" w:cs="Arial" w:eastAsia="Arial" w:hAnsi="Arial"/>
          <w:sz w:val="18"/>
          <w:szCs w:val="18"/>
          <w:b w:val="1"/>
          <w:bCs w:val="1"/>
          <w:color w:val="auto"/>
        </w:rPr>
        <w:t>16.</w:t>
      </w:r>
      <w:r>
        <w:rPr>
          <w:sz w:val="20"/>
          <w:szCs w:val="20"/>
          <w:color w:val="auto"/>
        </w:rPr>
        <w:tab/>
      </w:r>
      <w:r>
        <w:rPr>
          <w:rFonts w:ascii="Arial" w:cs="Arial" w:eastAsia="Arial" w:hAnsi="Arial"/>
          <w:sz w:val="15"/>
          <w:szCs w:val="15"/>
          <w:b w:val="1"/>
          <w:bCs w:val="1"/>
          <w:color w:val="auto"/>
        </w:rPr>
        <w:t>Accumulated other comprehensive income (loss) (continued)</w:t>
      </w:r>
    </w:p>
    <w:p>
      <w:pPr>
        <w:spacing w:after="0" w:line="225" w:lineRule="exact"/>
        <w:rPr>
          <w:sz w:val="20"/>
          <w:szCs w:val="20"/>
          <w:color w:val="auto"/>
        </w:rPr>
      </w:pPr>
    </w:p>
    <w:p>
      <w:pPr>
        <w:jc w:val="center"/>
        <w:ind w:right="-199"/>
        <w:spacing w:after="0"/>
        <w:rPr>
          <w:sz w:val="20"/>
          <w:szCs w:val="20"/>
          <w:color w:val="auto"/>
        </w:rPr>
      </w:pPr>
      <w:r>
        <w:rPr>
          <w:rFonts w:ascii="Arial" w:cs="Arial" w:eastAsia="Arial" w:hAnsi="Arial"/>
          <w:sz w:val="18"/>
          <w:szCs w:val="18"/>
          <w:b w:val="1"/>
          <w:bCs w:val="1"/>
          <w:color w:val="auto"/>
        </w:rPr>
        <w:t>Nine months ended September 30, 2014</w:t>
      </w:r>
    </w:p>
    <w:p>
      <w:pPr>
        <w:spacing w:after="0" w:line="27" w:lineRule="exact"/>
        <w:rPr>
          <w:sz w:val="20"/>
          <w:szCs w:val="20"/>
          <w:color w:val="auto"/>
        </w:rPr>
      </w:pPr>
    </w:p>
    <w:tbl>
      <w:tblPr>
        <w:tblLayout w:type="fixed"/>
        <w:tblInd w:w="400" w:type="dxa"/>
        <w:tblCellMar>
          <w:top w:w="0" w:type="dxa"/>
          <w:left w:w="0" w:type="dxa"/>
          <w:bottom w:w="0" w:type="dxa"/>
          <w:right w:w="0" w:type="dxa"/>
        </w:tblCellMar>
      </w:tblPr>
      <w:tr>
        <w:trPr>
          <w:trHeight w:val="191"/>
        </w:trPr>
        <w:tc>
          <w:tcPr>
            <w:tcW w:w="4380" w:type="dxa"/>
            <w:vAlign w:val="bottom"/>
            <w:tcBorders>
              <w:top w:val="single" w:sz="8" w:color="auto"/>
            </w:tcBorders>
          </w:tcPr>
          <w:p>
            <w:pPr>
              <w:spacing w:after="0"/>
              <w:rPr>
                <w:sz w:val="16"/>
                <w:szCs w:val="16"/>
                <w:color w:val="auto"/>
              </w:rPr>
            </w:pPr>
          </w:p>
        </w:tc>
        <w:tc>
          <w:tcPr>
            <w:tcW w:w="2160" w:type="dxa"/>
            <w:vAlign w:val="bottom"/>
            <w:tcBorders>
              <w:top w:val="single" w:sz="8" w:color="auto"/>
            </w:tcBorders>
            <w:gridSpan w:val="3"/>
          </w:tcPr>
          <w:p>
            <w:pPr>
              <w:jc w:val="center"/>
              <w:spacing w:after="0" w:line="191" w:lineRule="exact"/>
              <w:rPr>
                <w:sz w:val="20"/>
                <w:szCs w:val="20"/>
                <w:color w:val="auto"/>
              </w:rPr>
            </w:pPr>
            <w:r>
              <w:rPr>
                <w:rFonts w:ascii="Arial" w:cs="Arial" w:eastAsia="Arial" w:hAnsi="Arial"/>
                <w:sz w:val="18"/>
                <w:szCs w:val="18"/>
                <w:b w:val="1"/>
                <w:bCs w:val="1"/>
                <w:color w:val="auto"/>
                <w:w w:val="90"/>
              </w:rPr>
              <w:t>Amount reclassified from</w:t>
            </w:r>
          </w:p>
        </w:tc>
        <w:tc>
          <w:tcPr>
            <w:tcW w:w="80" w:type="dxa"/>
            <w:vAlign w:val="bottom"/>
            <w:tcBorders>
              <w:top w:val="single" w:sz="8" w:color="auto"/>
            </w:tcBorders>
          </w:tcPr>
          <w:p>
            <w:pPr>
              <w:spacing w:after="0"/>
              <w:rPr>
                <w:sz w:val="16"/>
                <w:szCs w:val="16"/>
                <w:color w:val="auto"/>
              </w:rPr>
            </w:pPr>
          </w:p>
        </w:tc>
        <w:tc>
          <w:tcPr>
            <w:tcW w:w="4220" w:type="dxa"/>
            <w:vAlign w:val="bottom"/>
            <w:tcBorders>
              <w:top w:val="single" w:sz="8" w:color="auto"/>
            </w:tcBorders>
          </w:tcPr>
          <w:p>
            <w:pPr>
              <w:spacing w:after="0"/>
              <w:rPr>
                <w:sz w:val="16"/>
                <w:szCs w:val="16"/>
                <w:color w:val="auto"/>
              </w:rPr>
            </w:pPr>
          </w:p>
        </w:tc>
      </w:tr>
      <w:tr>
        <w:trPr>
          <w:trHeight w:val="230"/>
        </w:trPr>
        <w:tc>
          <w:tcPr>
            <w:tcW w:w="4380" w:type="dxa"/>
            <w:vAlign w:val="bottom"/>
          </w:tcPr>
          <w:p>
            <w:pPr>
              <w:jc w:val="center"/>
              <w:spacing w:after="0"/>
              <w:rPr>
                <w:sz w:val="20"/>
                <w:szCs w:val="20"/>
                <w:color w:val="auto"/>
              </w:rPr>
            </w:pPr>
            <w:r>
              <w:rPr>
                <w:rFonts w:ascii="Arial" w:cs="Arial" w:eastAsia="Arial" w:hAnsi="Arial"/>
                <w:sz w:val="18"/>
                <w:szCs w:val="18"/>
                <w:b w:val="1"/>
                <w:bCs w:val="1"/>
                <w:color w:val="auto"/>
                <w:w w:val="89"/>
              </w:rPr>
              <w:t>Details about accumulated other</w:t>
            </w:r>
          </w:p>
        </w:tc>
        <w:tc>
          <w:tcPr>
            <w:tcW w:w="80" w:type="dxa"/>
            <w:vAlign w:val="bottom"/>
          </w:tcPr>
          <w:p>
            <w:pPr>
              <w:spacing w:after="0"/>
              <w:rPr>
                <w:sz w:val="19"/>
                <w:szCs w:val="19"/>
                <w:color w:val="auto"/>
              </w:rPr>
            </w:pPr>
          </w:p>
        </w:tc>
        <w:tc>
          <w:tcPr>
            <w:tcW w:w="208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9"/>
              </w:rPr>
              <w:t>accumulated other</w:t>
            </w:r>
          </w:p>
        </w:tc>
        <w:tc>
          <w:tcPr>
            <w:tcW w:w="80" w:type="dxa"/>
            <w:vAlign w:val="bottom"/>
          </w:tcPr>
          <w:p>
            <w:pPr>
              <w:spacing w:after="0"/>
              <w:rPr>
                <w:sz w:val="19"/>
                <w:szCs w:val="19"/>
                <w:color w:val="auto"/>
              </w:rPr>
            </w:pPr>
          </w:p>
        </w:tc>
        <w:tc>
          <w:tcPr>
            <w:tcW w:w="4220" w:type="dxa"/>
            <w:vAlign w:val="bottom"/>
          </w:tcPr>
          <w:p>
            <w:pPr>
              <w:jc w:val="center"/>
              <w:spacing w:after="0"/>
              <w:rPr>
                <w:sz w:val="20"/>
                <w:szCs w:val="20"/>
                <w:color w:val="auto"/>
              </w:rPr>
            </w:pPr>
            <w:r>
              <w:rPr>
                <w:rFonts w:ascii="Arial" w:cs="Arial" w:eastAsia="Arial" w:hAnsi="Arial"/>
                <w:sz w:val="18"/>
                <w:szCs w:val="18"/>
                <w:b w:val="1"/>
                <w:bCs w:val="1"/>
                <w:color w:val="auto"/>
                <w:w w:val="88"/>
              </w:rPr>
              <w:t>Affected line item in the consolidated</w:t>
            </w:r>
          </w:p>
        </w:tc>
      </w:tr>
      <w:tr>
        <w:trPr>
          <w:trHeight w:val="234"/>
        </w:trPr>
        <w:tc>
          <w:tcPr>
            <w:tcW w:w="4380" w:type="dxa"/>
            <w:vAlign w:val="bottom"/>
          </w:tcPr>
          <w:p>
            <w:pPr>
              <w:jc w:val="center"/>
              <w:spacing w:after="0"/>
              <w:rPr>
                <w:sz w:val="20"/>
                <w:szCs w:val="20"/>
                <w:color w:val="auto"/>
              </w:rPr>
            </w:pPr>
            <w:r>
              <w:rPr>
                <w:rFonts w:ascii="Arial" w:cs="Arial" w:eastAsia="Arial" w:hAnsi="Arial"/>
                <w:sz w:val="18"/>
                <w:szCs w:val="18"/>
                <w:b w:val="1"/>
                <w:bCs w:val="1"/>
                <w:color w:val="auto"/>
                <w:w w:val="86"/>
              </w:rPr>
              <w:t>comprehensive income components</w:t>
            </w:r>
          </w:p>
        </w:tc>
        <w:tc>
          <w:tcPr>
            <w:tcW w:w="80" w:type="dxa"/>
            <w:vAlign w:val="bottom"/>
          </w:tcPr>
          <w:p>
            <w:pPr>
              <w:spacing w:after="0"/>
              <w:rPr>
                <w:sz w:val="20"/>
                <w:szCs w:val="20"/>
                <w:color w:val="auto"/>
              </w:rPr>
            </w:pPr>
          </w:p>
        </w:tc>
        <w:tc>
          <w:tcPr>
            <w:tcW w:w="208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7"/>
              </w:rPr>
              <w:t>comprehensive income</w:t>
            </w:r>
          </w:p>
        </w:tc>
        <w:tc>
          <w:tcPr>
            <w:tcW w:w="80" w:type="dxa"/>
            <w:vAlign w:val="bottom"/>
          </w:tcPr>
          <w:p>
            <w:pPr>
              <w:spacing w:after="0"/>
              <w:rPr>
                <w:sz w:val="20"/>
                <w:szCs w:val="20"/>
                <w:color w:val="auto"/>
              </w:rPr>
            </w:pPr>
          </w:p>
        </w:tc>
        <w:tc>
          <w:tcPr>
            <w:tcW w:w="4220" w:type="dxa"/>
            <w:vAlign w:val="bottom"/>
          </w:tcPr>
          <w:p>
            <w:pPr>
              <w:jc w:val="center"/>
              <w:spacing w:after="0"/>
              <w:rPr>
                <w:sz w:val="20"/>
                <w:szCs w:val="20"/>
                <w:color w:val="auto"/>
              </w:rPr>
            </w:pPr>
            <w:r>
              <w:rPr>
                <w:rFonts w:ascii="Arial" w:cs="Arial" w:eastAsia="Arial" w:hAnsi="Arial"/>
                <w:sz w:val="18"/>
                <w:szCs w:val="18"/>
                <w:b w:val="1"/>
                <w:bCs w:val="1"/>
                <w:color w:val="auto"/>
                <w:w w:val="87"/>
              </w:rPr>
              <w:t>statement of income where net income is presented</w:t>
            </w:r>
          </w:p>
        </w:tc>
      </w:tr>
      <w:tr>
        <w:trPr>
          <w:trHeight w:val="210"/>
        </w:trPr>
        <w:tc>
          <w:tcPr>
            <w:tcW w:w="43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w w:val="99"/>
              </w:rPr>
              <w:t>Realized gains (losses) on securities available-for-sale:</w:t>
            </w:r>
          </w:p>
        </w:tc>
        <w:tc>
          <w:tcPr>
            <w:tcW w:w="80" w:type="dxa"/>
            <w:vAlign w:val="bottom"/>
            <w:tcBorders>
              <w:top w:val="single" w:sz="8" w:color="CCEEFF"/>
            </w:tcBorders>
            <w:shd w:val="clear" w:color="auto" w:fill="CCEEFF"/>
          </w:tcPr>
          <w:p>
            <w:pPr>
              <w:spacing w:after="0"/>
              <w:rPr>
                <w:sz w:val="18"/>
                <w:szCs w:val="18"/>
                <w:color w:val="auto"/>
              </w:rPr>
            </w:pPr>
          </w:p>
        </w:tc>
        <w:tc>
          <w:tcPr>
            <w:tcW w:w="1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(390)</w:t>
            </w: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42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Interest income – securities available-for-sale</w:t>
            </w:r>
          </w:p>
        </w:tc>
      </w:tr>
      <w:tr>
        <w:trPr>
          <w:trHeight w:val="216"/>
        </w:trPr>
        <w:tc>
          <w:tcPr>
            <w:tcW w:w="4380" w:type="dxa"/>
            <w:vAlign w:val="bottom"/>
          </w:tcPr>
          <w:p>
            <w:pPr>
              <w:spacing w:after="0"/>
              <w:rPr>
                <w:sz w:val="18"/>
                <w:szCs w:val="18"/>
                <w:color w:val="auto"/>
              </w:rPr>
            </w:pPr>
          </w:p>
        </w:tc>
        <w:tc>
          <w:tcPr>
            <w:tcW w:w="2040" w:type="dxa"/>
            <w:vAlign w:val="bottom"/>
            <w:gridSpan w:val="2"/>
          </w:tcPr>
          <w:p>
            <w:pPr>
              <w:jc w:val="right"/>
              <w:spacing w:after="0"/>
              <w:rPr>
                <w:sz w:val="20"/>
                <w:szCs w:val="20"/>
                <w:color w:val="auto"/>
              </w:rPr>
            </w:pPr>
            <w:r>
              <w:rPr>
                <w:rFonts w:ascii="Arial" w:cs="Arial" w:eastAsia="Arial" w:hAnsi="Arial"/>
                <w:sz w:val="18"/>
                <w:szCs w:val="18"/>
                <w:color w:val="auto"/>
              </w:rPr>
              <w:t>1,821</w:t>
            </w:r>
          </w:p>
        </w:tc>
        <w:tc>
          <w:tcPr>
            <w:tcW w:w="120" w:type="dxa"/>
            <w:vAlign w:val="bottom"/>
          </w:tcPr>
          <w:p>
            <w:pPr>
              <w:spacing w:after="0"/>
              <w:rPr>
                <w:sz w:val="18"/>
                <w:szCs w:val="18"/>
                <w:color w:val="auto"/>
              </w:rPr>
            </w:pPr>
          </w:p>
        </w:tc>
        <w:tc>
          <w:tcPr>
            <w:tcW w:w="4300" w:type="dxa"/>
            <w:vAlign w:val="bottom"/>
            <w:gridSpan w:val="2"/>
          </w:tcPr>
          <w:p>
            <w:pPr>
              <w:ind w:left="80"/>
              <w:spacing w:after="0"/>
              <w:rPr>
                <w:sz w:val="20"/>
                <w:szCs w:val="20"/>
                <w:color w:val="auto"/>
              </w:rPr>
            </w:pPr>
            <w:r>
              <w:rPr>
                <w:rFonts w:ascii="Arial" w:cs="Arial" w:eastAsia="Arial" w:hAnsi="Arial"/>
                <w:sz w:val="18"/>
                <w:szCs w:val="18"/>
                <w:color w:val="auto"/>
              </w:rPr>
              <w:t>Net gain on sale of securities available-for-sale</w:t>
            </w:r>
          </w:p>
        </w:tc>
      </w:tr>
      <w:tr>
        <w:trPr>
          <w:trHeight w:val="230"/>
        </w:trPr>
        <w:tc>
          <w:tcPr>
            <w:tcW w:w="4380" w:type="dxa"/>
            <w:vAlign w:val="bottom"/>
            <w:shd w:val="clear" w:color="auto" w:fill="CCEEFF"/>
          </w:tcPr>
          <w:p>
            <w:pPr>
              <w:spacing w:after="0"/>
              <w:rPr>
                <w:sz w:val="19"/>
                <w:szCs w:val="19"/>
                <w:color w:val="auto"/>
              </w:rPr>
            </w:pPr>
          </w:p>
        </w:tc>
        <w:tc>
          <w:tcPr>
            <w:tcW w:w="216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(95)</w:t>
            </w:r>
          </w:p>
        </w:tc>
        <w:tc>
          <w:tcPr>
            <w:tcW w:w="4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Derivative financial instruments and hedging</w:t>
            </w:r>
          </w:p>
        </w:tc>
      </w:tr>
      <w:tr>
        <w:trPr>
          <w:trHeight w:val="263"/>
        </w:trPr>
        <w:tc>
          <w:tcPr>
            <w:tcW w:w="438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1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1,336</w:t>
            </w:r>
          </w:p>
        </w:tc>
        <w:tc>
          <w:tcPr>
            <w:tcW w:w="120" w:type="dxa"/>
            <w:vAlign w:val="bottom"/>
            <w:tcBorders>
              <w:bottom w:val="single" w:sz="8" w:color="CCEEFF"/>
            </w:tcBorders>
          </w:tcPr>
          <w:p>
            <w:pPr>
              <w:spacing w:after="0"/>
              <w:rPr>
                <w:sz w:val="22"/>
                <w:szCs w:val="22"/>
                <w:color w:val="auto"/>
              </w:rPr>
            </w:pPr>
          </w:p>
        </w:tc>
        <w:tc>
          <w:tcPr>
            <w:tcW w:w="80" w:type="dxa"/>
            <w:vAlign w:val="bottom"/>
            <w:tcBorders>
              <w:bottom w:val="single" w:sz="8" w:color="CCEEFF"/>
            </w:tcBorders>
          </w:tcPr>
          <w:p>
            <w:pPr>
              <w:spacing w:after="0"/>
              <w:rPr>
                <w:sz w:val="22"/>
                <w:szCs w:val="22"/>
                <w:color w:val="auto"/>
              </w:rPr>
            </w:pPr>
          </w:p>
        </w:tc>
        <w:tc>
          <w:tcPr>
            <w:tcW w:w="4220" w:type="dxa"/>
            <w:vAlign w:val="bottom"/>
            <w:tcBorders>
              <w:bottom w:val="single" w:sz="8" w:color="CCEEFF"/>
            </w:tcBorders>
          </w:tcPr>
          <w:p>
            <w:pPr>
              <w:spacing w:after="0"/>
              <w:rPr>
                <w:sz w:val="22"/>
                <w:szCs w:val="22"/>
                <w:color w:val="auto"/>
              </w:rPr>
            </w:pPr>
          </w:p>
        </w:tc>
      </w:tr>
      <w:tr>
        <w:trPr>
          <w:trHeight w:val="197"/>
        </w:trPr>
        <w:tc>
          <w:tcPr>
            <w:tcW w:w="4380" w:type="dxa"/>
            <w:vAlign w:val="bottom"/>
            <w:shd w:val="clear" w:color="auto" w:fill="CCEEFF"/>
          </w:tcPr>
          <w:p>
            <w:pPr>
              <w:spacing w:after="0" w:line="196" w:lineRule="exact"/>
              <w:rPr>
                <w:sz w:val="20"/>
                <w:szCs w:val="20"/>
                <w:color w:val="auto"/>
              </w:rPr>
            </w:pPr>
            <w:r>
              <w:rPr>
                <w:rFonts w:ascii="Arial" w:cs="Arial" w:eastAsia="Arial" w:hAnsi="Arial"/>
                <w:sz w:val="18"/>
                <w:szCs w:val="18"/>
                <w:color w:val="auto"/>
              </w:rPr>
              <w:t>Gains (losses) on derivative financial instruments:</w:t>
            </w:r>
          </w:p>
        </w:tc>
        <w:tc>
          <w:tcPr>
            <w:tcW w:w="80" w:type="dxa"/>
            <w:vAlign w:val="bottom"/>
            <w:shd w:val="clear" w:color="auto" w:fill="CCEEFF"/>
          </w:tcPr>
          <w:p>
            <w:pPr>
              <w:spacing w:after="0"/>
              <w:rPr>
                <w:sz w:val="17"/>
                <w:szCs w:val="17"/>
                <w:color w:val="auto"/>
              </w:rPr>
            </w:pPr>
          </w:p>
        </w:tc>
        <w:tc>
          <w:tcPr>
            <w:tcW w:w="196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4220" w:type="dxa"/>
            <w:vAlign w:val="bottom"/>
            <w:shd w:val="clear" w:color="auto" w:fill="CCEEFF"/>
          </w:tcPr>
          <w:p>
            <w:pPr>
              <w:spacing w:after="0"/>
              <w:rPr>
                <w:sz w:val="17"/>
                <w:szCs w:val="17"/>
                <w:color w:val="auto"/>
              </w:rPr>
            </w:pPr>
          </w:p>
        </w:tc>
      </w:tr>
      <w:tr>
        <w:trPr>
          <w:trHeight w:val="216"/>
        </w:trPr>
        <w:tc>
          <w:tcPr>
            <w:tcW w:w="4380" w:type="dxa"/>
            <w:vAlign w:val="bottom"/>
          </w:tcPr>
          <w:p>
            <w:pPr>
              <w:spacing w:after="0"/>
              <w:rPr>
                <w:sz w:val="20"/>
                <w:szCs w:val="20"/>
                <w:color w:val="auto"/>
              </w:rPr>
            </w:pPr>
            <w:r>
              <w:rPr>
                <w:rFonts w:ascii="Arial" w:cs="Arial" w:eastAsia="Arial" w:hAnsi="Arial"/>
                <w:sz w:val="18"/>
                <w:szCs w:val="18"/>
                <w:color w:val="auto"/>
              </w:rPr>
              <w:t>Forward foreign exchange</w:t>
            </w:r>
          </w:p>
        </w:tc>
        <w:tc>
          <w:tcPr>
            <w:tcW w:w="2160" w:type="dxa"/>
            <w:vAlign w:val="bottom"/>
            <w:gridSpan w:val="3"/>
          </w:tcPr>
          <w:p>
            <w:pPr>
              <w:jc w:val="right"/>
              <w:spacing w:after="0"/>
              <w:rPr>
                <w:sz w:val="20"/>
                <w:szCs w:val="20"/>
                <w:color w:val="auto"/>
              </w:rPr>
            </w:pPr>
            <w:r>
              <w:rPr>
                <w:rFonts w:ascii="Arial" w:cs="Arial" w:eastAsia="Arial" w:hAnsi="Arial"/>
                <w:sz w:val="18"/>
                <w:szCs w:val="18"/>
                <w:color w:val="auto"/>
              </w:rPr>
              <w:t>(1,557)</w:t>
            </w:r>
          </w:p>
        </w:tc>
        <w:tc>
          <w:tcPr>
            <w:tcW w:w="4300" w:type="dxa"/>
            <w:vAlign w:val="bottom"/>
            <w:gridSpan w:val="2"/>
          </w:tcPr>
          <w:p>
            <w:pPr>
              <w:ind w:left="80"/>
              <w:spacing w:after="0"/>
              <w:rPr>
                <w:sz w:val="20"/>
                <w:szCs w:val="20"/>
                <w:color w:val="auto"/>
              </w:rPr>
            </w:pPr>
            <w:r>
              <w:rPr>
                <w:rFonts w:ascii="Arial" w:cs="Arial" w:eastAsia="Arial" w:hAnsi="Arial"/>
                <w:sz w:val="18"/>
                <w:szCs w:val="18"/>
                <w:color w:val="auto"/>
              </w:rPr>
              <w:t>Interest income - loans</w:t>
            </w:r>
          </w:p>
        </w:tc>
      </w:tr>
      <w:tr>
        <w:trPr>
          <w:trHeight w:val="216"/>
        </w:trPr>
        <w:tc>
          <w:tcPr>
            <w:tcW w:w="4380" w:type="dxa"/>
            <w:vAlign w:val="bottom"/>
            <w:shd w:val="clear" w:color="auto" w:fill="CCEEFF"/>
          </w:tcPr>
          <w:p>
            <w:pPr>
              <w:spacing w:after="0"/>
              <w:rPr>
                <w:sz w:val="18"/>
                <w:szCs w:val="18"/>
                <w:color w:val="auto"/>
              </w:rPr>
            </w:pPr>
          </w:p>
        </w:tc>
        <w:tc>
          <w:tcPr>
            <w:tcW w:w="20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430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Interest expense - borrowings</w:t>
            </w:r>
          </w:p>
        </w:tc>
      </w:tr>
      <w:tr>
        <w:trPr>
          <w:trHeight w:val="230"/>
        </w:trPr>
        <w:tc>
          <w:tcPr>
            <w:tcW w:w="4380" w:type="dxa"/>
            <w:vAlign w:val="bottom"/>
          </w:tcPr>
          <w:p>
            <w:pPr>
              <w:spacing w:after="0"/>
              <w:rPr>
                <w:sz w:val="19"/>
                <w:szCs w:val="19"/>
                <w:color w:val="auto"/>
              </w:rPr>
            </w:pPr>
          </w:p>
        </w:tc>
        <w:tc>
          <w:tcPr>
            <w:tcW w:w="2040" w:type="dxa"/>
            <w:vAlign w:val="bottom"/>
            <w:gridSpan w:val="2"/>
          </w:tcPr>
          <w:p>
            <w:pPr>
              <w:jc w:val="right"/>
              <w:spacing w:after="0"/>
              <w:rPr>
                <w:sz w:val="20"/>
                <w:szCs w:val="20"/>
                <w:color w:val="auto"/>
              </w:rPr>
            </w:pPr>
            <w:r>
              <w:rPr>
                <w:rFonts w:ascii="Arial" w:cs="Arial" w:eastAsia="Arial" w:hAnsi="Arial"/>
                <w:sz w:val="18"/>
                <w:szCs w:val="18"/>
                <w:color w:val="auto"/>
              </w:rPr>
              <w:t>505</w:t>
            </w:r>
          </w:p>
        </w:tc>
        <w:tc>
          <w:tcPr>
            <w:tcW w:w="120" w:type="dxa"/>
            <w:vAlign w:val="bottom"/>
          </w:tcPr>
          <w:p>
            <w:pPr>
              <w:spacing w:after="0"/>
              <w:rPr>
                <w:sz w:val="19"/>
                <w:szCs w:val="19"/>
                <w:color w:val="auto"/>
              </w:rPr>
            </w:pPr>
          </w:p>
        </w:tc>
        <w:tc>
          <w:tcPr>
            <w:tcW w:w="4300" w:type="dxa"/>
            <w:vAlign w:val="bottom"/>
            <w:gridSpan w:val="2"/>
          </w:tcPr>
          <w:p>
            <w:pPr>
              <w:ind w:left="80"/>
              <w:spacing w:after="0"/>
              <w:rPr>
                <w:sz w:val="20"/>
                <w:szCs w:val="20"/>
                <w:color w:val="auto"/>
              </w:rPr>
            </w:pPr>
            <w:r>
              <w:rPr>
                <w:rFonts w:ascii="Arial" w:cs="Arial" w:eastAsia="Arial" w:hAnsi="Arial"/>
                <w:sz w:val="18"/>
                <w:szCs w:val="18"/>
                <w:color w:val="auto"/>
              </w:rPr>
              <w:t>Net gain (loss) on foreign currency exchange</w:t>
            </w:r>
          </w:p>
        </w:tc>
      </w:tr>
      <w:tr>
        <w:trPr>
          <w:trHeight w:val="223"/>
        </w:trPr>
        <w:tc>
          <w:tcPr>
            <w:tcW w:w="438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(1,052</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42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3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20" w:type="dxa"/>
            <w:vAlign w:val="bottom"/>
          </w:tcPr>
          <w:p>
            <w:pPr>
              <w:spacing w:after="0" w:line="20" w:lineRule="exact"/>
              <w:rPr>
                <w:sz w:val="1"/>
                <w:szCs w:val="1"/>
                <w:color w:val="auto"/>
              </w:rPr>
            </w:pPr>
          </w:p>
        </w:tc>
      </w:tr>
    </w:tbl>
    <w:p>
      <w:pPr>
        <w:spacing w:after="0" w:line="198" w:lineRule="exact"/>
        <w:rPr>
          <w:sz w:val="20"/>
          <w:szCs w:val="20"/>
          <w:color w:val="auto"/>
        </w:rPr>
      </w:pPr>
    </w:p>
    <w:p>
      <w:pPr>
        <w:ind w:left="380" w:hanging="372"/>
        <w:spacing w:after="0"/>
        <w:tabs>
          <w:tab w:leader="none" w:pos="380" w:val="left"/>
        </w:tabs>
        <w:numPr>
          <w:ilvl w:val="0"/>
          <w:numId w:val="69"/>
        </w:numPr>
        <w:rPr>
          <w:rFonts w:ascii="Arial" w:cs="Arial" w:eastAsia="Arial" w:hAnsi="Arial"/>
          <w:sz w:val="18"/>
          <w:szCs w:val="18"/>
          <w:b w:val="1"/>
          <w:bCs w:val="1"/>
          <w:color w:val="auto"/>
        </w:rPr>
      </w:pPr>
      <w:r>
        <w:rPr>
          <w:rFonts w:ascii="Arial" w:cs="Arial" w:eastAsia="Arial" w:hAnsi="Arial"/>
          <w:sz w:val="18"/>
          <w:szCs w:val="18"/>
          <w:b w:val="1"/>
          <w:bCs w:val="1"/>
          <w:color w:val="auto"/>
        </w:rPr>
        <w:t>Offsetting of financial assets and liabilities</w:t>
      </w:r>
    </w:p>
    <w:p>
      <w:pPr>
        <w:spacing w:after="0" w:line="229" w:lineRule="exact"/>
        <w:rPr>
          <w:rFonts w:ascii="Arial" w:cs="Arial" w:eastAsia="Arial" w:hAnsi="Arial"/>
          <w:sz w:val="18"/>
          <w:szCs w:val="18"/>
          <w:b w:val="1"/>
          <w:bCs w:val="1"/>
          <w:color w:val="auto"/>
        </w:rPr>
      </w:pPr>
    </w:p>
    <w:p>
      <w:pPr>
        <w:jc w:val="both"/>
        <w:ind w:left="400"/>
        <w:spacing w:after="0" w:line="276" w:lineRule="auto"/>
        <w:rPr>
          <w:rFonts w:ascii="Arial" w:cs="Arial" w:eastAsia="Arial" w:hAnsi="Arial"/>
          <w:sz w:val="18"/>
          <w:szCs w:val="18"/>
          <w:b w:val="1"/>
          <w:bCs w:val="1"/>
          <w:color w:val="auto"/>
        </w:rPr>
      </w:pPr>
      <w:r>
        <w:rPr>
          <w:rFonts w:ascii="Arial" w:cs="Arial" w:eastAsia="Arial" w:hAnsi="Arial"/>
          <w:sz w:val="17"/>
          <w:szCs w:val="17"/>
          <w:color w:val="auto"/>
        </w:rPr>
        <w:t>In the ordinary course of business, the Bank enters into derivative financial instrument transactions and securities sold under repurchase agreements under industry standards agreements. Depending on the collateral requirements stated in the contracts, the Bank and counterparties can receive or deliver collateral based on the fair value of the financial instruments transacted between parties. Collateral typically consists of cash deposits and securities. The master netting agreements include clauses that, in the event of default, provide for close-out netting, which allows all positions with the defaulting counterparty to be terminated and net settled with a single payment amount.</w:t>
      </w:r>
    </w:p>
    <w:p>
      <w:pPr>
        <w:spacing w:after="0" w:line="172"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tables summarize financial assets and liabilities that have been offset in the consolidated balance sheet or are subject to master netting agreements:</w:t>
      </w:r>
    </w:p>
    <w:p>
      <w:pPr>
        <w:spacing w:after="0" w:line="170" w:lineRule="exact"/>
        <w:rPr>
          <w:rFonts w:ascii="Arial" w:cs="Arial" w:eastAsia="Arial" w:hAnsi="Arial"/>
          <w:sz w:val="18"/>
          <w:szCs w:val="18"/>
          <w:b w:val="1"/>
          <w:bCs w:val="1"/>
          <w:color w:val="auto"/>
        </w:rPr>
      </w:pPr>
    </w:p>
    <w:p>
      <w:pPr>
        <w:ind w:left="1040" w:hanging="384"/>
        <w:spacing w:after="0"/>
        <w:tabs>
          <w:tab w:leader="none" w:pos="1040" w:val="left"/>
        </w:tabs>
        <w:numPr>
          <w:ilvl w:val="1"/>
          <w:numId w:val="69"/>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35" w:lineRule="exact"/>
        <w:rPr>
          <w:sz w:val="20"/>
          <w:szCs w:val="20"/>
          <w:color w:val="auto"/>
        </w:rPr>
      </w:pPr>
    </w:p>
    <w:p>
      <w:pPr>
        <w:jc w:val="center"/>
        <w:ind w:right="-99"/>
        <w:spacing w:after="0"/>
        <w:rPr>
          <w:sz w:val="20"/>
          <w:szCs w:val="20"/>
          <w:color w:val="auto"/>
        </w:rPr>
      </w:pPr>
      <w:r>
        <w:rPr>
          <w:rFonts w:ascii="Arial" w:cs="Arial" w:eastAsia="Arial" w:hAnsi="Arial"/>
          <w:sz w:val="18"/>
          <w:szCs w:val="18"/>
          <w:b w:val="1"/>
          <w:bCs w:val="1"/>
          <w:color w:val="auto"/>
        </w:rPr>
        <w:t>September 30, 2015</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400" w:type="dxa"/>
            <w:vAlign w:val="bottom"/>
          </w:tcPr>
          <w:p>
            <w:pPr>
              <w:spacing w:after="0"/>
              <w:rPr>
                <w:sz w:val="16"/>
                <w:szCs w:val="16"/>
                <w:color w:val="auto"/>
              </w:rPr>
            </w:pPr>
          </w:p>
        </w:tc>
        <w:tc>
          <w:tcPr>
            <w:tcW w:w="23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2820" w:type="dxa"/>
            <w:vAlign w:val="bottom"/>
            <w:tcBorders>
              <w:top w:val="single" w:sz="8" w:color="auto"/>
            </w:tcBorders>
            <w:gridSpan w:val="4"/>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Gross amounts not offset in the</w:t>
            </w:r>
          </w:p>
        </w:tc>
        <w:tc>
          <w:tcPr>
            <w:tcW w:w="1180" w:type="dxa"/>
            <w:vAlign w:val="bottom"/>
            <w:tcBorders>
              <w:top w:val="single" w:sz="8" w:color="auto"/>
            </w:tcBorders>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23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Net amount</w:t>
            </w:r>
          </w:p>
        </w:tc>
        <w:tc>
          <w:tcPr>
            <w:tcW w:w="282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6"/>
              </w:rPr>
              <w:t>consolidated balance sheet</w:t>
            </w:r>
          </w:p>
        </w:tc>
        <w:tc>
          <w:tcPr>
            <w:tcW w:w="1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400" w:type="dxa"/>
            <w:vAlign w:val="bottom"/>
          </w:tcPr>
          <w:p>
            <w:pPr>
              <w:spacing w:after="0"/>
              <w:rPr>
                <w:sz w:val="16"/>
                <w:szCs w:val="16"/>
                <w:color w:val="auto"/>
              </w:rPr>
            </w:pPr>
          </w:p>
        </w:tc>
        <w:tc>
          <w:tcPr>
            <w:tcW w:w="23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220" w:type="dxa"/>
            <w:vAlign w:val="bottom"/>
          </w:tcPr>
          <w:p>
            <w:pPr>
              <w:spacing w:after="0"/>
              <w:rPr>
                <w:sz w:val="16"/>
                <w:szCs w:val="16"/>
                <w:color w:val="auto"/>
              </w:rPr>
            </w:pPr>
          </w:p>
        </w:tc>
        <w:tc>
          <w:tcPr>
            <w:tcW w:w="142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1"/>
              </w:rPr>
              <w:t>of assets</w:t>
            </w:r>
          </w:p>
        </w:tc>
        <w:tc>
          <w:tcPr>
            <w:tcW w:w="120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8"/>
              </w:rPr>
              <w:t>offset in the</w:t>
            </w:r>
          </w:p>
        </w:tc>
        <w:tc>
          <w:tcPr>
            <w:tcW w:w="1640" w:type="dxa"/>
            <w:vAlign w:val="bottom"/>
            <w:gridSpan w:val="3"/>
          </w:tcPr>
          <w:p>
            <w:pPr>
              <w:jc w:val="center"/>
              <w:spacing w:after="0"/>
              <w:rPr>
                <w:sz w:val="20"/>
                <w:szCs w:val="20"/>
                <w:color w:val="auto"/>
              </w:rPr>
            </w:pPr>
            <w:r>
              <w:rPr>
                <w:rFonts w:ascii="Arial" w:cs="Arial" w:eastAsia="Arial" w:hAnsi="Arial"/>
                <w:sz w:val="18"/>
                <w:szCs w:val="18"/>
                <w:b w:val="1"/>
                <w:bCs w:val="1"/>
                <w:color w:val="auto"/>
                <w:w w:val="87"/>
              </w:rPr>
              <w:t>presented in the</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Cash</w:t>
            </w: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Gross amounts</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220" w:type="dxa"/>
            <w:vAlign w:val="bottom"/>
          </w:tcPr>
          <w:p>
            <w:pPr>
              <w:spacing w:after="0"/>
              <w:rPr>
                <w:sz w:val="19"/>
                <w:szCs w:val="19"/>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Financial</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collateral</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Net</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2480" w:type="dxa"/>
            <w:vAlign w:val="bottom"/>
            <w:gridSpan w:val="2"/>
          </w:tcPr>
          <w:p>
            <w:pPr>
              <w:ind w:left="740"/>
              <w:spacing w:after="0"/>
              <w:rPr>
                <w:sz w:val="20"/>
                <w:szCs w:val="20"/>
                <w:color w:val="auto"/>
              </w:rPr>
            </w:pPr>
            <w:r>
              <w:rPr>
                <w:rFonts w:ascii="Arial" w:cs="Arial" w:eastAsia="Arial" w:hAnsi="Arial"/>
                <w:sz w:val="18"/>
                <w:szCs w:val="18"/>
                <w:b w:val="1"/>
                <w:bCs w:val="1"/>
                <w:color w:val="auto"/>
              </w:rPr>
              <w:t>Description</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1"/>
              </w:rPr>
              <w:t>of assets</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7"/>
              </w:rPr>
              <w:t>balance sheet</w:t>
            </w:r>
          </w:p>
        </w:tc>
        <w:tc>
          <w:tcPr>
            <w:tcW w:w="22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balance sheet</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instruments</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received</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amount</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400" w:type="dxa"/>
            <w:vAlign w:val="bottom"/>
          </w:tcPr>
          <w:p>
            <w:pPr>
              <w:spacing w:after="0"/>
              <w:rPr>
                <w:sz w:val="16"/>
                <w:szCs w:val="16"/>
                <w:color w:val="auto"/>
              </w:rPr>
            </w:pPr>
          </w:p>
        </w:tc>
        <w:tc>
          <w:tcPr>
            <w:tcW w:w="2380" w:type="dxa"/>
            <w:vAlign w:val="bottom"/>
            <w:tcBorders>
              <w:top w:val="single" w:sz="8" w:color="auto"/>
            </w:tcBorders>
            <w:shd w:val="clear" w:color="auto" w:fill="CCEEFF"/>
          </w:tcPr>
          <w:p>
            <w:pPr>
              <w:ind w:left="20"/>
              <w:spacing w:after="0" w:line="195" w:lineRule="exact"/>
              <w:rPr>
                <w:sz w:val="20"/>
                <w:szCs w:val="20"/>
                <w:color w:val="auto"/>
              </w:rPr>
            </w:pPr>
            <w:r>
              <w:rPr>
                <w:rFonts w:ascii="Arial" w:cs="Arial" w:eastAsia="Arial" w:hAnsi="Arial"/>
                <w:sz w:val="18"/>
                <w:szCs w:val="18"/>
                <w:color w:val="auto"/>
              </w:rPr>
              <w:t>Derivatives financial</w:t>
            </w:r>
          </w:p>
        </w:tc>
        <w:tc>
          <w:tcPr>
            <w:tcW w:w="1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57"/>
        </w:trPr>
        <w:tc>
          <w:tcPr>
            <w:tcW w:w="400" w:type="dxa"/>
            <w:vAlign w:val="bottom"/>
          </w:tcPr>
          <w:p>
            <w:pPr>
              <w:spacing w:after="0"/>
              <w:rPr>
                <w:sz w:val="22"/>
                <w:szCs w:val="22"/>
                <w:color w:val="auto"/>
              </w:rPr>
            </w:pPr>
          </w:p>
        </w:tc>
        <w:tc>
          <w:tcPr>
            <w:tcW w:w="2480" w:type="dxa"/>
            <w:vAlign w:val="bottom"/>
            <w:tcBorders>
              <w:bottom w:val="single" w:sz="8" w:color="CCEEFF"/>
            </w:tcBorders>
            <w:gridSpan w:val="2"/>
            <w:shd w:val="clear" w:color="auto" w:fill="CCEEFF"/>
          </w:tcPr>
          <w:p>
            <w:pPr>
              <w:ind w:left="160"/>
              <w:spacing w:after="0"/>
              <w:rPr>
                <w:sz w:val="20"/>
                <w:szCs w:val="20"/>
                <w:color w:val="auto"/>
              </w:rPr>
            </w:pPr>
            <w:r>
              <w:rPr>
                <w:rFonts w:ascii="Arial" w:cs="Arial" w:eastAsia="Arial" w:hAnsi="Arial"/>
                <w:sz w:val="18"/>
                <w:szCs w:val="18"/>
                <w:color w:val="auto"/>
              </w:rPr>
              <w:t>instruments</w:t>
            </w: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18,527</w:t>
            </w:r>
          </w:p>
        </w:tc>
        <w:tc>
          <w:tcPr>
            <w:tcW w:w="200" w:type="dxa"/>
            <w:vAlign w:val="bottom"/>
            <w:tcBorders>
              <w:bottom w:val="single" w:sz="8" w:color="CCEEFF"/>
            </w:tcBorders>
            <w:shd w:val="clear" w:color="auto" w:fill="CCEEFF"/>
          </w:tcPr>
          <w:p>
            <w:pPr>
              <w:spacing w:after="0"/>
              <w:rPr>
                <w:sz w:val="22"/>
                <w:szCs w:val="22"/>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shd w:val="clear" w:color="auto" w:fill="CCEEFF"/>
          </w:tcPr>
          <w:p>
            <w:pPr>
              <w:spacing w:after="0"/>
              <w:rPr>
                <w:sz w:val="22"/>
                <w:szCs w:val="22"/>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18,527</w:t>
            </w:r>
          </w:p>
        </w:tc>
        <w:tc>
          <w:tcPr>
            <w:tcW w:w="220" w:type="dxa"/>
            <w:vAlign w:val="bottom"/>
            <w:tcBorders>
              <w:bottom w:val="single" w:sz="8" w:color="CCEEFF"/>
            </w:tcBorders>
            <w:shd w:val="clear" w:color="auto" w:fill="CCEEFF"/>
          </w:tcPr>
          <w:p>
            <w:pPr>
              <w:spacing w:after="0"/>
              <w:rPr>
                <w:sz w:val="22"/>
                <w:szCs w:val="22"/>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shd w:val="clear" w:color="auto" w:fill="CCEEFF"/>
          </w:tcPr>
          <w:p>
            <w:pPr>
              <w:spacing w:after="0"/>
              <w:rPr>
                <w:sz w:val="22"/>
                <w:szCs w:val="22"/>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shd w:val="clear" w:color="auto" w:fill="CCEEFF"/>
          </w:tcPr>
          <w:p>
            <w:pPr>
              <w:spacing w:after="0"/>
              <w:rPr>
                <w:sz w:val="22"/>
                <w:szCs w:val="22"/>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18,527</w:t>
            </w:r>
          </w:p>
        </w:tc>
        <w:tc>
          <w:tcPr>
            <w:tcW w:w="120" w:type="dxa"/>
            <w:vAlign w:val="bottom"/>
            <w:tcBorders>
              <w:bottom w:val="single" w:sz="8" w:color="CCEEFF"/>
            </w:tcBorders>
            <w:shd w:val="clear" w:color="auto" w:fill="CCEEFF"/>
          </w:tcPr>
          <w:p>
            <w:pPr>
              <w:spacing w:after="0"/>
              <w:rPr>
                <w:sz w:val="22"/>
                <w:szCs w:val="22"/>
                <w:color w:val="auto"/>
              </w:rPr>
            </w:pPr>
          </w:p>
        </w:tc>
        <w:tc>
          <w:tcPr>
            <w:tcW w:w="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400" w:type="dxa"/>
            <w:vAlign w:val="bottom"/>
          </w:tcPr>
          <w:p>
            <w:pPr>
              <w:spacing w:after="0"/>
              <w:rPr>
                <w:sz w:val="24"/>
                <w:szCs w:val="24"/>
                <w:color w:val="auto"/>
              </w:rPr>
            </w:pPr>
          </w:p>
        </w:tc>
        <w:tc>
          <w:tcPr>
            <w:tcW w:w="2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4"/>
          </w:tcPr>
          <w:p>
            <w:pPr>
              <w:ind w:left="760"/>
              <w:spacing w:after="0"/>
              <w:rPr>
                <w:sz w:val="20"/>
                <w:szCs w:val="20"/>
                <w:color w:val="auto"/>
              </w:rPr>
            </w:pPr>
            <w:r>
              <w:rPr>
                <w:rFonts w:ascii="Arial" w:cs="Arial" w:eastAsia="Arial" w:hAnsi="Arial"/>
                <w:sz w:val="18"/>
                <w:szCs w:val="18"/>
                <w:b w:val="1"/>
                <w:bCs w:val="1"/>
                <w:color w:val="auto"/>
              </w:rPr>
              <w:t>December 31, 2014</w:t>
            </w: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400" w:type="dxa"/>
            <w:vAlign w:val="bottom"/>
          </w:tcPr>
          <w:p>
            <w:pPr>
              <w:spacing w:after="0"/>
              <w:rPr>
                <w:sz w:val="16"/>
                <w:szCs w:val="16"/>
                <w:color w:val="auto"/>
              </w:rPr>
            </w:pPr>
          </w:p>
        </w:tc>
        <w:tc>
          <w:tcPr>
            <w:tcW w:w="23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820" w:type="dxa"/>
            <w:vAlign w:val="bottom"/>
            <w:gridSpan w:val="4"/>
          </w:tcPr>
          <w:p>
            <w:pPr>
              <w:jc w:val="center"/>
              <w:ind w:right="220"/>
              <w:spacing w:after="0" w:line="191" w:lineRule="exact"/>
              <w:rPr>
                <w:sz w:val="20"/>
                <w:szCs w:val="20"/>
                <w:color w:val="auto"/>
              </w:rPr>
            </w:pPr>
            <w:r>
              <w:rPr>
                <w:rFonts w:ascii="Arial" w:cs="Arial" w:eastAsia="Arial" w:hAnsi="Arial"/>
                <w:sz w:val="18"/>
                <w:szCs w:val="18"/>
                <w:b w:val="1"/>
                <w:bCs w:val="1"/>
                <w:color w:val="auto"/>
                <w:w w:val="88"/>
              </w:rPr>
              <w:t>Gross amounts not offset in the</w:t>
            </w: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23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Net amount</w:t>
            </w:r>
          </w:p>
        </w:tc>
        <w:tc>
          <w:tcPr>
            <w:tcW w:w="2820" w:type="dxa"/>
            <w:vAlign w:val="bottom"/>
            <w:gridSpan w:val="4"/>
          </w:tcPr>
          <w:p>
            <w:pPr>
              <w:jc w:val="center"/>
              <w:ind w:right="220"/>
              <w:spacing w:after="0"/>
              <w:rPr>
                <w:sz w:val="20"/>
                <w:szCs w:val="20"/>
                <w:color w:val="auto"/>
              </w:rPr>
            </w:pPr>
            <w:r>
              <w:rPr>
                <w:rFonts w:ascii="Arial" w:cs="Arial" w:eastAsia="Arial" w:hAnsi="Arial"/>
                <w:sz w:val="18"/>
                <w:szCs w:val="18"/>
                <w:b w:val="1"/>
                <w:bCs w:val="1"/>
                <w:color w:val="auto"/>
                <w:w w:val="86"/>
              </w:rPr>
              <w:t>consolidated balance sheet</w:t>
            </w:r>
          </w:p>
        </w:tc>
        <w:tc>
          <w:tcPr>
            <w:tcW w:w="1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400" w:type="dxa"/>
            <w:vAlign w:val="bottom"/>
          </w:tcPr>
          <w:p>
            <w:pPr>
              <w:spacing w:after="0"/>
              <w:rPr>
                <w:sz w:val="16"/>
                <w:szCs w:val="16"/>
                <w:color w:val="auto"/>
              </w:rPr>
            </w:pPr>
          </w:p>
        </w:tc>
        <w:tc>
          <w:tcPr>
            <w:tcW w:w="23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220" w:type="dxa"/>
            <w:vAlign w:val="bottom"/>
          </w:tcPr>
          <w:p>
            <w:pPr>
              <w:spacing w:after="0"/>
              <w:rPr>
                <w:sz w:val="16"/>
                <w:szCs w:val="16"/>
                <w:color w:val="auto"/>
              </w:rPr>
            </w:pPr>
          </w:p>
        </w:tc>
        <w:tc>
          <w:tcPr>
            <w:tcW w:w="142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1"/>
              </w:rPr>
              <w:t>of assets</w:t>
            </w:r>
          </w:p>
        </w:tc>
        <w:tc>
          <w:tcPr>
            <w:tcW w:w="120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8"/>
              </w:rPr>
              <w:t>offset in the</w:t>
            </w:r>
          </w:p>
        </w:tc>
        <w:tc>
          <w:tcPr>
            <w:tcW w:w="1640" w:type="dxa"/>
            <w:vAlign w:val="bottom"/>
            <w:gridSpan w:val="3"/>
          </w:tcPr>
          <w:p>
            <w:pPr>
              <w:jc w:val="center"/>
              <w:spacing w:after="0"/>
              <w:rPr>
                <w:sz w:val="20"/>
                <w:szCs w:val="20"/>
                <w:color w:val="auto"/>
              </w:rPr>
            </w:pPr>
            <w:r>
              <w:rPr>
                <w:rFonts w:ascii="Arial" w:cs="Arial" w:eastAsia="Arial" w:hAnsi="Arial"/>
                <w:sz w:val="18"/>
                <w:szCs w:val="18"/>
                <w:b w:val="1"/>
                <w:bCs w:val="1"/>
                <w:color w:val="auto"/>
                <w:w w:val="87"/>
              </w:rPr>
              <w:t>presented in the</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Cash</w:t>
            </w: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3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Gross amounts</w:t>
            </w:r>
          </w:p>
        </w:tc>
        <w:tc>
          <w:tcPr>
            <w:tcW w:w="1200" w:type="dxa"/>
            <w:vAlign w:val="bottom"/>
          </w:tcPr>
          <w:p>
            <w:pPr>
              <w:jc w:val="center"/>
              <w:spacing w:after="0"/>
              <w:rPr>
                <w:sz w:val="20"/>
                <w:szCs w:val="20"/>
                <w:color w:val="auto"/>
              </w:rPr>
            </w:pPr>
            <w:r>
              <w:rPr>
                <w:rFonts w:ascii="Arial" w:cs="Arial" w:eastAsia="Arial" w:hAnsi="Arial"/>
                <w:sz w:val="18"/>
                <w:szCs w:val="18"/>
                <w:b w:val="1"/>
                <w:bCs w:val="1"/>
                <w:color w:val="auto"/>
                <w:w w:val="86"/>
              </w:rPr>
              <w:t>consolidated</w:t>
            </w:r>
          </w:p>
        </w:tc>
        <w:tc>
          <w:tcPr>
            <w:tcW w:w="220" w:type="dxa"/>
            <w:vAlign w:val="bottom"/>
          </w:tcPr>
          <w:p>
            <w:pPr>
              <w:spacing w:after="0"/>
              <w:rPr>
                <w:sz w:val="19"/>
                <w:szCs w:val="19"/>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consolidated</w:t>
            </w:r>
          </w:p>
        </w:tc>
        <w:tc>
          <w:tcPr>
            <w:tcW w:w="14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Financial</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collateral</w:t>
            </w:r>
          </w:p>
        </w:tc>
        <w:tc>
          <w:tcPr>
            <w:tcW w:w="130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9"/>
              </w:rPr>
              <w:t>Net</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2380" w:type="dxa"/>
            <w:vAlign w:val="bottom"/>
            <w:tcBorders>
              <w:bottom w:val="single" w:sz="8" w:color="auto"/>
            </w:tcBorders>
          </w:tcPr>
          <w:p>
            <w:pPr>
              <w:ind w:left="740"/>
              <w:spacing w:after="0"/>
              <w:rPr>
                <w:sz w:val="20"/>
                <w:szCs w:val="20"/>
                <w:color w:val="auto"/>
              </w:rPr>
            </w:pPr>
            <w:r>
              <w:rPr>
                <w:rFonts w:ascii="Arial" w:cs="Arial" w:eastAsia="Arial" w:hAnsi="Arial"/>
                <w:sz w:val="18"/>
                <w:szCs w:val="18"/>
                <w:b w:val="1"/>
                <w:bCs w:val="1"/>
                <w:color w:val="auto"/>
              </w:rPr>
              <w:t>Description</w:t>
            </w:r>
          </w:p>
        </w:tc>
        <w:tc>
          <w:tcPr>
            <w:tcW w:w="1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1"/>
              </w:rPr>
              <w:t>of assets</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balance sheet</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balance sheet</w:t>
            </w:r>
          </w:p>
        </w:tc>
        <w:tc>
          <w:tcPr>
            <w:tcW w:w="22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instruments</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received</w:t>
            </w:r>
          </w:p>
        </w:tc>
        <w:tc>
          <w:tcPr>
            <w:tcW w:w="22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amount</w:t>
            </w:r>
          </w:p>
        </w:tc>
        <w:tc>
          <w:tcPr>
            <w:tcW w:w="120" w:type="dxa"/>
            <w:vAlign w:val="bottom"/>
            <w:tcBorders>
              <w:bottom w:val="single" w:sz="8" w:color="CCEEFF"/>
            </w:tcBorders>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400" w:type="dxa"/>
            <w:vAlign w:val="bottom"/>
          </w:tcPr>
          <w:p>
            <w:pPr>
              <w:spacing w:after="0"/>
              <w:rPr>
                <w:sz w:val="16"/>
                <w:szCs w:val="16"/>
                <w:color w:val="auto"/>
              </w:rPr>
            </w:pPr>
          </w:p>
        </w:tc>
        <w:tc>
          <w:tcPr>
            <w:tcW w:w="2380" w:type="dxa"/>
            <w:vAlign w:val="bottom"/>
            <w:shd w:val="clear" w:color="auto" w:fill="CCEEFF"/>
          </w:tcPr>
          <w:p>
            <w:pPr>
              <w:spacing w:after="0" w:line="195" w:lineRule="exact"/>
              <w:rPr>
                <w:sz w:val="20"/>
                <w:szCs w:val="20"/>
                <w:color w:val="auto"/>
              </w:rPr>
            </w:pPr>
            <w:r>
              <w:rPr>
                <w:rFonts w:ascii="Arial" w:cs="Arial" w:eastAsia="Arial" w:hAnsi="Arial"/>
                <w:sz w:val="18"/>
                <w:szCs w:val="18"/>
                <w:color w:val="auto"/>
              </w:rPr>
              <w:t>Derivatives financial</w:t>
            </w:r>
          </w:p>
        </w:tc>
        <w:tc>
          <w:tcPr>
            <w:tcW w:w="100" w:type="dxa"/>
            <w:vAlign w:val="bottom"/>
            <w:shd w:val="clear" w:color="auto" w:fill="CCEEFF"/>
          </w:tcPr>
          <w:p>
            <w:pPr>
              <w:spacing w:after="0"/>
              <w:rPr>
                <w:sz w:val="16"/>
                <w:szCs w:val="16"/>
                <w:color w:val="auto"/>
              </w:rPr>
            </w:pPr>
          </w:p>
        </w:tc>
        <w:tc>
          <w:tcPr>
            <w:tcW w:w="120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12,324</w:t>
            </w:r>
          </w:p>
        </w:tc>
        <w:tc>
          <w:tcPr>
            <w:tcW w:w="200" w:type="dxa"/>
            <w:vAlign w:val="bottom"/>
            <w:shd w:val="clear" w:color="auto" w:fill="CCEEFF"/>
          </w:tcPr>
          <w:p>
            <w:pPr>
              <w:spacing w:after="0"/>
              <w:rPr>
                <w:sz w:val="16"/>
                <w:szCs w:val="16"/>
                <w:color w:val="auto"/>
              </w:rPr>
            </w:pPr>
          </w:p>
        </w:tc>
        <w:tc>
          <w:tcPr>
            <w:tcW w:w="120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vMerge w:val="restart"/>
            <w:shd w:val="clear" w:color="auto" w:fill="CCEEFF"/>
          </w:tcPr>
          <w:p>
            <w:pPr>
              <w:spacing w:after="0"/>
              <w:rPr>
                <w:sz w:val="16"/>
                <w:szCs w:val="16"/>
                <w:color w:val="auto"/>
              </w:rPr>
            </w:pPr>
          </w:p>
        </w:tc>
        <w:tc>
          <w:tcPr>
            <w:tcW w:w="120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12,324</w:t>
            </w:r>
          </w:p>
        </w:tc>
        <w:tc>
          <w:tcPr>
            <w:tcW w:w="220" w:type="dxa"/>
            <w:vAlign w:val="bottom"/>
            <w:shd w:val="clear" w:color="auto" w:fill="CCEEFF"/>
          </w:tcPr>
          <w:p>
            <w:pPr>
              <w:spacing w:after="0"/>
              <w:rPr>
                <w:sz w:val="16"/>
                <w:szCs w:val="16"/>
                <w:color w:val="auto"/>
              </w:rPr>
            </w:pPr>
          </w:p>
        </w:tc>
        <w:tc>
          <w:tcPr>
            <w:tcW w:w="120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6"/>
                <w:szCs w:val="16"/>
                <w:color w:val="auto"/>
              </w:rPr>
            </w:pPr>
          </w:p>
        </w:tc>
        <w:tc>
          <w:tcPr>
            <w:tcW w:w="120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6"/>
                <w:szCs w:val="16"/>
                <w:color w:val="auto"/>
              </w:rPr>
            </w:pPr>
          </w:p>
        </w:tc>
        <w:tc>
          <w:tcPr>
            <w:tcW w:w="1180" w:type="dxa"/>
            <w:vAlign w:val="bottom"/>
            <w:vMerge w:val="restart"/>
            <w:shd w:val="clear" w:color="auto" w:fill="CCEEFF"/>
          </w:tcPr>
          <w:p>
            <w:pPr>
              <w:jc w:val="right"/>
              <w:spacing w:after="0"/>
              <w:rPr>
                <w:sz w:val="20"/>
                <w:szCs w:val="20"/>
                <w:color w:val="auto"/>
              </w:rPr>
            </w:pPr>
            <w:r>
              <w:rPr>
                <w:rFonts w:ascii="Arial" w:cs="Arial" w:eastAsia="Arial" w:hAnsi="Arial"/>
                <w:sz w:val="18"/>
                <w:szCs w:val="18"/>
                <w:color w:val="auto"/>
              </w:rPr>
              <w:t>12,324</w:t>
            </w:r>
          </w:p>
        </w:tc>
        <w:tc>
          <w:tcPr>
            <w:tcW w:w="120" w:type="dxa"/>
            <w:vAlign w:val="bottom"/>
            <w:shd w:val="clear" w:color="auto" w:fill="CCEEFF"/>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7"/>
        </w:trPr>
        <w:tc>
          <w:tcPr>
            <w:tcW w:w="400" w:type="dxa"/>
            <w:vAlign w:val="bottom"/>
          </w:tcPr>
          <w:p>
            <w:pPr>
              <w:spacing w:after="0"/>
              <w:rPr>
                <w:sz w:val="18"/>
                <w:szCs w:val="18"/>
                <w:color w:val="auto"/>
              </w:rPr>
            </w:pPr>
          </w:p>
        </w:tc>
        <w:tc>
          <w:tcPr>
            <w:tcW w:w="2480" w:type="dxa"/>
            <w:vAlign w:val="bottom"/>
            <w:tcBorders>
              <w:bottom w:val="single" w:sz="8" w:color="CCEEFF"/>
            </w:tcBorders>
            <w:gridSpan w:val="2"/>
            <w:shd w:val="clear" w:color="auto" w:fill="CCEEFF"/>
          </w:tcPr>
          <w:p>
            <w:pPr>
              <w:ind w:left="160"/>
              <w:spacing w:after="0"/>
              <w:rPr>
                <w:sz w:val="20"/>
                <w:szCs w:val="20"/>
                <w:color w:val="auto"/>
              </w:rPr>
            </w:pPr>
            <w:r>
              <w:rPr>
                <w:rFonts w:ascii="Arial" w:cs="Arial" w:eastAsia="Arial" w:hAnsi="Arial"/>
                <w:sz w:val="18"/>
                <w:szCs w:val="18"/>
                <w:color w:val="auto"/>
              </w:rPr>
              <w:t>instruments</w:t>
            </w:r>
          </w:p>
        </w:tc>
        <w:tc>
          <w:tcPr>
            <w:tcW w:w="1200" w:type="dxa"/>
            <w:vAlign w:val="bottom"/>
            <w:tcBorders>
              <w:bottom w:val="single" w:sz="8" w:color="auto"/>
            </w:tcBorders>
            <w:vMerge w:val="continue"/>
            <w:shd w:val="clear" w:color="auto" w:fill="CCEEFF"/>
          </w:tcPr>
          <w:p>
            <w:pPr>
              <w:spacing w:after="0"/>
              <w:rPr>
                <w:sz w:val="18"/>
                <w:szCs w:val="18"/>
                <w:color w:val="auto"/>
              </w:rPr>
            </w:pPr>
          </w:p>
        </w:tc>
        <w:tc>
          <w:tcPr>
            <w:tcW w:w="200" w:type="dxa"/>
            <w:vAlign w:val="bottom"/>
            <w:tcBorders>
              <w:bottom w:val="single" w:sz="8" w:color="CCEEFF"/>
            </w:tcBorders>
            <w:shd w:val="clear" w:color="auto" w:fill="CCEEFF"/>
          </w:tcPr>
          <w:p>
            <w:pPr>
              <w:spacing w:after="0"/>
              <w:rPr>
                <w:sz w:val="18"/>
                <w:szCs w:val="18"/>
                <w:color w:val="auto"/>
              </w:rPr>
            </w:pPr>
          </w:p>
        </w:tc>
        <w:tc>
          <w:tcPr>
            <w:tcW w:w="1200" w:type="dxa"/>
            <w:vAlign w:val="bottom"/>
            <w:tcBorders>
              <w:bottom w:val="single" w:sz="8" w:color="auto"/>
            </w:tcBorders>
            <w:vMerge w:val="continue"/>
            <w:shd w:val="clear" w:color="auto" w:fill="CCEEFF"/>
          </w:tcPr>
          <w:p>
            <w:pPr>
              <w:spacing w:after="0"/>
              <w:rPr>
                <w:sz w:val="18"/>
                <w:szCs w:val="18"/>
                <w:color w:val="auto"/>
              </w:rPr>
            </w:pPr>
          </w:p>
        </w:tc>
        <w:tc>
          <w:tcPr>
            <w:tcW w:w="220" w:type="dxa"/>
            <w:vAlign w:val="bottom"/>
            <w:tcBorders>
              <w:bottom w:val="single" w:sz="8" w:color="CCEEFF"/>
            </w:tcBorders>
            <w:vMerge w:val="continue"/>
            <w:shd w:val="clear" w:color="auto" w:fill="CCEEFF"/>
          </w:tcPr>
          <w:p>
            <w:pPr>
              <w:spacing w:after="0"/>
              <w:rPr>
                <w:sz w:val="18"/>
                <w:szCs w:val="18"/>
                <w:color w:val="auto"/>
              </w:rPr>
            </w:pPr>
          </w:p>
        </w:tc>
        <w:tc>
          <w:tcPr>
            <w:tcW w:w="1200" w:type="dxa"/>
            <w:vAlign w:val="bottom"/>
            <w:tcBorders>
              <w:bottom w:val="single" w:sz="8" w:color="auto"/>
            </w:tcBorders>
            <w:vMerge w:val="continue"/>
            <w:shd w:val="clear" w:color="auto" w:fill="CCEEFF"/>
          </w:tcPr>
          <w:p>
            <w:pPr>
              <w:spacing w:after="0"/>
              <w:rPr>
                <w:sz w:val="18"/>
                <w:szCs w:val="18"/>
                <w:color w:val="auto"/>
              </w:rPr>
            </w:pPr>
          </w:p>
        </w:tc>
        <w:tc>
          <w:tcPr>
            <w:tcW w:w="220" w:type="dxa"/>
            <w:vAlign w:val="bottom"/>
            <w:tcBorders>
              <w:bottom w:val="single" w:sz="8" w:color="CCEEFF"/>
            </w:tcBorders>
            <w:shd w:val="clear" w:color="auto" w:fill="CCEEFF"/>
          </w:tcPr>
          <w:p>
            <w:pPr>
              <w:spacing w:after="0"/>
              <w:rPr>
                <w:sz w:val="18"/>
                <w:szCs w:val="18"/>
                <w:color w:val="auto"/>
              </w:rPr>
            </w:pPr>
          </w:p>
        </w:tc>
        <w:tc>
          <w:tcPr>
            <w:tcW w:w="1200" w:type="dxa"/>
            <w:vAlign w:val="bottom"/>
            <w:tcBorders>
              <w:bottom w:val="single" w:sz="8" w:color="auto"/>
            </w:tcBorders>
            <w:vMerge w:val="continue"/>
            <w:shd w:val="clear" w:color="auto" w:fill="CCEEFF"/>
          </w:tcPr>
          <w:p>
            <w:pPr>
              <w:spacing w:after="0"/>
              <w:rPr>
                <w:sz w:val="18"/>
                <w:szCs w:val="18"/>
                <w:color w:val="auto"/>
              </w:rPr>
            </w:pPr>
          </w:p>
        </w:tc>
        <w:tc>
          <w:tcPr>
            <w:tcW w:w="200" w:type="dxa"/>
            <w:vAlign w:val="bottom"/>
            <w:tcBorders>
              <w:bottom w:val="single" w:sz="8" w:color="CCEEFF"/>
            </w:tcBorders>
            <w:shd w:val="clear" w:color="auto" w:fill="CCEEFF"/>
          </w:tcPr>
          <w:p>
            <w:pPr>
              <w:spacing w:after="0"/>
              <w:rPr>
                <w:sz w:val="18"/>
                <w:szCs w:val="18"/>
                <w:color w:val="auto"/>
              </w:rPr>
            </w:pPr>
          </w:p>
        </w:tc>
        <w:tc>
          <w:tcPr>
            <w:tcW w:w="1200" w:type="dxa"/>
            <w:vAlign w:val="bottom"/>
            <w:tcBorders>
              <w:bottom w:val="single" w:sz="8" w:color="auto"/>
            </w:tcBorders>
            <w:vMerge w:val="continue"/>
            <w:shd w:val="clear" w:color="auto" w:fill="CCEEFF"/>
          </w:tcPr>
          <w:p>
            <w:pPr>
              <w:spacing w:after="0"/>
              <w:rPr>
                <w:sz w:val="18"/>
                <w:szCs w:val="18"/>
                <w:color w:val="auto"/>
              </w:rPr>
            </w:pPr>
          </w:p>
        </w:tc>
        <w:tc>
          <w:tcPr>
            <w:tcW w:w="220" w:type="dxa"/>
            <w:vAlign w:val="bottom"/>
            <w:tcBorders>
              <w:bottom w:val="single" w:sz="8" w:color="CCEEFF"/>
            </w:tcBorders>
            <w:shd w:val="clear" w:color="auto" w:fill="CCEEFF"/>
          </w:tcPr>
          <w:p>
            <w:pPr>
              <w:spacing w:after="0"/>
              <w:rPr>
                <w:sz w:val="18"/>
                <w:szCs w:val="18"/>
                <w:color w:val="auto"/>
              </w:rPr>
            </w:pPr>
          </w:p>
        </w:tc>
        <w:tc>
          <w:tcPr>
            <w:tcW w:w="1180" w:type="dxa"/>
            <w:vAlign w:val="bottom"/>
            <w:tcBorders>
              <w:bottom w:val="single" w:sz="8" w:color="auto"/>
            </w:tcBorders>
            <w:vMerge w:val="continue"/>
            <w:shd w:val="clear" w:color="auto" w:fill="CCEEFF"/>
          </w:tcPr>
          <w:p>
            <w:pPr>
              <w:spacing w:after="0"/>
              <w:rPr>
                <w:sz w:val="18"/>
                <w:szCs w:val="18"/>
                <w:color w:val="auto"/>
              </w:rPr>
            </w:pPr>
          </w:p>
        </w:tc>
        <w:tc>
          <w:tcPr>
            <w:tcW w:w="120" w:type="dxa"/>
            <w:vAlign w:val="bottom"/>
            <w:tcBorders>
              <w:bottom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2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2"/>
          </w:tcPr>
          <w:p>
            <w:pPr>
              <w:jc w:val="right"/>
              <w:ind w:right="1010"/>
              <w:spacing w:after="0"/>
              <w:rPr>
                <w:sz w:val="20"/>
                <w:szCs w:val="20"/>
                <w:color w:val="auto"/>
              </w:rPr>
            </w:pPr>
            <w:r>
              <w:rPr>
                <w:rFonts w:ascii="Arial" w:cs="Arial" w:eastAsia="Arial" w:hAnsi="Arial"/>
                <w:sz w:val="18"/>
                <w:szCs w:val="18"/>
                <w:color w:val="auto"/>
              </w:rPr>
              <w:t>49</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53" w:name="page54"/>
    <w:bookmarkEnd w:id="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70"/>
        </w:numPr>
        <w:rPr>
          <w:rFonts w:ascii="Arial" w:cs="Arial" w:eastAsia="Arial" w:hAnsi="Arial"/>
          <w:sz w:val="18"/>
          <w:szCs w:val="18"/>
          <w:b w:val="1"/>
          <w:bCs w:val="1"/>
          <w:color w:val="auto"/>
        </w:rPr>
      </w:pPr>
      <w:r>
        <w:rPr>
          <w:rFonts w:ascii="Arial" w:cs="Arial" w:eastAsia="Arial" w:hAnsi="Arial"/>
          <w:sz w:val="18"/>
          <w:szCs w:val="18"/>
          <w:b w:val="1"/>
          <w:bCs w:val="1"/>
          <w:color w:val="auto"/>
        </w:rPr>
        <w:t>Offsetting of financial assets and liabilities (continued)</w:t>
      </w:r>
    </w:p>
    <w:p>
      <w:pPr>
        <w:spacing w:after="0" w:line="229" w:lineRule="exact"/>
        <w:rPr>
          <w:rFonts w:ascii="Arial" w:cs="Arial" w:eastAsia="Arial" w:hAnsi="Arial"/>
          <w:sz w:val="18"/>
          <w:szCs w:val="18"/>
          <w:b w:val="1"/>
          <w:bCs w:val="1"/>
          <w:color w:val="auto"/>
        </w:rPr>
      </w:pPr>
    </w:p>
    <w:p>
      <w:pPr>
        <w:ind w:left="1040" w:hanging="384"/>
        <w:spacing w:after="0"/>
        <w:tabs>
          <w:tab w:leader="none" w:pos="1040" w:val="left"/>
        </w:tabs>
        <w:numPr>
          <w:ilvl w:val="1"/>
          <w:numId w:val="70"/>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 (continued)</w:t>
      </w:r>
    </w:p>
    <w:p>
      <w:pPr>
        <w:spacing w:after="0" w:line="225" w:lineRule="exact"/>
        <w:rPr>
          <w:sz w:val="20"/>
          <w:szCs w:val="20"/>
          <w:color w:val="auto"/>
        </w:rPr>
      </w:pPr>
    </w:p>
    <w:p>
      <w:pPr>
        <w:ind w:left="400"/>
        <w:spacing w:after="0" w:line="277" w:lineRule="auto"/>
        <w:rPr>
          <w:sz w:val="20"/>
          <w:szCs w:val="20"/>
          <w:color w:val="auto"/>
        </w:rPr>
      </w:pPr>
      <w:r>
        <w:rPr>
          <w:rFonts w:ascii="Arial" w:cs="Arial" w:eastAsia="Arial" w:hAnsi="Arial"/>
          <w:sz w:val="18"/>
          <w:szCs w:val="18"/>
          <w:color w:val="auto"/>
        </w:rPr>
        <w:t>The following table presents the reconciliation of assets that have been offset or are subject to master netting agreements to individual line items in the consolidated balance sheet as of September 30, 2015 and December 31, 2014:</w:t>
      </w:r>
    </w:p>
    <w:p>
      <w:pPr>
        <w:sectPr>
          <w:pgSz w:w="11900" w:h="16838" w:orient="portrait"/>
          <w:cols w:equalWidth="0" w:num="1">
            <w:col w:w="11420"/>
          </w:cols>
          <w:pgMar w:left="240" w:top="905"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1200"/>
        <w:spacing w:after="0"/>
        <w:rPr>
          <w:sz w:val="20"/>
          <w:szCs w:val="20"/>
          <w:color w:val="auto"/>
        </w:rPr>
      </w:pPr>
      <w:r>
        <w:rPr>
          <w:rFonts w:ascii="Arial" w:cs="Arial" w:eastAsia="Arial" w:hAnsi="Arial"/>
          <w:sz w:val="16"/>
          <w:szCs w:val="16"/>
          <w:b w:val="1"/>
          <w:bCs w:val="1"/>
          <w:color w:val="auto"/>
        </w:rPr>
        <w:t>Description</w:t>
      </w:r>
    </w:p>
    <w:p>
      <w:pPr>
        <w:spacing w:after="0" w:line="36" w:lineRule="exact"/>
        <w:rPr>
          <w:sz w:val="20"/>
          <w:szCs w:val="20"/>
          <w:color w:val="auto"/>
        </w:rPr>
      </w:pPr>
    </w:p>
    <w:p>
      <w:pPr>
        <w:ind w:left="400"/>
        <w:spacing w:after="0"/>
        <w:rPr>
          <w:sz w:val="20"/>
          <w:szCs w:val="20"/>
          <w:color w:val="auto"/>
        </w:rPr>
      </w:pPr>
      <w:r>
        <w:rPr>
          <w:rFonts w:ascii="Arial" w:cs="Arial" w:eastAsia="Arial" w:hAnsi="Arial"/>
          <w:sz w:val="15"/>
          <w:szCs w:val="15"/>
          <w:color w:val="auto"/>
        </w:rPr>
        <w:t>Derivatives financial instruments:</w:t>
      </w:r>
    </w:p>
    <w:p>
      <w:pPr>
        <w:spacing w:after="0" w:line="34" w:lineRule="exact"/>
        <w:rPr>
          <w:sz w:val="20"/>
          <w:szCs w:val="20"/>
          <w:color w:val="auto"/>
        </w:rPr>
      </w:pPr>
    </w:p>
    <w:p>
      <w:pPr>
        <w:ind w:left="560"/>
        <w:spacing w:after="0"/>
        <w:rPr>
          <w:sz w:val="20"/>
          <w:szCs w:val="20"/>
          <w:color w:val="auto"/>
        </w:rPr>
      </w:pPr>
      <w:r>
        <w:rPr>
          <w:rFonts w:ascii="Arial" w:cs="Arial" w:eastAsia="Arial" w:hAnsi="Arial"/>
          <w:sz w:val="16"/>
          <w:szCs w:val="16"/>
          <w:color w:val="auto"/>
        </w:rPr>
        <w:t>Trading assets</w:t>
      </w:r>
    </w:p>
    <w:p>
      <w:pPr>
        <w:spacing w:after="0" w:line="19" w:lineRule="exact"/>
        <w:rPr>
          <w:sz w:val="20"/>
          <w:szCs w:val="20"/>
          <w:color w:val="auto"/>
        </w:rPr>
      </w:pPr>
    </w:p>
    <w:p>
      <w:pPr>
        <w:jc w:val="both"/>
        <w:ind w:left="680" w:hanging="129"/>
        <w:spacing w:after="0" w:line="308" w:lineRule="auto"/>
        <w:rPr>
          <w:sz w:val="20"/>
          <w:szCs w:val="20"/>
          <w:color w:val="auto"/>
        </w:rPr>
      </w:pPr>
      <w:r>
        <w:rPr>
          <w:rFonts w:ascii="Arial" w:cs="Arial" w:eastAsia="Arial" w:hAnsi="Arial"/>
          <w:sz w:val="14"/>
          <w:szCs w:val="14"/>
          <w:color w:val="auto"/>
        </w:rPr>
        <w:t>Derivative financial instruments used for hedging – receivable Total derivative financial</w:t>
      </w:r>
    </w:p>
    <w:p>
      <w:pPr>
        <w:spacing w:after="0" w:line="1" w:lineRule="exact"/>
        <w:rPr>
          <w:sz w:val="20"/>
          <w:szCs w:val="20"/>
          <w:color w:val="auto"/>
        </w:rPr>
      </w:pPr>
    </w:p>
    <w:p>
      <w:pPr>
        <w:ind w:left="860"/>
        <w:spacing w:after="0"/>
        <w:rPr>
          <w:sz w:val="20"/>
          <w:szCs w:val="20"/>
          <w:color w:val="auto"/>
        </w:rPr>
      </w:pPr>
      <w:r>
        <w:rPr>
          <w:rFonts w:ascii="Arial" w:cs="Arial" w:eastAsia="Arial" w:hAnsi="Arial"/>
          <w:sz w:val="16"/>
          <w:szCs w:val="16"/>
          <w:color w:val="auto"/>
        </w:rPr>
        <w:t>instruments</w:t>
      </w:r>
    </w:p>
    <w:p>
      <w:pPr>
        <w:spacing w:after="0" w:line="20" w:lineRule="exact"/>
        <w:rPr>
          <w:sz w:val="20"/>
          <w:szCs w:val="20"/>
          <w:color w:val="auto"/>
        </w:rPr>
      </w:pPr>
      <w:r>
        <w:rPr>
          <w:sz w:val="20"/>
          <w:szCs w:val="20"/>
          <w:color w:val="auto"/>
        </w:rPr>
        <w:br w:type="column"/>
      </w:r>
    </w:p>
    <w:p>
      <w:pPr>
        <w:spacing w:after="0" w:line="16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3"/>
        </w:trPr>
        <w:tc>
          <w:tcPr>
            <w:tcW w:w="1180" w:type="dxa"/>
            <w:vAlign w:val="bottom"/>
            <w:tcBorders>
              <w:bottom w:val="single" w:sz="8" w:color="auto"/>
            </w:tcBorders>
          </w:tcPr>
          <w:p>
            <w:pPr>
              <w:spacing w:after="0"/>
              <w:rPr>
                <w:sz w:val="18"/>
                <w:szCs w:val="18"/>
                <w:color w:val="auto"/>
              </w:rPr>
            </w:pPr>
          </w:p>
        </w:tc>
        <w:tc>
          <w:tcPr>
            <w:tcW w:w="1620" w:type="dxa"/>
            <w:vAlign w:val="bottom"/>
            <w:tcBorders>
              <w:bottom w:val="single" w:sz="8" w:color="auto"/>
            </w:tcBorders>
            <w:gridSpan w:val="3"/>
          </w:tcPr>
          <w:p>
            <w:pPr>
              <w:jc w:val="center"/>
              <w:spacing w:after="0"/>
              <w:rPr>
                <w:sz w:val="20"/>
                <w:szCs w:val="20"/>
                <w:color w:val="auto"/>
              </w:rPr>
            </w:pPr>
            <w:r>
              <w:rPr>
                <w:rFonts w:ascii="Arial" w:cs="Arial" w:eastAsia="Arial" w:hAnsi="Arial"/>
                <w:sz w:val="16"/>
                <w:szCs w:val="16"/>
                <w:b w:val="1"/>
                <w:bCs w:val="1"/>
                <w:color w:val="auto"/>
                <w:w w:val="89"/>
              </w:rPr>
              <w:t>September 30, 2015</w:t>
            </w:r>
          </w:p>
        </w:tc>
        <w:tc>
          <w:tcPr>
            <w:tcW w:w="100" w:type="dxa"/>
            <w:vAlign w:val="bottom"/>
            <w:tcBorders>
              <w:bottom w:val="single" w:sz="8" w:color="auto"/>
            </w:tcBorders>
          </w:tcPr>
          <w:p>
            <w:pPr>
              <w:spacing w:after="0"/>
              <w:rPr>
                <w:sz w:val="18"/>
                <w:szCs w:val="18"/>
                <w:color w:val="auto"/>
              </w:rPr>
            </w:pPr>
          </w:p>
        </w:tc>
        <w:tc>
          <w:tcPr>
            <w:tcW w:w="1080" w:type="dxa"/>
            <w:vAlign w:val="bottom"/>
            <w:tcBorders>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1080" w:type="dxa"/>
            <w:vAlign w:val="bottom"/>
            <w:tcBorders>
              <w:bottom w:val="single" w:sz="8" w:color="auto"/>
            </w:tcBorders>
          </w:tcPr>
          <w:p>
            <w:pPr>
              <w:spacing w:after="0"/>
              <w:rPr>
                <w:sz w:val="18"/>
                <w:szCs w:val="18"/>
                <w:color w:val="auto"/>
              </w:rPr>
            </w:pPr>
          </w:p>
        </w:tc>
        <w:tc>
          <w:tcPr>
            <w:tcW w:w="1620" w:type="dxa"/>
            <w:vAlign w:val="bottom"/>
            <w:tcBorders>
              <w:bottom w:val="single" w:sz="8" w:color="auto"/>
            </w:tcBorders>
            <w:gridSpan w:val="3"/>
          </w:tcPr>
          <w:p>
            <w:pPr>
              <w:jc w:val="center"/>
              <w:ind w:right="20"/>
              <w:spacing w:after="0"/>
              <w:rPr>
                <w:sz w:val="20"/>
                <w:szCs w:val="20"/>
                <w:color w:val="auto"/>
              </w:rPr>
            </w:pPr>
            <w:r>
              <w:rPr>
                <w:rFonts w:ascii="Arial" w:cs="Arial" w:eastAsia="Arial" w:hAnsi="Arial"/>
                <w:sz w:val="16"/>
                <w:szCs w:val="16"/>
                <w:b w:val="1"/>
                <w:bCs w:val="1"/>
                <w:color w:val="auto"/>
                <w:w w:val="91"/>
              </w:rPr>
              <w:t>December 31, 2014</w:t>
            </w:r>
          </w:p>
        </w:tc>
        <w:tc>
          <w:tcPr>
            <w:tcW w:w="1180" w:type="dxa"/>
            <w:vAlign w:val="bottom"/>
            <w:tcBorders>
              <w:bottom w:val="single" w:sz="8" w:color="auto"/>
            </w:tcBorders>
          </w:tcPr>
          <w:p>
            <w:pPr>
              <w:spacing w:after="0"/>
              <w:rPr>
                <w:sz w:val="18"/>
                <w:szCs w:val="18"/>
                <w:color w:val="auto"/>
              </w:rPr>
            </w:pPr>
          </w:p>
        </w:tc>
      </w:tr>
      <w:tr>
        <w:trPr>
          <w:trHeight w:val="185"/>
        </w:trPr>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80" w:type="dxa"/>
            <w:vAlign w:val="bottom"/>
          </w:tcPr>
          <w:p>
            <w:pPr>
              <w:jc w:val="center"/>
              <w:ind w:right="19"/>
              <w:spacing w:after="0"/>
              <w:rPr>
                <w:sz w:val="20"/>
                <w:szCs w:val="20"/>
                <w:color w:val="auto"/>
              </w:rPr>
            </w:pPr>
            <w:r>
              <w:rPr>
                <w:rFonts w:ascii="Arial" w:cs="Arial" w:eastAsia="Arial" w:hAnsi="Arial"/>
                <w:sz w:val="16"/>
                <w:szCs w:val="16"/>
                <w:b w:val="1"/>
                <w:bCs w:val="1"/>
                <w:color w:val="auto"/>
                <w:w w:val="93"/>
              </w:rPr>
              <w:t>Net amount</w:t>
            </w:r>
          </w:p>
        </w:tc>
        <w:tc>
          <w:tcPr>
            <w:tcW w:w="2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jc w:val="center"/>
              <w:spacing w:after="0"/>
              <w:rPr>
                <w:sz w:val="20"/>
                <w:szCs w:val="20"/>
                <w:color w:val="auto"/>
              </w:rPr>
            </w:pPr>
            <w:r>
              <w:rPr>
                <w:rFonts w:ascii="Arial" w:cs="Arial" w:eastAsia="Arial" w:hAnsi="Arial"/>
                <w:sz w:val="16"/>
                <w:szCs w:val="16"/>
                <w:b w:val="1"/>
                <w:bCs w:val="1"/>
                <w:color w:val="auto"/>
                <w:w w:val="93"/>
              </w:rPr>
              <w:t>Net amount</w:t>
            </w:r>
          </w:p>
        </w:tc>
      </w:tr>
      <w:tr>
        <w:trPr>
          <w:trHeight w:val="203"/>
        </w:trPr>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88"/>
              </w:rPr>
              <w:t>Gross amounts</w:t>
            </w:r>
          </w:p>
        </w:tc>
        <w:tc>
          <w:tcPr>
            <w:tcW w:w="100" w:type="dxa"/>
            <w:vAlign w:val="bottom"/>
          </w:tcPr>
          <w:p>
            <w:pPr>
              <w:spacing w:after="0"/>
              <w:rPr>
                <w:sz w:val="17"/>
                <w:szCs w:val="17"/>
                <w:color w:val="auto"/>
              </w:rPr>
            </w:pPr>
          </w:p>
        </w:tc>
        <w:tc>
          <w:tcPr>
            <w:tcW w:w="1080" w:type="dxa"/>
            <w:vAlign w:val="bottom"/>
          </w:tcPr>
          <w:p>
            <w:pPr>
              <w:jc w:val="center"/>
              <w:ind w:right="19"/>
              <w:spacing w:after="0"/>
              <w:rPr>
                <w:sz w:val="20"/>
                <w:szCs w:val="20"/>
                <w:color w:val="auto"/>
              </w:rPr>
            </w:pPr>
            <w:r>
              <w:rPr>
                <w:rFonts w:ascii="Arial" w:cs="Arial" w:eastAsia="Arial" w:hAnsi="Arial"/>
                <w:sz w:val="16"/>
                <w:szCs w:val="16"/>
                <w:b w:val="1"/>
                <w:bCs w:val="1"/>
                <w:color w:val="auto"/>
                <w:w w:val="83"/>
              </w:rPr>
              <w:t>of assets</w:t>
            </w: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8"/>
              </w:rPr>
              <w:t>Gross amounts</w:t>
            </w:r>
          </w:p>
        </w:tc>
        <w:tc>
          <w:tcPr>
            <w:tcW w:w="1180" w:type="dxa"/>
            <w:vAlign w:val="bottom"/>
          </w:tcPr>
          <w:p>
            <w:pPr>
              <w:jc w:val="center"/>
              <w:spacing w:after="0"/>
              <w:rPr>
                <w:sz w:val="20"/>
                <w:szCs w:val="20"/>
                <w:color w:val="auto"/>
              </w:rPr>
            </w:pPr>
            <w:r>
              <w:rPr>
                <w:rFonts w:ascii="Arial" w:cs="Arial" w:eastAsia="Arial" w:hAnsi="Arial"/>
                <w:sz w:val="16"/>
                <w:szCs w:val="16"/>
                <w:b w:val="1"/>
                <w:bCs w:val="1"/>
                <w:color w:val="auto"/>
                <w:w w:val="83"/>
              </w:rPr>
              <w:t>of assets</w:t>
            </w:r>
          </w:p>
        </w:tc>
      </w:tr>
      <w:tr>
        <w:trPr>
          <w:trHeight w:val="203"/>
        </w:trPr>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90"/>
              </w:rPr>
              <w:t>offset in the</w:t>
            </w:r>
          </w:p>
        </w:tc>
        <w:tc>
          <w:tcPr>
            <w:tcW w:w="1180" w:type="dxa"/>
            <w:vAlign w:val="bottom"/>
            <w:gridSpan w:val="2"/>
          </w:tcPr>
          <w:p>
            <w:pPr>
              <w:jc w:val="center"/>
              <w:spacing w:after="0"/>
              <w:rPr>
                <w:sz w:val="20"/>
                <w:szCs w:val="20"/>
                <w:color w:val="auto"/>
              </w:rPr>
            </w:pPr>
            <w:r>
              <w:rPr>
                <w:rFonts w:ascii="Arial" w:cs="Arial" w:eastAsia="Arial" w:hAnsi="Arial"/>
                <w:sz w:val="16"/>
                <w:szCs w:val="16"/>
                <w:b w:val="1"/>
                <w:bCs w:val="1"/>
                <w:color w:val="auto"/>
                <w:w w:val="88"/>
              </w:rPr>
              <w:t>presented in the</w:t>
            </w: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8"/>
              </w:rPr>
              <w:t>offset in the</w:t>
            </w:r>
          </w:p>
        </w:tc>
        <w:tc>
          <w:tcPr>
            <w:tcW w:w="1180" w:type="dxa"/>
            <w:vAlign w:val="bottom"/>
          </w:tcPr>
          <w:p>
            <w:pPr>
              <w:jc w:val="center"/>
              <w:spacing w:after="0"/>
              <w:rPr>
                <w:sz w:val="20"/>
                <w:szCs w:val="20"/>
                <w:color w:val="auto"/>
              </w:rPr>
            </w:pPr>
            <w:r>
              <w:rPr>
                <w:rFonts w:ascii="Arial" w:cs="Arial" w:eastAsia="Arial" w:hAnsi="Arial"/>
                <w:sz w:val="16"/>
                <w:szCs w:val="16"/>
                <w:b w:val="1"/>
                <w:bCs w:val="1"/>
                <w:color w:val="auto"/>
                <w:w w:val="88"/>
              </w:rPr>
              <w:t>presented in the</w:t>
            </w:r>
          </w:p>
        </w:tc>
      </w:tr>
      <w:tr>
        <w:trPr>
          <w:trHeight w:val="210"/>
        </w:trPr>
        <w:tc>
          <w:tcPr>
            <w:tcW w:w="1180" w:type="dxa"/>
            <w:vAlign w:val="bottom"/>
          </w:tcPr>
          <w:p>
            <w:pPr>
              <w:jc w:val="right"/>
              <w:spacing w:after="0"/>
              <w:rPr>
                <w:sz w:val="20"/>
                <w:szCs w:val="20"/>
                <w:color w:val="auto"/>
              </w:rPr>
            </w:pPr>
            <w:r>
              <w:rPr>
                <w:rFonts w:ascii="Arial" w:cs="Arial" w:eastAsia="Arial" w:hAnsi="Arial"/>
                <w:sz w:val="16"/>
                <w:szCs w:val="16"/>
                <w:b w:val="1"/>
                <w:bCs w:val="1"/>
                <w:color w:val="auto"/>
                <w:w w:val="91"/>
              </w:rPr>
              <w:t>Gross amounts</w:t>
            </w:r>
          </w:p>
        </w:tc>
        <w:tc>
          <w:tcPr>
            <w:tcW w:w="22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7"/>
              </w:rPr>
              <w:t>consolidated</w:t>
            </w:r>
          </w:p>
        </w:tc>
        <w:tc>
          <w:tcPr>
            <w:tcW w:w="100" w:type="dxa"/>
            <w:vAlign w:val="bottom"/>
          </w:tcPr>
          <w:p>
            <w:pPr>
              <w:spacing w:after="0"/>
              <w:rPr>
                <w:sz w:val="18"/>
                <w:szCs w:val="18"/>
                <w:color w:val="auto"/>
              </w:rPr>
            </w:pPr>
          </w:p>
        </w:tc>
        <w:tc>
          <w:tcPr>
            <w:tcW w:w="1080" w:type="dxa"/>
            <w:vAlign w:val="bottom"/>
          </w:tcPr>
          <w:p>
            <w:pPr>
              <w:jc w:val="center"/>
              <w:ind w:right="19"/>
              <w:spacing w:after="0"/>
              <w:rPr>
                <w:sz w:val="20"/>
                <w:szCs w:val="20"/>
                <w:color w:val="auto"/>
              </w:rPr>
            </w:pPr>
            <w:r>
              <w:rPr>
                <w:rFonts w:ascii="Arial" w:cs="Arial" w:eastAsia="Arial" w:hAnsi="Arial"/>
                <w:sz w:val="16"/>
                <w:szCs w:val="16"/>
                <w:b w:val="1"/>
                <w:bCs w:val="1"/>
                <w:color w:val="auto"/>
                <w:w w:val="87"/>
              </w:rPr>
              <w:t>consolidated</w:t>
            </w:r>
          </w:p>
        </w:tc>
        <w:tc>
          <w:tcPr>
            <w:tcW w:w="220" w:type="dxa"/>
            <w:vAlign w:val="bottom"/>
          </w:tcPr>
          <w:p>
            <w:pPr>
              <w:spacing w:after="0"/>
              <w:rPr>
                <w:sz w:val="18"/>
                <w:szCs w:val="18"/>
                <w:color w:val="auto"/>
              </w:rPr>
            </w:pPr>
          </w:p>
        </w:tc>
        <w:tc>
          <w:tcPr>
            <w:tcW w:w="1200" w:type="dxa"/>
            <w:vAlign w:val="bottom"/>
            <w:gridSpan w:val="2"/>
          </w:tcPr>
          <w:p>
            <w:pPr>
              <w:jc w:val="right"/>
              <w:spacing w:after="0"/>
              <w:rPr>
                <w:sz w:val="20"/>
                <w:szCs w:val="20"/>
                <w:color w:val="auto"/>
              </w:rPr>
            </w:pPr>
            <w:r>
              <w:rPr>
                <w:rFonts w:ascii="Arial" w:cs="Arial" w:eastAsia="Arial" w:hAnsi="Arial"/>
                <w:sz w:val="16"/>
                <w:szCs w:val="16"/>
                <w:b w:val="1"/>
                <w:bCs w:val="1"/>
                <w:color w:val="auto"/>
                <w:w w:val="93"/>
              </w:rPr>
              <w:t>Gross amounts</w:t>
            </w:r>
          </w:p>
        </w:tc>
        <w:tc>
          <w:tcPr>
            <w:tcW w:w="200" w:type="dxa"/>
            <w:vAlign w:val="bottom"/>
          </w:tcPr>
          <w:p>
            <w:pPr>
              <w:spacing w:after="0"/>
              <w:rPr>
                <w:sz w:val="18"/>
                <w:szCs w:val="18"/>
                <w:color w:val="auto"/>
              </w:rPr>
            </w:pPr>
          </w:p>
        </w:tc>
        <w:tc>
          <w:tcPr>
            <w:tcW w:w="142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9"/>
              </w:rPr>
              <w:t>consolidated</w:t>
            </w:r>
          </w:p>
        </w:tc>
        <w:tc>
          <w:tcPr>
            <w:tcW w:w="1180" w:type="dxa"/>
            <w:vAlign w:val="bottom"/>
          </w:tcPr>
          <w:p>
            <w:pPr>
              <w:jc w:val="center"/>
              <w:spacing w:after="0"/>
              <w:rPr>
                <w:sz w:val="20"/>
                <w:szCs w:val="20"/>
                <w:color w:val="auto"/>
              </w:rPr>
            </w:pPr>
            <w:r>
              <w:rPr>
                <w:rFonts w:ascii="Arial" w:cs="Arial" w:eastAsia="Arial" w:hAnsi="Arial"/>
                <w:sz w:val="16"/>
                <w:szCs w:val="16"/>
                <w:b w:val="1"/>
                <w:bCs w:val="1"/>
                <w:color w:val="auto"/>
                <w:w w:val="87"/>
              </w:rPr>
              <w:t>consolidated</w:t>
            </w:r>
          </w:p>
        </w:tc>
      </w:tr>
      <w:tr>
        <w:trPr>
          <w:trHeight w:val="219"/>
        </w:trPr>
        <w:tc>
          <w:tcPr>
            <w:tcW w:w="1180" w:type="dxa"/>
            <w:vAlign w:val="bottom"/>
            <w:tcBorders>
              <w:bottom w:val="single" w:sz="8" w:color="auto"/>
            </w:tcBorders>
          </w:tcPr>
          <w:p>
            <w:pPr>
              <w:jc w:val="right"/>
              <w:ind w:right="239"/>
              <w:spacing w:after="0"/>
              <w:rPr>
                <w:sz w:val="20"/>
                <w:szCs w:val="20"/>
                <w:color w:val="auto"/>
              </w:rPr>
            </w:pPr>
            <w:r>
              <w:rPr>
                <w:rFonts w:ascii="Arial" w:cs="Arial" w:eastAsia="Arial" w:hAnsi="Arial"/>
                <w:sz w:val="16"/>
                <w:szCs w:val="16"/>
                <w:b w:val="1"/>
                <w:bCs w:val="1"/>
                <w:color w:val="auto"/>
              </w:rPr>
              <w:t>of assets</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86"/>
              </w:rPr>
              <w:t>balance sheet</w:t>
            </w:r>
          </w:p>
        </w:tc>
        <w:tc>
          <w:tcPr>
            <w:tcW w:w="220" w:type="dxa"/>
            <w:vAlign w:val="bottom"/>
          </w:tcPr>
          <w:p>
            <w:pPr>
              <w:spacing w:after="0"/>
              <w:rPr>
                <w:sz w:val="19"/>
                <w:szCs w:val="19"/>
                <w:color w:val="auto"/>
              </w:rPr>
            </w:pPr>
          </w:p>
        </w:tc>
        <w:tc>
          <w:tcPr>
            <w:tcW w:w="10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86"/>
              </w:rPr>
              <w:t>balance sheet</w:t>
            </w:r>
          </w:p>
        </w:tc>
        <w:tc>
          <w:tcPr>
            <w:tcW w:w="220" w:type="dxa"/>
            <w:vAlign w:val="bottom"/>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080" w:type="dxa"/>
            <w:vAlign w:val="bottom"/>
            <w:tcBorders>
              <w:bottom w:val="single" w:sz="8" w:color="auto"/>
            </w:tcBorders>
          </w:tcPr>
          <w:p>
            <w:pPr>
              <w:jc w:val="right"/>
              <w:ind w:right="239"/>
              <w:spacing w:after="0"/>
              <w:rPr>
                <w:sz w:val="20"/>
                <w:szCs w:val="20"/>
                <w:color w:val="auto"/>
              </w:rPr>
            </w:pPr>
            <w:r>
              <w:rPr>
                <w:rFonts w:ascii="Arial" w:cs="Arial" w:eastAsia="Arial" w:hAnsi="Arial"/>
                <w:sz w:val="16"/>
                <w:szCs w:val="16"/>
                <w:b w:val="1"/>
                <w:bCs w:val="1"/>
                <w:color w:val="auto"/>
              </w:rPr>
              <w:t>of assets</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86"/>
              </w:rPr>
              <w:t>balance sheet</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86"/>
              </w:rPr>
              <w:t>balance sheet</w:t>
            </w:r>
          </w:p>
        </w:tc>
      </w:tr>
      <w:tr>
        <w:trPr>
          <w:trHeight w:val="396"/>
        </w:trPr>
        <w:tc>
          <w:tcPr>
            <w:tcW w:w="1180" w:type="dxa"/>
            <w:vAlign w:val="bottom"/>
          </w:tcPr>
          <w:p>
            <w:pPr>
              <w:jc w:val="right"/>
              <w:spacing w:after="0"/>
              <w:rPr>
                <w:sz w:val="20"/>
                <w:szCs w:val="20"/>
                <w:color w:val="auto"/>
              </w:rPr>
            </w:pPr>
            <w:r>
              <w:rPr>
                <w:rFonts w:ascii="Arial" w:cs="Arial" w:eastAsia="Arial" w:hAnsi="Arial"/>
                <w:sz w:val="16"/>
                <w:szCs w:val="16"/>
                <w:color w:val="auto"/>
              </w:rPr>
              <w:t>-</w:t>
            </w:r>
          </w:p>
        </w:tc>
        <w:tc>
          <w:tcPr>
            <w:tcW w:w="140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24"/>
                <w:szCs w:val="24"/>
                <w:color w:val="auto"/>
              </w:rPr>
            </w:pPr>
          </w:p>
        </w:tc>
        <w:tc>
          <w:tcPr>
            <w:tcW w:w="118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420" w:type="dxa"/>
            <w:vAlign w:val="bottom"/>
            <w:gridSpan w:val="3"/>
          </w:tcPr>
          <w:p>
            <w:pPr>
              <w:jc w:val="right"/>
              <w:spacing w:after="0"/>
              <w:rPr>
                <w:sz w:val="20"/>
                <w:szCs w:val="20"/>
                <w:color w:val="auto"/>
              </w:rPr>
            </w:pPr>
            <w:r>
              <w:rPr>
                <w:rFonts w:ascii="Arial" w:cs="Arial" w:eastAsia="Arial" w:hAnsi="Arial"/>
                <w:sz w:val="16"/>
                <w:szCs w:val="16"/>
                <w:color w:val="auto"/>
              </w:rPr>
              <w:t>-</w:t>
            </w:r>
          </w:p>
        </w:tc>
        <w:tc>
          <w:tcPr>
            <w:tcW w:w="140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w:t>
            </w:r>
          </w:p>
        </w:tc>
      </w:tr>
      <w:tr>
        <w:trPr>
          <w:trHeight w:val="422"/>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18,527</w:t>
            </w:r>
          </w:p>
        </w:tc>
        <w:tc>
          <w:tcPr>
            <w:tcW w:w="220" w:type="dxa"/>
            <w:vAlign w:val="bottom"/>
          </w:tcPr>
          <w:p>
            <w:pPr>
              <w:spacing w:after="0"/>
              <w:rPr>
                <w:sz w:val="24"/>
                <w:szCs w:val="2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24"/>
                <w:szCs w:val="24"/>
                <w:color w:val="auto"/>
              </w:rPr>
            </w:pPr>
          </w:p>
        </w:tc>
        <w:tc>
          <w:tcPr>
            <w:tcW w:w="118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color w:val="auto"/>
              </w:rPr>
              <w:t>18,527</w:t>
            </w:r>
          </w:p>
        </w:tc>
        <w:tc>
          <w:tcPr>
            <w:tcW w:w="220" w:type="dxa"/>
            <w:vAlign w:val="bottom"/>
          </w:tcPr>
          <w:p>
            <w:pPr>
              <w:spacing w:after="0"/>
              <w:rPr>
                <w:sz w:val="24"/>
                <w:szCs w:val="24"/>
                <w:color w:val="auto"/>
              </w:rPr>
            </w:pPr>
          </w:p>
        </w:tc>
        <w:tc>
          <w:tcPr>
            <w:tcW w:w="120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color w:val="auto"/>
              </w:rPr>
              <w:t>12,324</w:t>
            </w:r>
          </w:p>
        </w:tc>
        <w:tc>
          <w:tcPr>
            <w:tcW w:w="20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24"/>
                <w:szCs w:val="2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12,324</w:t>
            </w:r>
          </w:p>
        </w:tc>
      </w:tr>
      <w:tr>
        <w:trPr>
          <w:trHeight w:val="412"/>
        </w:trPr>
        <w:tc>
          <w:tcPr>
            <w:tcW w:w="1180" w:type="dxa"/>
            <w:vAlign w:val="bottom"/>
          </w:tcPr>
          <w:p>
            <w:pPr>
              <w:jc w:val="right"/>
              <w:spacing w:after="0"/>
              <w:rPr>
                <w:sz w:val="20"/>
                <w:szCs w:val="20"/>
                <w:color w:val="auto"/>
              </w:rPr>
            </w:pPr>
            <w:r>
              <w:rPr>
                <w:rFonts w:ascii="Arial" w:cs="Arial" w:eastAsia="Arial" w:hAnsi="Arial"/>
                <w:sz w:val="16"/>
                <w:szCs w:val="16"/>
                <w:color w:val="auto"/>
              </w:rPr>
              <w:t>18,527</w:t>
            </w:r>
          </w:p>
        </w:tc>
        <w:tc>
          <w:tcPr>
            <w:tcW w:w="140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24"/>
                <w:szCs w:val="24"/>
                <w:color w:val="auto"/>
              </w:rPr>
            </w:pPr>
          </w:p>
        </w:tc>
        <w:tc>
          <w:tcPr>
            <w:tcW w:w="1180" w:type="dxa"/>
            <w:vAlign w:val="bottom"/>
            <w:gridSpan w:val="2"/>
          </w:tcPr>
          <w:p>
            <w:pPr>
              <w:jc w:val="right"/>
              <w:spacing w:after="0"/>
              <w:rPr>
                <w:sz w:val="20"/>
                <w:szCs w:val="20"/>
                <w:color w:val="auto"/>
              </w:rPr>
            </w:pPr>
            <w:r>
              <w:rPr>
                <w:rFonts w:ascii="Arial" w:cs="Arial" w:eastAsia="Arial" w:hAnsi="Arial"/>
                <w:sz w:val="16"/>
                <w:szCs w:val="16"/>
                <w:color w:val="auto"/>
              </w:rPr>
              <w:t>18,527</w:t>
            </w:r>
          </w:p>
        </w:tc>
        <w:tc>
          <w:tcPr>
            <w:tcW w:w="1420" w:type="dxa"/>
            <w:vAlign w:val="bottom"/>
            <w:gridSpan w:val="3"/>
          </w:tcPr>
          <w:p>
            <w:pPr>
              <w:jc w:val="right"/>
              <w:spacing w:after="0"/>
              <w:rPr>
                <w:sz w:val="20"/>
                <w:szCs w:val="20"/>
                <w:color w:val="auto"/>
              </w:rPr>
            </w:pPr>
            <w:r>
              <w:rPr>
                <w:rFonts w:ascii="Arial" w:cs="Arial" w:eastAsia="Arial" w:hAnsi="Arial"/>
                <w:sz w:val="16"/>
                <w:szCs w:val="16"/>
                <w:color w:val="auto"/>
              </w:rPr>
              <w:t>12,324</w:t>
            </w:r>
          </w:p>
        </w:tc>
        <w:tc>
          <w:tcPr>
            <w:tcW w:w="140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12,324</w:t>
            </w:r>
          </w:p>
        </w:tc>
      </w:tr>
      <w:tr>
        <w:trPr>
          <w:trHeight w:val="20"/>
        </w:trPr>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-1599565</wp:posOffset>
            </wp:positionH>
            <wp:positionV relativeFrom="paragraph">
              <wp:posOffset>-565150</wp:posOffset>
            </wp:positionV>
            <wp:extent cx="6877685" cy="26606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6877685" cy="266065"/>
                    </a:xfrm>
                    <a:prstGeom prst="rect">
                      <a:avLst/>
                    </a:prstGeom>
                    <a:noFill/>
                  </pic:spPr>
                </pic:pic>
              </a:graphicData>
            </a:graphic>
          </wp:anchor>
        </w:drawing>
        <w:drawing>
          <wp:anchor simplePos="0" relativeHeight="251657728" behindDoc="1" locked="0" layoutInCell="0" allowOverlap="1">
            <wp:simplePos x="0" y="0"/>
            <wp:positionH relativeFrom="column">
              <wp:posOffset>-1599565</wp:posOffset>
            </wp:positionH>
            <wp:positionV relativeFrom="paragraph">
              <wp:posOffset>-831215</wp:posOffset>
            </wp:positionV>
            <wp:extent cx="6877685" cy="13716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6877685" cy="13716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2640" w:space="280"/>
            <w:col w:w="8500"/>
          </w:cols>
          <w:pgMar w:left="240" w:top="905" w:right="239" w:bottom="1440" w:gutter="0" w:footer="0" w:header="0"/>
          <w:type w:val="continuous"/>
        </w:sectPr>
      </w:pPr>
    </w:p>
    <w:p>
      <w:pPr>
        <w:spacing w:after="0" w:line="2" w:lineRule="exact"/>
        <w:rPr>
          <w:sz w:val="20"/>
          <w:szCs w:val="20"/>
          <w:color w:val="auto"/>
        </w:rPr>
      </w:pPr>
    </w:p>
    <w:p>
      <w:pPr>
        <w:ind w:left="1040" w:hanging="384"/>
        <w:spacing w:after="0"/>
        <w:tabs>
          <w:tab w:leader="none" w:pos="1040" w:val="left"/>
        </w:tabs>
        <w:numPr>
          <w:ilvl w:val="0"/>
          <w:numId w:val="71"/>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w:t>
      </w:r>
    </w:p>
    <w:p>
      <w:pPr>
        <w:spacing w:after="0" w:line="239" w:lineRule="exact"/>
        <w:rPr>
          <w:rFonts w:ascii="Arial" w:cs="Arial" w:eastAsia="Arial" w:hAnsi="Arial"/>
          <w:sz w:val="18"/>
          <w:szCs w:val="18"/>
          <w:color w:val="auto"/>
        </w:rPr>
      </w:pPr>
    </w:p>
    <w:p>
      <w:pPr>
        <w:ind w:left="5080"/>
        <w:spacing w:after="0"/>
        <w:rPr>
          <w:rFonts w:ascii="Arial" w:cs="Arial" w:eastAsia="Arial" w:hAnsi="Arial"/>
          <w:sz w:val="18"/>
          <w:szCs w:val="18"/>
          <w:color w:val="auto"/>
        </w:rPr>
      </w:pPr>
      <w:r>
        <w:rPr>
          <w:rFonts w:ascii="Arial" w:cs="Arial" w:eastAsia="Arial" w:hAnsi="Arial"/>
          <w:sz w:val="16"/>
          <w:szCs w:val="16"/>
          <w:b w:val="1"/>
          <w:bCs w:val="1"/>
          <w:color w:val="auto"/>
        </w:rPr>
        <w:t>September 30, 2015</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202"/>
        </w:trPr>
        <w:tc>
          <w:tcPr>
            <w:tcW w:w="400" w:type="dxa"/>
            <w:vAlign w:val="bottom"/>
          </w:tcPr>
          <w:p>
            <w:pPr>
              <w:spacing w:after="0"/>
              <w:rPr>
                <w:sz w:val="17"/>
                <w:szCs w:val="17"/>
                <w:color w:val="auto"/>
              </w:rPr>
            </w:pPr>
          </w:p>
        </w:tc>
        <w:tc>
          <w:tcPr>
            <w:tcW w:w="2380" w:type="dxa"/>
            <w:vAlign w:val="bottom"/>
            <w:tcBorders>
              <w:top w:val="single" w:sz="8" w:color="auto"/>
            </w:tcBorders>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40" w:type="dxa"/>
            <w:vAlign w:val="bottom"/>
            <w:tcBorders>
              <w:top w:val="single" w:sz="8" w:color="auto"/>
            </w:tcBorders>
          </w:tcPr>
          <w:p>
            <w:pPr>
              <w:spacing w:after="0"/>
              <w:rPr>
                <w:sz w:val="17"/>
                <w:szCs w:val="17"/>
                <w:color w:val="auto"/>
              </w:rPr>
            </w:pPr>
          </w:p>
        </w:tc>
        <w:tc>
          <w:tcPr>
            <w:tcW w:w="1160" w:type="dxa"/>
            <w:vAlign w:val="bottom"/>
            <w:tcBorders>
              <w:top w:val="single" w:sz="8" w:color="auto"/>
            </w:tcBorders>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40" w:type="dxa"/>
            <w:vAlign w:val="bottom"/>
            <w:tcBorders>
              <w:top w:val="single" w:sz="8" w:color="auto"/>
            </w:tcBorders>
          </w:tcPr>
          <w:p>
            <w:pPr>
              <w:spacing w:after="0"/>
              <w:rPr>
                <w:sz w:val="17"/>
                <w:szCs w:val="17"/>
                <w:color w:val="auto"/>
              </w:rPr>
            </w:pPr>
          </w:p>
        </w:tc>
        <w:tc>
          <w:tcPr>
            <w:tcW w:w="1160" w:type="dxa"/>
            <w:vAlign w:val="bottom"/>
            <w:tcBorders>
              <w:top w:val="single" w:sz="8" w:color="auto"/>
            </w:tcBorders>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20" w:type="dxa"/>
            <w:vAlign w:val="bottom"/>
            <w:tcBorders>
              <w:top w:val="single" w:sz="8" w:color="auto"/>
            </w:tcBorders>
          </w:tcPr>
          <w:p>
            <w:pPr>
              <w:spacing w:after="0"/>
              <w:rPr>
                <w:sz w:val="17"/>
                <w:szCs w:val="17"/>
                <w:color w:val="auto"/>
              </w:rPr>
            </w:pPr>
          </w:p>
        </w:tc>
        <w:tc>
          <w:tcPr>
            <w:tcW w:w="1400" w:type="dxa"/>
            <w:vAlign w:val="bottom"/>
            <w:tcBorders>
              <w:top w:val="single" w:sz="8" w:color="auto"/>
            </w:tcBorders>
            <w:gridSpan w:val="2"/>
            <w:vMerge w:val="restart"/>
          </w:tcPr>
          <w:p>
            <w:pPr>
              <w:jc w:val="center"/>
              <w:ind w:right="220"/>
              <w:spacing w:after="0"/>
              <w:rPr>
                <w:sz w:val="20"/>
                <w:szCs w:val="20"/>
                <w:color w:val="auto"/>
              </w:rPr>
            </w:pPr>
            <w:r>
              <w:rPr>
                <w:rFonts w:ascii="Arial" w:cs="Arial" w:eastAsia="Arial" w:hAnsi="Arial"/>
                <w:sz w:val="16"/>
                <w:szCs w:val="16"/>
                <w:b w:val="1"/>
                <w:bCs w:val="1"/>
                <w:color w:val="auto"/>
                <w:w w:val="93"/>
              </w:rPr>
              <w:t>Net amount</w:t>
            </w:r>
          </w:p>
        </w:tc>
        <w:tc>
          <w:tcPr>
            <w:tcW w:w="2820" w:type="dxa"/>
            <w:vAlign w:val="bottom"/>
            <w:tcBorders>
              <w:top w:val="single" w:sz="8" w:color="auto"/>
            </w:tcBorders>
            <w:gridSpan w:val="4"/>
          </w:tcPr>
          <w:p>
            <w:pPr>
              <w:jc w:val="center"/>
              <w:ind w:right="160"/>
              <w:spacing w:after="0"/>
              <w:rPr>
                <w:sz w:val="20"/>
                <w:szCs w:val="20"/>
                <w:color w:val="auto"/>
              </w:rPr>
            </w:pPr>
            <w:r>
              <w:rPr>
                <w:rFonts w:ascii="Arial" w:cs="Arial" w:eastAsia="Arial" w:hAnsi="Arial"/>
                <w:sz w:val="16"/>
                <w:szCs w:val="16"/>
                <w:b w:val="1"/>
                <w:bCs w:val="1"/>
                <w:color w:val="auto"/>
                <w:w w:val="89"/>
              </w:rPr>
              <w:t>Gross amounts not offset in the</w:t>
            </w:r>
          </w:p>
        </w:tc>
        <w:tc>
          <w:tcPr>
            <w:tcW w:w="118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0" w:type="dxa"/>
            <w:vAlign w:val="bottom"/>
            <w:gridSpan w:val="2"/>
            <w:vMerge w:val="continue"/>
          </w:tcPr>
          <w:p>
            <w:pPr>
              <w:spacing w:after="0"/>
              <w:rPr>
                <w:sz w:val="18"/>
                <w:szCs w:val="18"/>
                <w:color w:val="auto"/>
              </w:rPr>
            </w:pPr>
          </w:p>
        </w:tc>
        <w:tc>
          <w:tcPr>
            <w:tcW w:w="2820" w:type="dxa"/>
            <w:vAlign w:val="bottom"/>
            <w:gridSpan w:val="4"/>
          </w:tcPr>
          <w:p>
            <w:pPr>
              <w:jc w:val="center"/>
              <w:ind w:right="160"/>
              <w:spacing w:after="0"/>
              <w:rPr>
                <w:sz w:val="20"/>
                <w:szCs w:val="20"/>
                <w:color w:val="auto"/>
              </w:rPr>
            </w:pPr>
            <w:r>
              <w:rPr>
                <w:rFonts w:ascii="Arial" w:cs="Arial" w:eastAsia="Arial" w:hAnsi="Arial"/>
                <w:sz w:val="16"/>
                <w:szCs w:val="16"/>
                <w:b w:val="1"/>
                <w:bCs w:val="1"/>
                <w:color w:val="auto"/>
                <w:w w:val="88"/>
              </w:rPr>
              <w:t>consolidated balance sheet</w:t>
            </w: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8"/>
        </w:trPr>
        <w:tc>
          <w:tcPr>
            <w:tcW w:w="400" w:type="dxa"/>
            <w:vAlign w:val="bottom"/>
          </w:tcPr>
          <w:p>
            <w:pPr>
              <w:spacing w:after="0"/>
              <w:rPr>
                <w:sz w:val="16"/>
                <w:szCs w:val="16"/>
                <w:color w:val="auto"/>
              </w:rPr>
            </w:pPr>
          </w:p>
        </w:tc>
        <w:tc>
          <w:tcPr>
            <w:tcW w:w="23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180" w:type="dxa"/>
            <w:vAlign w:val="bottom"/>
            <w:gridSpan w:val="2"/>
          </w:tcPr>
          <w:p>
            <w:pPr>
              <w:jc w:val="center"/>
              <w:ind w:right="20"/>
              <w:spacing w:after="0"/>
              <w:rPr>
                <w:sz w:val="20"/>
                <w:szCs w:val="20"/>
                <w:color w:val="auto"/>
              </w:rPr>
            </w:pPr>
            <w:r>
              <w:rPr>
                <w:rFonts w:ascii="Arial" w:cs="Arial" w:eastAsia="Arial" w:hAnsi="Arial"/>
                <w:sz w:val="16"/>
                <w:szCs w:val="16"/>
                <w:b w:val="1"/>
                <w:bCs w:val="1"/>
                <w:color w:val="auto"/>
                <w:w w:val="88"/>
              </w:rPr>
              <w:t>Gross amounts</w:t>
            </w: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93"/>
              </w:rPr>
              <w:t>of liabilities</w:t>
            </w:r>
          </w:p>
        </w:tc>
        <w:tc>
          <w:tcPr>
            <w:tcW w:w="120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400" w:type="dxa"/>
            <w:vAlign w:val="bottom"/>
          </w:tcPr>
          <w:p>
            <w:pPr>
              <w:spacing w:after="0"/>
              <w:rPr>
                <w:sz w:val="17"/>
                <w:szCs w:val="17"/>
                <w:color w:val="auto"/>
              </w:rPr>
            </w:pPr>
          </w:p>
        </w:tc>
        <w:tc>
          <w:tcPr>
            <w:tcW w:w="23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180" w:type="dxa"/>
            <w:vAlign w:val="bottom"/>
            <w:gridSpan w:val="2"/>
          </w:tcPr>
          <w:p>
            <w:pPr>
              <w:jc w:val="center"/>
              <w:spacing w:after="0"/>
              <w:rPr>
                <w:sz w:val="20"/>
                <w:szCs w:val="20"/>
                <w:color w:val="auto"/>
              </w:rPr>
            </w:pPr>
            <w:r>
              <w:rPr>
                <w:rFonts w:ascii="Arial" w:cs="Arial" w:eastAsia="Arial" w:hAnsi="Arial"/>
                <w:sz w:val="16"/>
                <w:szCs w:val="16"/>
                <w:b w:val="1"/>
                <w:bCs w:val="1"/>
                <w:color w:val="auto"/>
                <w:w w:val="90"/>
              </w:rPr>
              <w:t>offset in the</w:t>
            </w: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8"/>
              </w:rPr>
              <w:t>presented in the</w:t>
            </w: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20" w:type="dxa"/>
            <w:vAlign w:val="bottom"/>
            <w:gridSpan w:val="2"/>
          </w:tcPr>
          <w:p>
            <w:pPr>
              <w:jc w:val="center"/>
              <w:ind w:right="160"/>
              <w:spacing w:after="0"/>
              <w:rPr>
                <w:sz w:val="20"/>
                <w:szCs w:val="20"/>
                <w:color w:val="auto"/>
              </w:rPr>
            </w:pPr>
            <w:r>
              <w:rPr>
                <w:rFonts w:ascii="Arial" w:cs="Arial" w:eastAsia="Arial" w:hAnsi="Arial"/>
                <w:sz w:val="16"/>
                <w:szCs w:val="16"/>
                <w:b w:val="1"/>
                <w:bCs w:val="1"/>
                <w:color w:val="auto"/>
                <w:w w:val="91"/>
              </w:rPr>
              <w:t>Cash</w:t>
            </w:r>
          </w:p>
        </w:tc>
        <w:tc>
          <w:tcPr>
            <w:tcW w:w="11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8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w w:val="91"/>
              </w:rPr>
              <w:t>Gross amounts</w:t>
            </w: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80" w:type="dxa"/>
            <w:vAlign w:val="bottom"/>
            <w:gridSpan w:val="2"/>
          </w:tcPr>
          <w:p>
            <w:pPr>
              <w:jc w:val="center"/>
              <w:spacing w:after="0"/>
              <w:rPr>
                <w:sz w:val="20"/>
                <w:szCs w:val="20"/>
                <w:color w:val="auto"/>
              </w:rPr>
            </w:pPr>
            <w:r>
              <w:rPr>
                <w:rFonts w:ascii="Arial" w:cs="Arial" w:eastAsia="Arial" w:hAnsi="Arial"/>
                <w:sz w:val="16"/>
                <w:szCs w:val="16"/>
                <w:b w:val="1"/>
                <w:bCs w:val="1"/>
                <w:color w:val="auto"/>
                <w:w w:val="87"/>
              </w:rPr>
              <w:t>consolidated</w:t>
            </w: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7"/>
              </w:rPr>
              <w:t>consolidated</w:t>
            </w:r>
          </w:p>
        </w:tc>
        <w:tc>
          <w:tcPr>
            <w:tcW w:w="1400" w:type="dxa"/>
            <w:vAlign w:val="bottom"/>
            <w:gridSpan w:val="2"/>
          </w:tcPr>
          <w:p>
            <w:pPr>
              <w:jc w:val="center"/>
              <w:ind w:right="140"/>
              <w:spacing w:after="0"/>
              <w:rPr>
                <w:sz w:val="20"/>
                <w:szCs w:val="20"/>
                <w:color w:val="auto"/>
              </w:rPr>
            </w:pPr>
            <w:r>
              <w:rPr>
                <w:rFonts w:ascii="Arial" w:cs="Arial" w:eastAsia="Arial" w:hAnsi="Arial"/>
                <w:sz w:val="16"/>
                <w:szCs w:val="16"/>
                <w:b w:val="1"/>
                <w:bCs w:val="1"/>
                <w:color w:val="auto"/>
                <w:w w:val="92"/>
              </w:rPr>
              <w:t>Financial</w:t>
            </w:r>
          </w:p>
        </w:tc>
        <w:tc>
          <w:tcPr>
            <w:tcW w:w="1420" w:type="dxa"/>
            <w:vAlign w:val="bottom"/>
            <w:gridSpan w:val="2"/>
          </w:tcPr>
          <w:p>
            <w:pPr>
              <w:jc w:val="center"/>
              <w:ind w:right="160"/>
              <w:spacing w:after="0"/>
              <w:rPr>
                <w:sz w:val="20"/>
                <w:szCs w:val="20"/>
                <w:color w:val="auto"/>
              </w:rPr>
            </w:pPr>
            <w:r>
              <w:rPr>
                <w:rFonts w:ascii="Arial" w:cs="Arial" w:eastAsia="Arial" w:hAnsi="Arial"/>
                <w:sz w:val="16"/>
                <w:szCs w:val="16"/>
                <w:b w:val="1"/>
                <w:bCs w:val="1"/>
                <w:color w:val="auto"/>
                <w:w w:val="91"/>
              </w:rPr>
              <w:t>collateral</w:t>
            </w:r>
          </w:p>
        </w:tc>
        <w:tc>
          <w:tcPr>
            <w:tcW w:w="1300" w:type="dxa"/>
            <w:vAlign w:val="bottom"/>
            <w:gridSpan w:val="2"/>
          </w:tcPr>
          <w:p>
            <w:pPr>
              <w:jc w:val="center"/>
              <w:ind w:right="59"/>
              <w:spacing w:after="0"/>
              <w:rPr>
                <w:sz w:val="20"/>
                <w:szCs w:val="20"/>
                <w:color w:val="auto"/>
              </w:rPr>
            </w:pPr>
            <w:r>
              <w:rPr>
                <w:rFonts w:ascii="Arial" w:cs="Arial" w:eastAsia="Arial" w:hAnsi="Arial"/>
                <w:sz w:val="16"/>
                <w:szCs w:val="16"/>
                <w:b w:val="1"/>
                <w:bCs w:val="1"/>
                <w:color w:val="auto"/>
                <w:w w:val="92"/>
              </w:rPr>
              <w:t>Net</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9"/>
        </w:trPr>
        <w:tc>
          <w:tcPr>
            <w:tcW w:w="400" w:type="dxa"/>
            <w:vAlign w:val="bottom"/>
          </w:tcPr>
          <w:p>
            <w:pPr>
              <w:spacing w:after="0"/>
              <w:rPr>
                <w:sz w:val="19"/>
                <w:szCs w:val="19"/>
                <w:color w:val="auto"/>
              </w:rPr>
            </w:pPr>
          </w:p>
        </w:tc>
        <w:tc>
          <w:tcPr>
            <w:tcW w:w="2400" w:type="dxa"/>
            <w:vAlign w:val="bottom"/>
            <w:gridSpan w:val="2"/>
          </w:tcPr>
          <w:p>
            <w:pPr>
              <w:ind w:left="800"/>
              <w:spacing w:after="0"/>
              <w:rPr>
                <w:sz w:val="20"/>
                <w:szCs w:val="20"/>
                <w:color w:val="auto"/>
              </w:rPr>
            </w:pPr>
            <w:r>
              <w:rPr>
                <w:rFonts w:ascii="Arial" w:cs="Arial" w:eastAsia="Arial" w:hAnsi="Arial"/>
                <w:sz w:val="16"/>
                <w:szCs w:val="16"/>
                <w:b w:val="1"/>
                <w:bCs w:val="1"/>
                <w:color w:val="auto"/>
              </w:rPr>
              <w:t>Description</w:t>
            </w:r>
          </w:p>
        </w:tc>
        <w:tc>
          <w:tcPr>
            <w:tcW w:w="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180" w:type="dxa"/>
            <w:vAlign w:val="bottom"/>
            <w:gridSpan w:val="2"/>
          </w:tcPr>
          <w:p>
            <w:pPr>
              <w:jc w:val="right"/>
              <w:ind w:right="200"/>
              <w:spacing w:after="0"/>
              <w:rPr>
                <w:sz w:val="20"/>
                <w:szCs w:val="20"/>
                <w:color w:val="auto"/>
              </w:rPr>
            </w:pPr>
            <w:r>
              <w:rPr>
                <w:rFonts w:ascii="Arial" w:cs="Arial" w:eastAsia="Arial" w:hAnsi="Arial"/>
                <w:sz w:val="16"/>
                <w:szCs w:val="16"/>
                <w:b w:val="1"/>
                <w:bCs w:val="1"/>
                <w:color w:val="auto"/>
              </w:rPr>
              <w:t>of liabilities</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180" w:type="dxa"/>
            <w:vAlign w:val="bottom"/>
            <w:gridSpan w:val="2"/>
          </w:tcPr>
          <w:p>
            <w:pPr>
              <w:jc w:val="center"/>
              <w:ind w:right="20"/>
              <w:spacing w:after="0"/>
              <w:rPr>
                <w:sz w:val="20"/>
                <w:szCs w:val="20"/>
                <w:color w:val="auto"/>
              </w:rPr>
            </w:pPr>
            <w:r>
              <w:rPr>
                <w:rFonts w:ascii="Arial" w:cs="Arial" w:eastAsia="Arial" w:hAnsi="Arial"/>
                <w:sz w:val="16"/>
                <w:szCs w:val="16"/>
                <w:b w:val="1"/>
                <w:bCs w:val="1"/>
                <w:color w:val="auto"/>
                <w:w w:val="86"/>
              </w:rPr>
              <w:t>balance sheet</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0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6"/>
              </w:rPr>
              <w:t>balance sheet</w:t>
            </w:r>
          </w:p>
        </w:tc>
        <w:tc>
          <w:tcPr>
            <w:tcW w:w="1400" w:type="dxa"/>
            <w:vAlign w:val="bottom"/>
            <w:gridSpan w:val="2"/>
          </w:tcPr>
          <w:p>
            <w:pPr>
              <w:jc w:val="center"/>
              <w:ind w:right="140"/>
              <w:spacing w:after="0"/>
              <w:rPr>
                <w:sz w:val="20"/>
                <w:szCs w:val="20"/>
                <w:color w:val="auto"/>
              </w:rPr>
            </w:pPr>
            <w:r>
              <w:rPr>
                <w:rFonts w:ascii="Arial" w:cs="Arial" w:eastAsia="Arial" w:hAnsi="Arial"/>
                <w:sz w:val="16"/>
                <w:szCs w:val="16"/>
                <w:b w:val="1"/>
                <w:bCs w:val="1"/>
                <w:color w:val="auto"/>
                <w:w w:val="91"/>
              </w:rPr>
              <w:t>instruments</w:t>
            </w:r>
          </w:p>
        </w:tc>
        <w:tc>
          <w:tcPr>
            <w:tcW w:w="1420" w:type="dxa"/>
            <w:vAlign w:val="bottom"/>
            <w:gridSpan w:val="2"/>
          </w:tcPr>
          <w:p>
            <w:pPr>
              <w:jc w:val="center"/>
              <w:ind w:right="160"/>
              <w:spacing w:after="0"/>
              <w:rPr>
                <w:sz w:val="20"/>
                <w:szCs w:val="20"/>
                <w:color w:val="auto"/>
              </w:rPr>
            </w:pPr>
            <w:r>
              <w:rPr>
                <w:rFonts w:ascii="Arial" w:cs="Arial" w:eastAsia="Arial" w:hAnsi="Arial"/>
                <w:sz w:val="16"/>
                <w:szCs w:val="16"/>
                <w:b w:val="1"/>
                <w:bCs w:val="1"/>
                <w:color w:val="auto"/>
                <w:w w:val="86"/>
              </w:rPr>
              <w:t>received</w:t>
            </w:r>
          </w:p>
        </w:tc>
        <w:tc>
          <w:tcPr>
            <w:tcW w:w="1300" w:type="dxa"/>
            <w:vAlign w:val="bottom"/>
            <w:gridSpan w:val="2"/>
          </w:tcPr>
          <w:p>
            <w:pPr>
              <w:jc w:val="center"/>
              <w:ind w:right="39"/>
              <w:spacing w:after="0"/>
              <w:rPr>
                <w:sz w:val="20"/>
                <w:szCs w:val="20"/>
                <w:color w:val="auto"/>
              </w:rPr>
            </w:pPr>
            <w:r>
              <w:rPr>
                <w:rFonts w:ascii="Arial" w:cs="Arial" w:eastAsia="Arial" w:hAnsi="Arial"/>
                <w:sz w:val="16"/>
                <w:szCs w:val="16"/>
                <w:b w:val="1"/>
                <w:bCs w:val="1"/>
                <w:color w:val="auto"/>
                <w:w w:val="93"/>
              </w:rPr>
              <w:t>amount</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89"/>
        </w:trPr>
        <w:tc>
          <w:tcPr>
            <w:tcW w:w="400" w:type="dxa"/>
            <w:vAlign w:val="bottom"/>
          </w:tcPr>
          <w:p>
            <w:pPr>
              <w:spacing w:after="0"/>
              <w:rPr>
                <w:sz w:val="16"/>
                <w:szCs w:val="16"/>
                <w:color w:val="auto"/>
              </w:rPr>
            </w:pPr>
          </w:p>
        </w:tc>
        <w:tc>
          <w:tcPr>
            <w:tcW w:w="2400" w:type="dxa"/>
            <w:vAlign w:val="bottom"/>
            <w:tcBorders>
              <w:top w:val="single" w:sz="8" w:color="auto"/>
            </w:tcBorders>
            <w:gridSpan w:val="2"/>
            <w:shd w:val="clear" w:color="auto" w:fill="CCEEFF"/>
          </w:tcPr>
          <w:p>
            <w:pPr>
              <w:spacing w:after="0"/>
              <w:rPr>
                <w:sz w:val="20"/>
                <w:szCs w:val="20"/>
                <w:color w:val="auto"/>
              </w:rPr>
            </w:pPr>
            <w:r>
              <w:rPr>
                <w:rFonts w:ascii="Arial" w:cs="Arial" w:eastAsia="Arial" w:hAnsi="Arial"/>
                <w:sz w:val="16"/>
                <w:szCs w:val="16"/>
                <w:color w:val="auto"/>
              </w:rPr>
              <w:t>Securities sold under repurchase</w:t>
            </w:r>
          </w:p>
        </w:tc>
        <w:tc>
          <w:tcPr>
            <w:tcW w:w="80" w:type="dxa"/>
            <w:vAlign w:val="bottom"/>
            <w:tcBorders>
              <w:top w:val="single" w:sz="8" w:color="CCEEFF"/>
            </w:tcBorders>
            <w:shd w:val="clear" w:color="auto" w:fill="CCEEFF"/>
          </w:tcPr>
          <w:p>
            <w:pPr>
              <w:spacing w:after="0"/>
              <w:rPr>
                <w:sz w:val="16"/>
                <w:szCs w:val="16"/>
                <w:color w:val="auto"/>
              </w:rPr>
            </w:pPr>
          </w:p>
        </w:tc>
        <w:tc>
          <w:tcPr>
            <w:tcW w:w="40" w:type="dxa"/>
            <w:vAlign w:val="bottom"/>
            <w:tcBorders>
              <w:top w:val="single" w:sz="8" w:color="CCEEFF"/>
            </w:tcBorders>
            <w:shd w:val="clear" w:color="auto" w:fill="CCEEFF"/>
          </w:tcPr>
          <w:p>
            <w:pPr>
              <w:spacing w:after="0"/>
              <w:rPr>
                <w:sz w:val="16"/>
                <w:szCs w:val="16"/>
                <w:color w:val="auto"/>
              </w:rPr>
            </w:pPr>
          </w:p>
        </w:tc>
        <w:tc>
          <w:tcPr>
            <w:tcW w:w="116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40" w:type="dxa"/>
            <w:vAlign w:val="bottom"/>
            <w:tcBorders>
              <w:top w:val="single" w:sz="8" w:color="CCEEFF"/>
            </w:tcBorders>
            <w:shd w:val="clear" w:color="auto" w:fill="CCEEFF"/>
          </w:tcPr>
          <w:p>
            <w:pPr>
              <w:spacing w:after="0"/>
              <w:rPr>
                <w:sz w:val="16"/>
                <w:szCs w:val="16"/>
                <w:color w:val="auto"/>
              </w:rPr>
            </w:pPr>
          </w:p>
        </w:tc>
        <w:tc>
          <w:tcPr>
            <w:tcW w:w="116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2"/>
        </w:trPr>
        <w:tc>
          <w:tcPr>
            <w:tcW w:w="400" w:type="dxa"/>
            <w:vAlign w:val="bottom"/>
          </w:tcPr>
          <w:p>
            <w:pPr>
              <w:spacing w:after="0"/>
              <w:rPr>
                <w:sz w:val="18"/>
                <w:szCs w:val="18"/>
                <w:color w:val="auto"/>
              </w:rPr>
            </w:pPr>
          </w:p>
        </w:tc>
        <w:tc>
          <w:tcPr>
            <w:tcW w:w="2400" w:type="dxa"/>
            <w:vAlign w:val="bottom"/>
            <w:gridSpan w:val="2"/>
            <w:shd w:val="clear" w:color="auto" w:fill="CCEEFF"/>
          </w:tcPr>
          <w:p>
            <w:pPr>
              <w:jc w:val="center"/>
              <w:ind w:right="1340"/>
              <w:spacing w:after="0"/>
              <w:rPr>
                <w:sz w:val="20"/>
                <w:szCs w:val="20"/>
                <w:color w:val="auto"/>
              </w:rPr>
            </w:pPr>
            <w:r>
              <w:rPr>
                <w:rFonts w:ascii="Arial" w:cs="Arial" w:eastAsia="Arial" w:hAnsi="Arial"/>
                <w:sz w:val="16"/>
                <w:szCs w:val="16"/>
                <w:color w:val="auto"/>
                <w:w w:val="87"/>
              </w:rPr>
              <w:t>agreements</w:t>
            </w:r>
          </w:p>
        </w:tc>
        <w:tc>
          <w:tcPr>
            <w:tcW w:w="1300" w:type="dxa"/>
            <w:vAlign w:val="bottom"/>
            <w:gridSpan w:val="4"/>
            <w:shd w:val="clear" w:color="auto" w:fill="CCEEFF"/>
          </w:tcPr>
          <w:p>
            <w:pPr>
              <w:jc w:val="right"/>
              <w:spacing w:after="0"/>
              <w:rPr>
                <w:sz w:val="20"/>
                <w:szCs w:val="20"/>
                <w:color w:val="auto"/>
              </w:rPr>
            </w:pPr>
            <w:r>
              <w:rPr>
                <w:rFonts w:ascii="Arial" w:cs="Arial" w:eastAsia="Arial" w:hAnsi="Arial"/>
                <w:sz w:val="16"/>
                <w:szCs w:val="16"/>
                <w:color w:val="auto"/>
              </w:rPr>
              <w:t>176,030</w:t>
            </w:r>
          </w:p>
        </w:tc>
        <w:tc>
          <w:tcPr>
            <w:tcW w:w="1400" w:type="dxa"/>
            <w:vAlign w:val="bottom"/>
            <w:gridSpan w:val="4"/>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400" w:type="dxa"/>
            <w:vAlign w:val="bottom"/>
            <w:gridSpan w:val="3"/>
            <w:shd w:val="clear" w:color="auto" w:fill="CCEEFF"/>
          </w:tcPr>
          <w:p>
            <w:pPr>
              <w:jc w:val="right"/>
              <w:spacing w:after="0"/>
              <w:rPr>
                <w:sz w:val="20"/>
                <w:szCs w:val="20"/>
                <w:color w:val="auto"/>
              </w:rPr>
            </w:pPr>
            <w:r>
              <w:rPr>
                <w:rFonts w:ascii="Arial" w:cs="Arial" w:eastAsia="Arial" w:hAnsi="Arial"/>
                <w:sz w:val="16"/>
                <w:szCs w:val="16"/>
                <w:color w:val="auto"/>
              </w:rPr>
              <w:t>176,030</w:t>
            </w:r>
          </w:p>
        </w:tc>
        <w:tc>
          <w:tcPr>
            <w:tcW w:w="22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(170,258)</w:t>
            </w:r>
          </w:p>
        </w:tc>
        <w:tc>
          <w:tcPr>
            <w:tcW w:w="14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(5,772)</w:t>
            </w:r>
          </w:p>
        </w:tc>
        <w:tc>
          <w:tcPr>
            <w:tcW w:w="1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3"/>
        </w:trPr>
        <w:tc>
          <w:tcPr>
            <w:tcW w:w="400" w:type="dxa"/>
            <w:vAlign w:val="bottom"/>
          </w:tcPr>
          <w:p>
            <w:pPr>
              <w:spacing w:after="0"/>
              <w:rPr>
                <w:sz w:val="18"/>
                <w:szCs w:val="18"/>
                <w:color w:val="auto"/>
              </w:rPr>
            </w:pPr>
          </w:p>
        </w:tc>
        <w:tc>
          <w:tcPr>
            <w:tcW w:w="2400" w:type="dxa"/>
            <w:vAlign w:val="bottom"/>
            <w:gridSpan w:val="2"/>
          </w:tcPr>
          <w:p>
            <w:pPr>
              <w:spacing w:after="0"/>
              <w:rPr>
                <w:sz w:val="20"/>
                <w:szCs w:val="20"/>
                <w:color w:val="auto"/>
              </w:rPr>
            </w:pPr>
            <w:r>
              <w:rPr>
                <w:rFonts w:ascii="Arial" w:cs="Arial" w:eastAsia="Arial" w:hAnsi="Arial"/>
                <w:sz w:val="16"/>
                <w:szCs w:val="16"/>
                <w:color w:val="auto"/>
              </w:rPr>
              <w:t>Derivatives financial instruments</w:t>
            </w:r>
          </w:p>
        </w:tc>
        <w:tc>
          <w:tcPr>
            <w:tcW w:w="120" w:type="dxa"/>
            <w:vAlign w:val="bottom"/>
            <w:gridSpan w:val="2"/>
          </w:tcPr>
          <w:p>
            <w:pPr>
              <w:spacing w:after="0"/>
              <w:rPr>
                <w:sz w:val="18"/>
                <w:szCs w:val="18"/>
                <w:color w:val="auto"/>
              </w:rPr>
            </w:pPr>
          </w:p>
        </w:tc>
        <w:tc>
          <w:tcPr>
            <w:tcW w:w="1180" w:type="dxa"/>
            <w:vAlign w:val="bottom"/>
            <w:gridSpan w:val="2"/>
          </w:tcPr>
          <w:p>
            <w:pPr>
              <w:jc w:val="right"/>
              <w:spacing w:after="0"/>
              <w:rPr>
                <w:sz w:val="20"/>
                <w:szCs w:val="20"/>
                <w:color w:val="auto"/>
              </w:rPr>
            </w:pPr>
            <w:r>
              <w:rPr>
                <w:rFonts w:ascii="Arial" w:cs="Arial" w:eastAsia="Arial" w:hAnsi="Arial"/>
                <w:sz w:val="16"/>
                <w:szCs w:val="16"/>
                <w:color w:val="auto"/>
              </w:rPr>
              <w:t>24,262</w:t>
            </w:r>
          </w:p>
        </w:tc>
        <w:tc>
          <w:tcPr>
            <w:tcW w:w="220" w:type="dxa"/>
            <w:vAlign w:val="bottom"/>
            <w:gridSpan w:val="2"/>
          </w:tcPr>
          <w:p>
            <w:pPr>
              <w:spacing w:after="0"/>
              <w:rPr>
                <w:sz w:val="18"/>
                <w:szCs w:val="18"/>
                <w:color w:val="auto"/>
              </w:rPr>
            </w:pPr>
          </w:p>
        </w:tc>
        <w:tc>
          <w:tcPr>
            <w:tcW w:w="118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220" w:type="dxa"/>
            <w:vAlign w:val="bottom"/>
            <w:gridSpan w:val="2"/>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6"/>
                <w:szCs w:val="16"/>
                <w:color w:val="auto"/>
              </w:rPr>
              <w:t>24,262</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8"/>
                <w:szCs w:val="18"/>
                <w:color w:val="auto"/>
              </w:rPr>
            </w:pPr>
          </w:p>
        </w:tc>
        <w:tc>
          <w:tcPr>
            <w:tcW w:w="1420" w:type="dxa"/>
            <w:vAlign w:val="bottom"/>
            <w:gridSpan w:val="2"/>
          </w:tcPr>
          <w:p>
            <w:pPr>
              <w:jc w:val="right"/>
              <w:ind w:right="120"/>
              <w:spacing w:after="0"/>
              <w:rPr>
                <w:sz w:val="20"/>
                <w:szCs w:val="20"/>
                <w:color w:val="auto"/>
              </w:rPr>
            </w:pPr>
            <w:r>
              <w:rPr>
                <w:rFonts w:ascii="Arial" w:cs="Arial" w:eastAsia="Arial" w:hAnsi="Arial"/>
                <w:sz w:val="16"/>
                <w:szCs w:val="16"/>
                <w:color w:val="auto"/>
              </w:rPr>
              <w:t>(24,781)</w:t>
            </w:r>
          </w:p>
        </w:tc>
        <w:tc>
          <w:tcPr>
            <w:tcW w:w="1300" w:type="dxa"/>
            <w:vAlign w:val="bottom"/>
            <w:gridSpan w:val="2"/>
          </w:tcPr>
          <w:p>
            <w:pPr>
              <w:jc w:val="right"/>
              <w:spacing w:after="0"/>
              <w:rPr>
                <w:sz w:val="20"/>
                <w:szCs w:val="20"/>
                <w:color w:val="auto"/>
              </w:rPr>
            </w:pPr>
            <w:r>
              <w:rPr>
                <w:rFonts w:ascii="Arial" w:cs="Arial" w:eastAsia="Arial" w:hAnsi="Arial"/>
                <w:sz w:val="16"/>
                <w:szCs w:val="16"/>
                <w:color w:val="auto"/>
              </w:rPr>
              <w:t>(519)</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2400" w:type="dxa"/>
            <w:vAlign w:val="bottom"/>
            <w:tcBorders>
              <w:top w:val="single" w:sz="8" w:color="CCEEFF"/>
              <w:bottom w:val="single" w:sz="8" w:color="CCEEFF"/>
            </w:tcBorders>
            <w:gridSpan w:val="2"/>
            <w:shd w:val="clear" w:color="auto" w:fill="CCEEFF"/>
          </w:tcPr>
          <w:p>
            <w:pPr>
              <w:ind w:left="320"/>
              <w:spacing w:after="0"/>
              <w:rPr>
                <w:sz w:val="20"/>
                <w:szCs w:val="20"/>
                <w:color w:val="auto"/>
              </w:rPr>
            </w:pPr>
            <w:r>
              <w:rPr>
                <w:rFonts w:ascii="Arial" w:cs="Arial" w:eastAsia="Arial" w:hAnsi="Arial"/>
                <w:sz w:val="16"/>
                <w:szCs w:val="16"/>
                <w:color w:val="auto"/>
              </w:rPr>
              <w:t>Total</w:t>
            </w:r>
          </w:p>
        </w:tc>
        <w:tc>
          <w:tcPr>
            <w:tcW w:w="120" w:type="dxa"/>
            <w:vAlign w:val="bottom"/>
            <w:tcBorders>
              <w:top w:val="single" w:sz="8" w:color="CCEEFF"/>
              <w:bottom w:val="single" w:sz="8" w:color="CCEEFF"/>
            </w:tcBorders>
            <w:gridSpan w:val="2"/>
            <w:shd w:val="clear" w:color="auto" w:fill="CCEEFF"/>
          </w:tcPr>
          <w:p>
            <w:pPr>
              <w:spacing w:after="0"/>
              <w:rPr>
                <w:sz w:val="18"/>
                <w:szCs w:val="18"/>
                <w:color w:val="auto"/>
              </w:rPr>
            </w:pPr>
          </w:p>
        </w:tc>
        <w:tc>
          <w:tcPr>
            <w:tcW w:w="11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6"/>
                <w:szCs w:val="16"/>
                <w:color w:val="auto"/>
              </w:rPr>
              <w:t>200,292</w:t>
            </w:r>
          </w:p>
        </w:tc>
        <w:tc>
          <w:tcPr>
            <w:tcW w:w="220" w:type="dxa"/>
            <w:vAlign w:val="bottom"/>
            <w:tcBorders>
              <w:top w:val="single" w:sz="8" w:color="CCEEFF"/>
              <w:bottom w:val="single" w:sz="8" w:color="CCEEFF"/>
            </w:tcBorders>
            <w:gridSpan w:val="2"/>
            <w:shd w:val="clear" w:color="auto" w:fill="CCEEFF"/>
          </w:tcPr>
          <w:p>
            <w:pPr>
              <w:spacing w:after="0"/>
              <w:rPr>
                <w:sz w:val="18"/>
                <w:szCs w:val="18"/>
                <w:color w:val="auto"/>
              </w:rPr>
            </w:pPr>
          </w:p>
        </w:tc>
        <w:tc>
          <w:tcPr>
            <w:tcW w:w="11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20" w:type="dxa"/>
            <w:vAlign w:val="bottom"/>
            <w:tcBorders>
              <w:top w:val="single" w:sz="8" w:color="CCEEFF"/>
              <w:bottom w:val="single" w:sz="8" w:color="CCEEFF"/>
            </w:tcBorders>
            <w:gridSpan w:val="2"/>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200,292</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(170,258</w:t>
            </w:r>
          </w:p>
        </w:tc>
        <w:tc>
          <w:tcPr>
            <w:tcW w:w="200" w:type="dxa"/>
            <w:vAlign w:val="bottom"/>
            <w:tcBorders>
              <w:top w:val="single" w:sz="8" w:color="CCEEFF"/>
              <w:bottom w:val="single" w:sz="8" w:color="CCEEFF"/>
            </w:tcBorders>
            <w:shd w:val="clear" w:color="auto" w:fill="CCEEFF"/>
          </w:tcPr>
          <w:p>
            <w:pPr>
              <w:jc w:val="right"/>
              <w:ind w:right="100"/>
              <w:spacing w:after="0"/>
              <w:rPr>
                <w:sz w:val="20"/>
                <w:szCs w:val="20"/>
                <w:color w:val="auto"/>
              </w:rPr>
            </w:pPr>
            <w:r>
              <w:rPr>
                <w:rFonts w:ascii="Arial" w:cs="Arial" w:eastAsia="Arial" w:hAnsi="Arial"/>
                <w:sz w:val="8"/>
                <w:szCs w:val="8"/>
                <w:color w:val="auto"/>
                <w:w w:val="73"/>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(30,553</w:t>
            </w:r>
          </w:p>
        </w:tc>
        <w:tc>
          <w:tcPr>
            <w:tcW w:w="220" w:type="dxa"/>
            <w:vAlign w:val="bottom"/>
            <w:tcBorders>
              <w:top w:val="single" w:sz="8" w:color="CCEEFF"/>
              <w:bottom w:val="single" w:sz="8" w:color="CCEEFF"/>
            </w:tcBorders>
            <w:shd w:val="clear" w:color="auto" w:fill="CCEEFF"/>
          </w:tcPr>
          <w:p>
            <w:pPr>
              <w:jc w:val="right"/>
              <w:ind w:right="120"/>
              <w:spacing w:after="0"/>
              <w:rPr>
                <w:sz w:val="20"/>
                <w:szCs w:val="20"/>
                <w:color w:val="auto"/>
              </w:rPr>
            </w:pPr>
            <w:r>
              <w:rPr>
                <w:rFonts w:ascii="Arial" w:cs="Arial" w:eastAsia="Arial" w:hAnsi="Arial"/>
                <w:sz w:val="8"/>
                <w:szCs w:val="8"/>
                <w:color w:val="auto"/>
                <w:w w:val="73"/>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(519</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9"/>
        </w:trPr>
        <w:tc>
          <w:tcPr>
            <w:tcW w:w="400" w:type="dxa"/>
            <w:vAlign w:val="bottom"/>
          </w:tcPr>
          <w:p>
            <w:pPr>
              <w:spacing w:after="0"/>
              <w:rPr>
                <w:sz w:val="24"/>
                <w:szCs w:val="24"/>
                <w:color w:val="auto"/>
              </w:rPr>
            </w:pPr>
          </w:p>
        </w:tc>
        <w:tc>
          <w:tcPr>
            <w:tcW w:w="23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800" w:type="dxa"/>
            <w:vAlign w:val="bottom"/>
            <w:tcBorders>
              <w:bottom w:val="single" w:sz="8" w:color="auto"/>
            </w:tcBorders>
            <w:gridSpan w:val="6"/>
          </w:tcPr>
          <w:p>
            <w:pPr>
              <w:ind w:left="720"/>
              <w:spacing w:after="0"/>
              <w:rPr>
                <w:sz w:val="20"/>
                <w:szCs w:val="20"/>
                <w:color w:val="auto"/>
              </w:rPr>
            </w:pPr>
            <w:r>
              <w:rPr>
                <w:rFonts w:ascii="Arial" w:cs="Arial" w:eastAsia="Arial" w:hAnsi="Arial"/>
                <w:sz w:val="18"/>
                <w:szCs w:val="18"/>
                <w:b w:val="1"/>
                <w:bCs w:val="1"/>
                <w:color w:val="auto"/>
              </w:rPr>
              <w:t>December 31, 2014</w:t>
            </w: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5"/>
        </w:trPr>
        <w:tc>
          <w:tcPr>
            <w:tcW w:w="400" w:type="dxa"/>
            <w:vAlign w:val="bottom"/>
          </w:tcPr>
          <w:p>
            <w:pPr>
              <w:spacing w:after="0"/>
              <w:rPr>
                <w:sz w:val="17"/>
                <w:szCs w:val="17"/>
                <w:color w:val="auto"/>
              </w:rPr>
            </w:pPr>
          </w:p>
        </w:tc>
        <w:tc>
          <w:tcPr>
            <w:tcW w:w="23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400" w:type="dxa"/>
            <w:vAlign w:val="bottom"/>
            <w:gridSpan w:val="2"/>
            <w:vMerge w:val="restart"/>
          </w:tcPr>
          <w:p>
            <w:pPr>
              <w:jc w:val="center"/>
              <w:ind w:right="240"/>
              <w:spacing w:after="0"/>
              <w:rPr>
                <w:sz w:val="20"/>
                <w:szCs w:val="20"/>
                <w:color w:val="auto"/>
              </w:rPr>
            </w:pPr>
            <w:r>
              <w:rPr>
                <w:rFonts w:ascii="Arial" w:cs="Arial" w:eastAsia="Arial" w:hAnsi="Arial"/>
                <w:sz w:val="18"/>
                <w:szCs w:val="18"/>
                <w:b w:val="1"/>
                <w:bCs w:val="1"/>
                <w:color w:val="auto"/>
                <w:w w:val="92"/>
              </w:rPr>
              <w:t>Net amount</w:t>
            </w:r>
          </w:p>
        </w:tc>
        <w:tc>
          <w:tcPr>
            <w:tcW w:w="2820" w:type="dxa"/>
            <w:vAlign w:val="bottom"/>
            <w:gridSpan w:val="4"/>
          </w:tcPr>
          <w:p>
            <w:pPr>
              <w:jc w:val="center"/>
              <w:ind w:right="160"/>
              <w:spacing w:after="0" w:line="205" w:lineRule="exact"/>
              <w:rPr>
                <w:sz w:val="20"/>
                <w:szCs w:val="20"/>
                <w:color w:val="auto"/>
              </w:rPr>
            </w:pPr>
            <w:r>
              <w:rPr>
                <w:rFonts w:ascii="Arial" w:cs="Arial" w:eastAsia="Arial" w:hAnsi="Arial"/>
                <w:sz w:val="18"/>
                <w:szCs w:val="18"/>
                <w:b w:val="1"/>
                <w:bCs w:val="1"/>
                <w:color w:val="auto"/>
                <w:w w:val="88"/>
              </w:rPr>
              <w:t>Gross amounts not offset in the</w:t>
            </w:r>
          </w:p>
        </w:tc>
        <w:tc>
          <w:tcPr>
            <w:tcW w:w="11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23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400" w:type="dxa"/>
            <w:vAlign w:val="bottom"/>
            <w:gridSpan w:val="2"/>
            <w:vMerge w:val="continue"/>
          </w:tcPr>
          <w:p>
            <w:pPr>
              <w:spacing w:after="0"/>
              <w:rPr>
                <w:sz w:val="20"/>
                <w:szCs w:val="20"/>
                <w:color w:val="auto"/>
              </w:rPr>
            </w:pPr>
          </w:p>
        </w:tc>
        <w:tc>
          <w:tcPr>
            <w:tcW w:w="2820" w:type="dxa"/>
            <w:vAlign w:val="bottom"/>
            <w:gridSpan w:val="4"/>
          </w:tcPr>
          <w:p>
            <w:pPr>
              <w:jc w:val="center"/>
              <w:ind w:right="160"/>
              <w:spacing w:after="0"/>
              <w:rPr>
                <w:sz w:val="20"/>
                <w:szCs w:val="20"/>
                <w:color w:val="auto"/>
              </w:rPr>
            </w:pPr>
            <w:r>
              <w:rPr>
                <w:rFonts w:ascii="Arial" w:cs="Arial" w:eastAsia="Arial" w:hAnsi="Arial"/>
                <w:sz w:val="18"/>
                <w:szCs w:val="18"/>
                <w:b w:val="1"/>
                <w:bCs w:val="1"/>
                <w:color w:val="auto"/>
                <w:w w:val="86"/>
              </w:rPr>
              <w:t>consolidated balance sheet</w:t>
            </w:r>
          </w:p>
        </w:tc>
        <w:tc>
          <w:tcPr>
            <w:tcW w:w="1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400" w:type="dxa"/>
            <w:vAlign w:val="bottom"/>
          </w:tcPr>
          <w:p>
            <w:pPr>
              <w:spacing w:after="0"/>
              <w:rPr>
                <w:sz w:val="16"/>
                <w:szCs w:val="16"/>
                <w:color w:val="auto"/>
              </w:rPr>
            </w:pPr>
          </w:p>
        </w:tc>
        <w:tc>
          <w:tcPr>
            <w:tcW w:w="23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20" w:type="dxa"/>
            <w:vAlign w:val="bottom"/>
            <w:gridSpan w:val="3"/>
          </w:tcPr>
          <w:p>
            <w:pPr>
              <w:jc w:val="center"/>
              <w:ind w:right="20"/>
              <w:spacing w:after="0" w:line="191" w:lineRule="exact"/>
              <w:rPr>
                <w:sz w:val="20"/>
                <w:szCs w:val="20"/>
                <w:color w:val="auto"/>
              </w:rPr>
            </w:pPr>
            <w:r>
              <w:rPr>
                <w:rFonts w:ascii="Arial" w:cs="Arial" w:eastAsia="Arial" w:hAnsi="Arial"/>
                <w:sz w:val="18"/>
                <w:szCs w:val="18"/>
                <w:b w:val="1"/>
                <w:bCs w:val="1"/>
                <w:color w:val="auto"/>
                <w:w w:val="87"/>
              </w:rPr>
              <w:t>Gross amounts</w:t>
            </w: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40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88"/>
              </w:rPr>
              <w:t>of liabilities</w:t>
            </w:r>
          </w:p>
        </w:tc>
        <w:tc>
          <w:tcPr>
            <w:tcW w:w="120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3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18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8"/>
              </w:rPr>
              <w:t>offset in the</w:t>
            </w:r>
          </w:p>
        </w:tc>
        <w:tc>
          <w:tcPr>
            <w:tcW w:w="1620" w:type="dxa"/>
            <w:vAlign w:val="bottom"/>
            <w:gridSpan w:val="4"/>
          </w:tcPr>
          <w:p>
            <w:pPr>
              <w:jc w:val="center"/>
              <w:spacing w:after="0"/>
              <w:rPr>
                <w:sz w:val="20"/>
                <w:szCs w:val="20"/>
                <w:color w:val="auto"/>
              </w:rPr>
            </w:pPr>
            <w:r>
              <w:rPr>
                <w:rFonts w:ascii="Arial" w:cs="Arial" w:eastAsia="Arial" w:hAnsi="Arial"/>
                <w:sz w:val="18"/>
                <w:szCs w:val="18"/>
                <w:b w:val="1"/>
                <w:bCs w:val="1"/>
                <w:color w:val="auto"/>
                <w:w w:val="87"/>
              </w:rPr>
              <w:t>presented in the</w:t>
            </w: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0"/>
              </w:rPr>
              <w:t>Cash</w:t>
            </w: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38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20" w:type="dxa"/>
            <w:vAlign w:val="bottom"/>
            <w:gridSpan w:val="3"/>
          </w:tcPr>
          <w:p>
            <w:pPr>
              <w:jc w:val="right"/>
              <w:ind w:right="40"/>
              <w:spacing w:after="0"/>
              <w:rPr>
                <w:sz w:val="20"/>
                <w:szCs w:val="20"/>
                <w:color w:val="auto"/>
              </w:rPr>
            </w:pPr>
            <w:r>
              <w:rPr>
                <w:rFonts w:ascii="Arial" w:cs="Arial" w:eastAsia="Arial" w:hAnsi="Arial"/>
                <w:sz w:val="18"/>
                <w:szCs w:val="18"/>
                <w:b w:val="1"/>
                <w:bCs w:val="1"/>
                <w:color w:val="auto"/>
                <w:w w:val="87"/>
              </w:rPr>
              <w:t>Gross amounts</w:t>
            </w: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18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6"/>
              </w:rPr>
              <w:t>consolidated</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consolidated</w:t>
            </w:r>
          </w:p>
        </w:tc>
        <w:tc>
          <w:tcPr>
            <w:tcW w:w="14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92"/>
              </w:rPr>
              <w:t>Financial</w:t>
            </w:r>
          </w:p>
        </w:tc>
        <w:tc>
          <w:tcPr>
            <w:tcW w:w="14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91"/>
              </w:rPr>
              <w:t>collateral</w:t>
            </w:r>
          </w:p>
        </w:tc>
        <w:tc>
          <w:tcPr>
            <w:tcW w:w="1300" w:type="dxa"/>
            <w:vAlign w:val="bottom"/>
            <w:gridSpan w:val="2"/>
          </w:tcPr>
          <w:p>
            <w:pPr>
              <w:jc w:val="center"/>
              <w:ind w:right="39"/>
              <w:spacing w:after="0"/>
              <w:rPr>
                <w:sz w:val="20"/>
                <w:szCs w:val="20"/>
                <w:color w:val="auto"/>
              </w:rPr>
            </w:pPr>
            <w:r>
              <w:rPr>
                <w:rFonts w:ascii="Arial" w:cs="Arial" w:eastAsia="Arial" w:hAnsi="Arial"/>
                <w:sz w:val="18"/>
                <w:szCs w:val="18"/>
                <w:b w:val="1"/>
                <w:bCs w:val="1"/>
                <w:color w:val="auto"/>
                <w:w w:val="89"/>
              </w:rPr>
              <w:t>Net</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2400" w:type="dxa"/>
            <w:vAlign w:val="bottom"/>
            <w:gridSpan w:val="2"/>
          </w:tcPr>
          <w:p>
            <w:pPr>
              <w:ind w:left="740"/>
              <w:spacing w:after="0"/>
              <w:rPr>
                <w:sz w:val="20"/>
                <w:szCs w:val="20"/>
                <w:color w:val="auto"/>
              </w:rPr>
            </w:pPr>
            <w:r>
              <w:rPr>
                <w:rFonts w:ascii="Arial" w:cs="Arial" w:eastAsia="Arial" w:hAnsi="Arial"/>
                <w:sz w:val="18"/>
                <w:szCs w:val="18"/>
                <w:b w:val="1"/>
                <w:bCs w:val="1"/>
                <w:color w:val="auto"/>
              </w:rPr>
              <w:t>Description</w:t>
            </w:r>
          </w:p>
        </w:tc>
        <w:tc>
          <w:tcPr>
            <w:tcW w:w="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8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8"/>
              </w:rPr>
              <w:t>of liabilities</w:t>
            </w: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180" w:type="dxa"/>
            <w:vAlign w:val="bottom"/>
            <w:gridSpan w:val="2"/>
          </w:tcPr>
          <w:p>
            <w:pPr>
              <w:jc w:val="center"/>
              <w:ind w:right="60"/>
              <w:spacing w:after="0"/>
              <w:rPr>
                <w:sz w:val="20"/>
                <w:szCs w:val="20"/>
                <w:color w:val="auto"/>
              </w:rPr>
            </w:pPr>
            <w:r>
              <w:rPr>
                <w:rFonts w:ascii="Arial" w:cs="Arial" w:eastAsia="Arial" w:hAnsi="Arial"/>
                <w:sz w:val="18"/>
                <w:szCs w:val="18"/>
                <w:b w:val="1"/>
                <w:bCs w:val="1"/>
                <w:color w:val="auto"/>
                <w:w w:val="87"/>
              </w:rPr>
              <w:t>balance sheet</w:t>
            </w:r>
          </w:p>
        </w:tc>
        <w:tc>
          <w:tcPr>
            <w:tcW w:w="2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40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balance sheet</w:t>
            </w:r>
          </w:p>
        </w:tc>
        <w:tc>
          <w:tcPr>
            <w:tcW w:w="1400" w:type="dxa"/>
            <w:vAlign w:val="bottom"/>
            <w:gridSpan w:val="2"/>
          </w:tcPr>
          <w:p>
            <w:pPr>
              <w:jc w:val="center"/>
              <w:ind w:right="140"/>
              <w:spacing w:after="0"/>
              <w:rPr>
                <w:sz w:val="20"/>
                <w:szCs w:val="20"/>
                <w:color w:val="auto"/>
              </w:rPr>
            </w:pPr>
            <w:r>
              <w:rPr>
                <w:rFonts w:ascii="Arial" w:cs="Arial" w:eastAsia="Arial" w:hAnsi="Arial"/>
                <w:sz w:val="18"/>
                <w:szCs w:val="18"/>
                <w:b w:val="1"/>
                <w:bCs w:val="1"/>
                <w:color w:val="auto"/>
                <w:w w:val="89"/>
              </w:rPr>
              <w:t>instruments</w:t>
            </w:r>
          </w:p>
        </w:tc>
        <w:tc>
          <w:tcPr>
            <w:tcW w:w="142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received</w:t>
            </w:r>
          </w:p>
        </w:tc>
        <w:tc>
          <w:tcPr>
            <w:tcW w:w="1300" w:type="dxa"/>
            <w:vAlign w:val="bottom"/>
            <w:gridSpan w:val="2"/>
          </w:tcPr>
          <w:p>
            <w:pPr>
              <w:jc w:val="center"/>
              <w:ind w:right="39"/>
              <w:spacing w:after="0"/>
              <w:rPr>
                <w:sz w:val="20"/>
                <w:szCs w:val="20"/>
                <w:color w:val="auto"/>
              </w:rPr>
            </w:pPr>
            <w:r>
              <w:rPr>
                <w:rFonts w:ascii="Arial" w:cs="Arial" w:eastAsia="Arial" w:hAnsi="Arial"/>
                <w:sz w:val="18"/>
                <w:szCs w:val="18"/>
                <w:b w:val="1"/>
                <w:bCs w:val="1"/>
                <w:color w:val="auto"/>
                <w:w w:val="89"/>
              </w:rPr>
              <w:t>amount</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400" w:type="dxa"/>
            <w:vAlign w:val="bottom"/>
          </w:tcPr>
          <w:p>
            <w:pPr>
              <w:spacing w:after="0"/>
              <w:rPr>
                <w:sz w:val="16"/>
                <w:szCs w:val="16"/>
                <w:color w:val="auto"/>
              </w:rPr>
            </w:pPr>
          </w:p>
        </w:tc>
        <w:tc>
          <w:tcPr>
            <w:tcW w:w="238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89"/>
              </w:rPr>
              <w:t>Securities sold under repurchase</w:t>
            </w:r>
          </w:p>
        </w:tc>
        <w:tc>
          <w:tcPr>
            <w:tcW w:w="2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40" w:type="dxa"/>
            <w:vAlign w:val="bottom"/>
            <w:tcBorders>
              <w:top w:val="single" w:sz="8" w:color="auto"/>
            </w:tcBorders>
            <w:shd w:val="clear" w:color="auto" w:fill="CCEEFF"/>
          </w:tcPr>
          <w:p>
            <w:pPr>
              <w:spacing w:after="0"/>
              <w:rPr>
                <w:sz w:val="16"/>
                <w:szCs w:val="16"/>
                <w:color w:val="auto"/>
              </w:rPr>
            </w:pPr>
          </w:p>
        </w:tc>
        <w:tc>
          <w:tcPr>
            <w:tcW w:w="116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40" w:type="dxa"/>
            <w:vAlign w:val="bottom"/>
            <w:tcBorders>
              <w:top w:val="single" w:sz="8" w:color="auto"/>
            </w:tcBorders>
            <w:shd w:val="clear" w:color="auto" w:fill="CCEEFF"/>
          </w:tcPr>
          <w:p>
            <w:pPr>
              <w:spacing w:after="0"/>
              <w:rPr>
                <w:sz w:val="16"/>
                <w:szCs w:val="16"/>
                <w:color w:val="auto"/>
              </w:rPr>
            </w:pPr>
          </w:p>
        </w:tc>
        <w:tc>
          <w:tcPr>
            <w:tcW w:w="1160" w:type="dxa"/>
            <w:vAlign w:val="bottom"/>
            <w:tcBorders>
              <w:top w:val="single" w:sz="8" w:color="auto"/>
            </w:tcBorders>
            <w:shd w:val="clear" w:color="auto" w:fill="CCEEFF"/>
          </w:tcPr>
          <w:p>
            <w:pPr>
              <w:spacing w:after="0"/>
              <w:rPr>
                <w:sz w:val="16"/>
                <w:szCs w:val="16"/>
                <w:color w:val="auto"/>
              </w:rPr>
            </w:pPr>
          </w:p>
        </w:tc>
        <w:tc>
          <w:tcPr>
            <w:tcW w:w="20" w:type="dxa"/>
            <w:vAlign w:val="bottom"/>
            <w:tcBorders>
              <w:top w:val="single" w:sz="8" w:color="CCEEFF"/>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20" w:type="dxa"/>
            <w:vAlign w:val="bottom"/>
            <w:tcBorders>
              <w:top w:val="single" w:sz="8" w:color="auto"/>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8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400" w:type="dxa"/>
            <w:vAlign w:val="bottom"/>
            <w:gridSpan w:val="2"/>
            <w:shd w:val="clear" w:color="auto" w:fill="CCEEFF"/>
          </w:tcPr>
          <w:p>
            <w:pPr>
              <w:jc w:val="center"/>
              <w:ind w:right="1340"/>
              <w:spacing w:after="0"/>
              <w:rPr>
                <w:sz w:val="20"/>
                <w:szCs w:val="20"/>
                <w:color w:val="auto"/>
              </w:rPr>
            </w:pPr>
            <w:r>
              <w:rPr>
                <w:rFonts w:ascii="Arial" w:cs="Arial" w:eastAsia="Arial" w:hAnsi="Arial"/>
                <w:sz w:val="18"/>
                <w:szCs w:val="18"/>
                <w:color w:val="auto"/>
                <w:w w:val="86"/>
              </w:rPr>
              <w:t>agreements</w:t>
            </w:r>
          </w:p>
        </w:tc>
        <w:tc>
          <w:tcPr>
            <w:tcW w:w="12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300,519</w:t>
            </w:r>
          </w:p>
        </w:tc>
        <w:tc>
          <w:tcPr>
            <w:tcW w:w="20" w:type="dxa"/>
            <w:vAlign w:val="bottom"/>
            <w:shd w:val="clear" w:color="auto" w:fill="CCEEFF"/>
          </w:tcPr>
          <w:p>
            <w:pPr>
              <w:spacing w:after="0"/>
              <w:rPr>
                <w:sz w:val="20"/>
                <w:szCs w:val="20"/>
                <w:color w:val="auto"/>
              </w:rPr>
            </w:pPr>
          </w:p>
        </w:tc>
        <w:tc>
          <w:tcPr>
            <w:tcW w:w="138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shd w:val="clear" w:color="auto" w:fill="CCEEFF"/>
          </w:tcPr>
          <w:p>
            <w:pPr>
              <w:spacing w:after="0"/>
              <w:rPr>
                <w:sz w:val="20"/>
                <w:szCs w:val="20"/>
                <w:color w:val="auto"/>
              </w:rPr>
            </w:pPr>
          </w:p>
        </w:tc>
        <w:tc>
          <w:tcPr>
            <w:tcW w:w="1400" w:type="dxa"/>
            <w:vAlign w:val="bottom"/>
            <w:gridSpan w:val="3"/>
            <w:shd w:val="clear" w:color="auto" w:fill="CCEEFF"/>
          </w:tcPr>
          <w:p>
            <w:pPr>
              <w:jc w:val="right"/>
              <w:spacing w:after="0"/>
              <w:rPr>
                <w:sz w:val="20"/>
                <w:szCs w:val="20"/>
                <w:color w:val="auto"/>
              </w:rPr>
            </w:pPr>
            <w:r>
              <w:rPr>
                <w:rFonts w:ascii="Arial" w:cs="Arial" w:eastAsia="Arial" w:hAnsi="Arial"/>
                <w:sz w:val="18"/>
                <w:szCs w:val="18"/>
                <w:color w:val="auto"/>
              </w:rPr>
              <w:t>300,519</w:t>
            </w:r>
          </w:p>
        </w:tc>
        <w:tc>
          <w:tcPr>
            <w:tcW w:w="220" w:type="dxa"/>
            <w:vAlign w:val="bottom"/>
            <w:shd w:val="clear" w:color="auto" w:fill="CCEEFF"/>
          </w:tcPr>
          <w:p>
            <w:pPr>
              <w:spacing w:after="0"/>
              <w:rPr>
                <w:sz w:val="20"/>
                <w:szCs w:val="20"/>
                <w:color w:val="auto"/>
              </w:rPr>
            </w:pPr>
          </w:p>
        </w:tc>
        <w:tc>
          <w:tcPr>
            <w:tcW w:w="14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(294,054)</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(6,465)</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2"/>
        </w:trPr>
        <w:tc>
          <w:tcPr>
            <w:tcW w:w="400" w:type="dxa"/>
            <w:vAlign w:val="bottom"/>
          </w:tcPr>
          <w:p>
            <w:pPr>
              <w:spacing w:after="0"/>
              <w:rPr>
                <w:sz w:val="17"/>
                <w:szCs w:val="17"/>
                <w:color w:val="auto"/>
              </w:rPr>
            </w:pPr>
          </w:p>
        </w:tc>
        <w:tc>
          <w:tcPr>
            <w:tcW w:w="2400" w:type="dxa"/>
            <w:vAlign w:val="bottom"/>
            <w:gridSpan w:val="2"/>
          </w:tcPr>
          <w:p>
            <w:pPr>
              <w:spacing w:after="0" w:line="201" w:lineRule="exact"/>
              <w:rPr>
                <w:sz w:val="20"/>
                <w:szCs w:val="20"/>
                <w:color w:val="auto"/>
              </w:rPr>
            </w:pPr>
            <w:r>
              <w:rPr>
                <w:rFonts w:ascii="Arial" w:cs="Arial" w:eastAsia="Arial" w:hAnsi="Arial"/>
                <w:sz w:val="18"/>
                <w:szCs w:val="18"/>
                <w:color w:val="auto"/>
              </w:rPr>
              <w:t>Derivatives financial</w:t>
            </w:r>
          </w:p>
        </w:tc>
        <w:tc>
          <w:tcPr>
            <w:tcW w:w="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400" w:type="dxa"/>
            <w:vAlign w:val="bottom"/>
          </w:tcPr>
          <w:p>
            <w:pPr>
              <w:spacing w:after="0"/>
              <w:rPr>
                <w:sz w:val="21"/>
                <w:szCs w:val="21"/>
                <w:color w:val="auto"/>
              </w:rPr>
            </w:pPr>
          </w:p>
        </w:tc>
        <w:tc>
          <w:tcPr>
            <w:tcW w:w="2400" w:type="dxa"/>
            <w:vAlign w:val="bottom"/>
            <w:gridSpan w:val="2"/>
          </w:tcPr>
          <w:p>
            <w:pPr>
              <w:jc w:val="center"/>
              <w:ind w:right="1320"/>
              <w:spacing w:after="0"/>
              <w:rPr>
                <w:sz w:val="20"/>
                <w:szCs w:val="20"/>
                <w:color w:val="auto"/>
              </w:rPr>
            </w:pPr>
            <w:r>
              <w:rPr>
                <w:rFonts w:ascii="Arial" w:cs="Arial" w:eastAsia="Arial" w:hAnsi="Arial"/>
                <w:sz w:val="18"/>
                <w:szCs w:val="18"/>
                <w:color w:val="auto"/>
                <w:w w:val="90"/>
              </w:rPr>
              <w:t>instruments</w:t>
            </w:r>
          </w:p>
        </w:tc>
        <w:tc>
          <w:tcPr>
            <w:tcW w:w="1280" w:type="dxa"/>
            <w:vAlign w:val="bottom"/>
            <w:gridSpan w:val="3"/>
          </w:tcPr>
          <w:p>
            <w:pPr>
              <w:jc w:val="right"/>
              <w:spacing w:after="0"/>
              <w:rPr>
                <w:sz w:val="20"/>
                <w:szCs w:val="20"/>
                <w:color w:val="auto"/>
              </w:rPr>
            </w:pPr>
            <w:r>
              <w:rPr>
                <w:rFonts w:ascii="Arial" w:cs="Arial" w:eastAsia="Arial" w:hAnsi="Arial"/>
                <w:sz w:val="18"/>
                <w:szCs w:val="18"/>
                <w:color w:val="auto"/>
              </w:rPr>
              <w:t>40,339</w:t>
            </w:r>
          </w:p>
        </w:tc>
        <w:tc>
          <w:tcPr>
            <w:tcW w:w="20" w:type="dxa"/>
            <w:vAlign w:val="bottom"/>
          </w:tcPr>
          <w:p>
            <w:pPr>
              <w:spacing w:after="0"/>
              <w:rPr>
                <w:sz w:val="21"/>
                <w:szCs w:val="21"/>
                <w:color w:val="auto"/>
              </w:rPr>
            </w:pPr>
          </w:p>
        </w:tc>
        <w:tc>
          <w:tcPr>
            <w:tcW w:w="1380" w:type="dxa"/>
            <w:vAlign w:val="bottom"/>
            <w:gridSpan w:val="3"/>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21"/>
                <w:szCs w:val="21"/>
                <w:color w:val="auto"/>
              </w:rPr>
            </w:pPr>
          </w:p>
        </w:tc>
        <w:tc>
          <w:tcPr>
            <w:tcW w:w="1400" w:type="dxa"/>
            <w:vAlign w:val="bottom"/>
            <w:gridSpan w:val="3"/>
          </w:tcPr>
          <w:p>
            <w:pPr>
              <w:jc w:val="right"/>
              <w:spacing w:after="0"/>
              <w:rPr>
                <w:sz w:val="20"/>
                <w:szCs w:val="20"/>
                <w:color w:val="auto"/>
              </w:rPr>
            </w:pPr>
            <w:r>
              <w:rPr>
                <w:rFonts w:ascii="Arial" w:cs="Arial" w:eastAsia="Arial" w:hAnsi="Arial"/>
                <w:sz w:val="18"/>
                <w:szCs w:val="18"/>
                <w:color w:val="auto"/>
              </w:rPr>
              <w:t>40,339</w:t>
            </w:r>
          </w:p>
        </w:tc>
        <w:tc>
          <w:tcPr>
            <w:tcW w:w="220" w:type="dxa"/>
            <w:vAlign w:val="bottom"/>
          </w:tcPr>
          <w:p>
            <w:pPr>
              <w:spacing w:after="0"/>
              <w:rPr>
                <w:sz w:val="21"/>
                <w:szCs w:val="21"/>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1"/>
                <w:szCs w:val="21"/>
                <w:color w:val="auto"/>
              </w:rPr>
            </w:pP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(29,183)</w:t>
            </w:r>
          </w:p>
        </w:tc>
        <w:tc>
          <w:tcPr>
            <w:tcW w:w="1180" w:type="dxa"/>
            <w:vAlign w:val="bottom"/>
          </w:tcPr>
          <w:p>
            <w:pPr>
              <w:jc w:val="right"/>
              <w:spacing w:after="0"/>
              <w:rPr>
                <w:sz w:val="20"/>
                <w:szCs w:val="20"/>
                <w:color w:val="auto"/>
              </w:rPr>
            </w:pPr>
            <w:r>
              <w:rPr>
                <w:rFonts w:ascii="Arial" w:cs="Arial" w:eastAsia="Arial" w:hAnsi="Arial"/>
                <w:sz w:val="18"/>
                <w:szCs w:val="18"/>
                <w:color w:val="auto"/>
              </w:rPr>
              <w:t>11,156</w:t>
            </w:r>
          </w:p>
        </w:tc>
        <w:tc>
          <w:tcPr>
            <w:tcW w:w="12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2400" w:type="dxa"/>
            <w:vAlign w:val="bottom"/>
            <w:tcBorders>
              <w:top w:val="single" w:sz="8" w:color="CCEEFF"/>
              <w:bottom w:val="single" w:sz="8" w:color="CCEEFF"/>
            </w:tcBorders>
            <w:gridSpan w:val="2"/>
            <w:shd w:val="clear" w:color="auto" w:fill="CCEEFF"/>
          </w:tcPr>
          <w:p>
            <w:pPr>
              <w:ind w:left="320"/>
              <w:spacing w:after="0"/>
              <w:rPr>
                <w:sz w:val="20"/>
                <w:szCs w:val="20"/>
                <w:color w:val="auto"/>
              </w:rPr>
            </w:pPr>
            <w:r>
              <w:rPr>
                <w:rFonts w:ascii="Arial" w:cs="Arial" w:eastAsia="Arial" w:hAnsi="Arial"/>
                <w:sz w:val="18"/>
                <w:szCs w:val="18"/>
                <w:color w:val="auto"/>
              </w:rPr>
              <w:t>Total</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340,858</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340,858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(294,054</w:t>
            </w:r>
          </w:p>
        </w:tc>
        <w:tc>
          <w:tcPr>
            <w:tcW w:w="20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(35,648</w:t>
            </w:r>
          </w:p>
        </w:tc>
        <w:tc>
          <w:tcPr>
            <w:tcW w:w="220" w:type="dxa"/>
            <w:vAlign w:val="bottom"/>
            <w:tcBorders>
              <w:top w:val="single" w:sz="8" w:color="CCEEFF"/>
              <w:bottom w:val="single" w:sz="8" w:color="CCEEFF"/>
            </w:tcBorders>
            <w:shd w:val="clear" w:color="auto" w:fill="CCEEFF"/>
          </w:tcPr>
          <w:p>
            <w:pPr>
              <w:jc w:val="right"/>
              <w:ind w:right="100"/>
              <w:spacing w:after="0"/>
              <w:rPr>
                <w:sz w:val="20"/>
                <w:szCs w:val="20"/>
                <w:color w:val="auto"/>
              </w:rPr>
            </w:pPr>
            <w:r>
              <w:rPr>
                <w:rFonts w:ascii="Arial" w:cs="Arial" w:eastAsia="Arial" w:hAnsi="Arial"/>
                <w:sz w:val="16"/>
                <w:szCs w:val="16"/>
                <w:color w:val="auto"/>
                <w:w w:val="74"/>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11,156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23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23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400" w:type="dxa"/>
            <w:vAlign w:val="bottom"/>
            <w:tcBorders>
              <w:bottom w:val="single" w:sz="8" w:color="auto"/>
            </w:tcBorders>
            <w:gridSpan w:val="3"/>
          </w:tcPr>
          <w:p>
            <w:pPr>
              <w:jc w:val="right"/>
              <w:ind w:right="1016"/>
              <w:spacing w:after="0"/>
              <w:rPr>
                <w:sz w:val="20"/>
                <w:szCs w:val="20"/>
                <w:color w:val="auto"/>
              </w:rPr>
            </w:pPr>
            <w:r>
              <w:rPr>
                <w:rFonts w:ascii="Arial" w:cs="Arial" w:eastAsia="Arial" w:hAnsi="Arial"/>
                <w:sz w:val="18"/>
                <w:szCs w:val="18"/>
                <w:color w:val="auto"/>
              </w:rPr>
              <w:t>50</w:t>
            </w: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type w:val="continuous"/>
        </w:sectPr>
      </w:pPr>
    </w:p>
    <w:bookmarkStart w:id="54" w:name="page55"/>
    <w:bookmarkEnd w:id="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17. Offsetting of financial assets and liabilities (continued)</w:t>
      </w:r>
    </w:p>
    <w:p>
      <w:pPr>
        <w:spacing w:after="0" w:line="229" w:lineRule="exact"/>
        <w:rPr>
          <w:sz w:val="20"/>
          <w:szCs w:val="20"/>
          <w:color w:val="auto"/>
        </w:rPr>
      </w:pPr>
    </w:p>
    <w:p>
      <w:pPr>
        <w:ind w:left="1040" w:hanging="384"/>
        <w:spacing w:after="0"/>
        <w:tabs>
          <w:tab w:leader="none" w:pos="1040" w:val="left"/>
        </w:tabs>
        <w:numPr>
          <w:ilvl w:val="0"/>
          <w:numId w:val="72"/>
        </w:numPr>
        <w:rPr>
          <w:rFonts w:ascii="Arial" w:cs="Arial" w:eastAsia="Arial" w:hAnsi="Arial"/>
          <w:sz w:val="18"/>
          <w:szCs w:val="18"/>
          <w:color w:val="auto"/>
        </w:rPr>
      </w:pPr>
      <w:r>
        <w:rPr>
          <w:rFonts w:ascii="Arial" w:cs="Arial" w:eastAsia="Arial" w:hAnsi="Arial"/>
          <w:sz w:val="18"/>
          <w:szCs w:val="18"/>
          <w:u w:val="single" w:color="auto"/>
          <w:color w:val="auto"/>
        </w:rPr>
        <w:t>Financial liabilities and derivative financial instruments – liabilities (continued)</w:t>
      </w:r>
    </w:p>
    <w:p>
      <w:pPr>
        <w:spacing w:after="0" w:line="225" w:lineRule="exact"/>
        <w:rPr>
          <w:sz w:val="20"/>
          <w:szCs w:val="20"/>
          <w:color w:val="auto"/>
        </w:rPr>
      </w:pPr>
    </w:p>
    <w:p>
      <w:pPr>
        <w:ind w:left="400"/>
        <w:spacing w:after="0" w:line="277" w:lineRule="auto"/>
        <w:rPr>
          <w:sz w:val="20"/>
          <w:szCs w:val="20"/>
          <w:color w:val="auto"/>
        </w:rPr>
      </w:pPr>
      <w:r>
        <w:rPr>
          <w:rFonts w:ascii="Arial" w:cs="Arial" w:eastAsia="Arial" w:hAnsi="Arial"/>
          <w:sz w:val="18"/>
          <w:szCs w:val="18"/>
          <w:color w:val="auto"/>
        </w:rPr>
        <w:t>The following table presents the reconciliation of liabilities that have been offset or are subject to master netting agreements to individual line items in the consolidated balance sheet as of September 30, 2015 and December 31, 2014:</w:t>
      </w:r>
    </w:p>
    <w:p>
      <w:pPr>
        <w:sectPr>
          <w:pgSz w:w="11900" w:h="16838" w:orient="portrait"/>
          <w:cols w:equalWidth="0" w:num="1">
            <w:col w:w="11420"/>
          </w:cols>
          <w:pgMar w:left="240" w:top="904"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center"/>
        <w:ind w:left="420"/>
        <w:spacing w:after="0"/>
        <w:rPr>
          <w:sz w:val="20"/>
          <w:szCs w:val="20"/>
          <w:color w:val="auto"/>
        </w:rPr>
      </w:pPr>
      <w:r>
        <w:rPr>
          <w:rFonts w:ascii="Arial" w:cs="Arial" w:eastAsia="Arial" w:hAnsi="Arial"/>
          <w:sz w:val="18"/>
          <w:szCs w:val="18"/>
          <w:b w:val="1"/>
          <w:bCs w:val="1"/>
          <w:color w:val="auto"/>
        </w:rPr>
        <w:t>Description</w:t>
      </w:r>
    </w:p>
    <w:p>
      <w:pPr>
        <w:spacing w:after="0" w:line="27" w:lineRule="exact"/>
        <w:rPr>
          <w:sz w:val="20"/>
          <w:szCs w:val="20"/>
          <w:color w:val="auto"/>
        </w:rPr>
      </w:pPr>
    </w:p>
    <w:p>
      <w:pPr>
        <w:ind w:left="520" w:hanging="129"/>
        <w:spacing w:after="0" w:line="273" w:lineRule="auto"/>
        <w:rPr>
          <w:sz w:val="20"/>
          <w:szCs w:val="20"/>
          <w:color w:val="auto"/>
        </w:rPr>
      </w:pPr>
      <w:r>
        <w:rPr>
          <w:rFonts w:ascii="Arial" w:cs="Arial" w:eastAsia="Arial" w:hAnsi="Arial"/>
          <w:sz w:val="18"/>
          <w:szCs w:val="18"/>
          <w:color w:val="auto"/>
        </w:rPr>
        <w:t>Securities sold under repurchase agreements</w:t>
      </w:r>
    </w:p>
    <w:p>
      <w:pPr>
        <w:spacing w:after="0" w:line="1" w:lineRule="exact"/>
        <w:rPr>
          <w:sz w:val="20"/>
          <w:szCs w:val="20"/>
          <w:color w:val="auto"/>
        </w:rPr>
      </w:pPr>
    </w:p>
    <w:p>
      <w:pPr>
        <w:ind w:left="520" w:right="740" w:hanging="129"/>
        <w:spacing w:after="0" w:line="273" w:lineRule="auto"/>
        <w:rPr>
          <w:sz w:val="20"/>
          <w:szCs w:val="20"/>
          <w:color w:val="auto"/>
        </w:rPr>
      </w:pPr>
      <w:r>
        <w:rPr>
          <w:rFonts w:ascii="Arial" w:cs="Arial" w:eastAsia="Arial" w:hAnsi="Arial"/>
          <w:sz w:val="17"/>
          <w:szCs w:val="17"/>
          <w:color w:val="auto"/>
        </w:rPr>
        <w:t>Derivatives financial instruments: Trading liabilities Derivative financial</w:t>
      </w:r>
    </w:p>
    <w:p>
      <w:pPr>
        <w:spacing w:after="0" w:line="3" w:lineRule="exact"/>
        <w:rPr>
          <w:sz w:val="20"/>
          <w:szCs w:val="20"/>
          <w:color w:val="auto"/>
        </w:rPr>
      </w:pPr>
    </w:p>
    <w:p>
      <w:pPr>
        <w:ind w:left="680" w:right="220"/>
        <w:spacing w:after="0" w:line="270" w:lineRule="auto"/>
        <w:rPr>
          <w:sz w:val="20"/>
          <w:szCs w:val="20"/>
          <w:color w:val="auto"/>
        </w:rPr>
      </w:pPr>
      <w:r>
        <w:rPr>
          <w:rFonts w:ascii="Arial" w:cs="Arial" w:eastAsia="Arial" w:hAnsi="Arial"/>
          <w:sz w:val="17"/>
          <w:szCs w:val="17"/>
          <w:color w:val="auto"/>
        </w:rPr>
        <w:t>instruments used for hedging – payabale Total derivative financial</w:t>
      </w:r>
    </w:p>
    <w:p>
      <w:pPr>
        <w:spacing w:after="0" w:line="2" w:lineRule="exact"/>
        <w:rPr>
          <w:sz w:val="20"/>
          <w:szCs w:val="20"/>
          <w:color w:val="auto"/>
        </w:rPr>
      </w:pPr>
    </w:p>
    <w:p>
      <w:pPr>
        <w:ind w:left="860"/>
        <w:spacing w:after="0"/>
        <w:rPr>
          <w:sz w:val="20"/>
          <w:szCs w:val="20"/>
          <w:color w:val="auto"/>
        </w:rPr>
      </w:pPr>
      <w:r>
        <w:rPr>
          <w:rFonts w:ascii="Arial" w:cs="Arial" w:eastAsia="Arial" w:hAnsi="Arial"/>
          <w:sz w:val="18"/>
          <w:szCs w:val="18"/>
          <w:color w:val="auto"/>
        </w:rPr>
        <w:t>instruments</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4"/>
        </w:trPr>
        <w:tc>
          <w:tcPr>
            <w:tcW w:w="118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89"/>
              </w:rPr>
              <w:t>September 30, 2015</w:t>
            </w:r>
          </w:p>
        </w:tc>
        <w:tc>
          <w:tcPr>
            <w:tcW w:w="2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158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0"/>
              </w:rPr>
              <w:t>December 31, 2014</w:t>
            </w:r>
          </w:p>
        </w:tc>
        <w:tc>
          <w:tcPr>
            <w:tcW w:w="40" w:type="dxa"/>
            <w:vAlign w:val="bottom"/>
            <w:tcBorders>
              <w:bottom w:val="single" w:sz="8" w:color="auto"/>
            </w:tcBorders>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r>
      <w:tr>
        <w:trPr>
          <w:trHeight w:val="191"/>
        </w:trPr>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2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Net amount</w:t>
            </w: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2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0"/>
              </w:rPr>
              <w:t>Net amount</w:t>
            </w:r>
          </w:p>
        </w:tc>
        <w:tc>
          <w:tcPr>
            <w:tcW w:w="20" w:type="dxa"/>
            <w:vAlign w:val="bottom"/>
          </w:tcPr>
          <w:p>
            <w:pPr>
              <w:spacing w:after="0"/>
              <w:rPr>
                <w:sz w:val="16"/>
                <w:szCs w:val="16"/>
                <w:color w:val="auto"/>
              </w:rPr>
            </w:pPr>
          </w:p>
        </w:tc>
      </w:tr>
      <w:tr>
        <w:trPr>
          <w:trHeight w:val="216"/>
        </w:trPr>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Gross amounts</w:t>
            </w:r>
          </w:p>
        </w:tc>
        <w:tc>
          <w:tcPr>
            <w:tcW w:w="20" w:type="dxa"/>
            <w:vAlign w:val="bottom"/>
          </w:tcPr>
          <w:p>
            <w:pPr>
              <w:spacing w:after="0"/>
              <w:rPr>
                <w:sz w:val="18"/>
                <w:szCs w:val="18"/>
                <w:color w:val="auto"/>
              </w:rPr>
            </w:pPr>
          </w:p>
        </w:tc>
        <w:tc>
          <w:tcPr>
            <w:tcW w:w="14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of liabillities</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7"/>
              </w:rPr>
              <w:t>Gross amounts</w:t>
            </w:r>
          </w:p>
        </w:tc>
        <w:tc>
          <w:tcPr>
            <w:tcW w:w="40" w:type="dxa"/>
            <w:vAlign w:val="bottom"/>
          </w:tcPr>
          <w:p>
            <w:pPr>
              <w:spacing w:after="0"/>
              <w:rPr>
                <w:sz w:val="18"/>
                <w:szCs w:val="18"/>
                <w:color w:val="auto"/>
              </w:rPr>
            </w:pPr>
          </w:p>
        </w:tc>
        <w:tc>
          <w:tcPr>
            <w:tcW w:w="12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0"/>
              </w:rPr>
              <w:t>of liabilities</w:t>
            </w:r>
          </w:p>
        </w:tc>
      </w:tr>
      <w:tr>
        <w:trPr>
          <w:trHeight w:val="216"/>
        </w:trPr>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offset in the</w:t>
            </w:r>
          </w:p>
        </w:tc>
        <w:tc>
          <w:tcPr>
            <w:tcW w:w="1460" w:type="dxa"/>
            <w:vAlign w:val="bottom"/>
            <w:gridSpan w:val="3"/>
          </w:tcPr>
          <w:p>
            <w:pPr>
              <w:jc w:val="center"/>
              <w:ind w:right="180"/>
              <w:spacing w:after="0"/>
              <w:rPr>
                <w:sz w:val="20"/>
                <w:szCs w:val="20"/>
                <w:color w:val="auto"/>
              </w:rPr>
            </w:pPr>
            <w:r>
              <w:rPr>
                <w:rFonts w:ascii="Arial" w:cs="Arial" w:eastAsia="Arial" w:hAnsi="Arial"/>
                <w:sz w:val="18"/>
                <w:szCs w:val="18"/>
                <w:b w:val="1"/>
                <w:bCs w:val="1"/>
                <w:color w:val="auto"/>
                <w:w w:val="89"/>
              </w:rPr>
              <w:t>presented in the</w:t>
            </w: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8"/>
              </w:rPr>
              <w:t>offset in the</w:t>
            </w:r>
          </w:p>
        </w:tc>
        <w:tc>
          <w:tcPr>
            <w:tcW w:w="1280" w:type="dxa"/>
            <w:vAlign w:val="bottom"/>
            <w:gridSpan w:val="3"/>
          </w:tcPr>
          <w:p>
            <w:pPr>
              <w:jc w:val="center"/>
              <w:spacing w:after="0"/>
              <w:rPr>
                <w:sz w:val="20"/>
                <w:szCs w:val="20"/>
                <w:color w:val="auto"/>
              </w:rPr>
            </w:pPr>
            <w:r>
              <w:rPr>
                <w:rFonts w:ascii="Arial" w:cs="Arial" w:eastAsia="Arial" w:hAnsi="Arial"/>
                <w:sz w:val="18"/>
                <w:szCs w:val="18"/>
                <w:b w:val="1"/>
                <w:bCs w:val="1"/>
                <w:color w:val="auto"/>
                <w:w w:val="89"/>
              </w:rPr>
              <w:t>presented in the</w:t>
            </w:r>
          </w:p>
        </w:tc>
      </w:tr>
      <w:tr>
        <w:trPr>
          <w:trHeight w:val="230"/>
        </w:trPr>
        <w:tc>
          <w:tcPr>
            <w:tcW w:w="1180" w:type="dxa"/>
            <w:vAlign w:val="bottom"/>
          </w:tcPr>
          <w:p>
            <w:pPr>
              <w:jc w:val="right"/>
              <w:spacing w:after="0"/>
              <w:rPr>
                <w:sz w:val="20"/>
                <w:szCs w:val="20"/>
                <w:color w:val="auto"/>
              </w:rPr>
            </w:pPr>
            <w:r>
              <w:rPr>
                <w:rFonts w:ascii="Arial" w:cs="Arial" w:eastAsia="Arial" w:hAnsi="Arial"/>
                <w:sz w:val="18"/>
                <w:szCs w:val="18"/>
                <w:b w:val="1"/>
                <w:bCs w:val="1"/>
                <w:color w:val="auto"/>
                <w:w w:val="86"/>
              </w:rPr>
              <w:t>Gross amounts</w:t>
            </w:r>
          </w:p>
        </w:tc>
        <w:tc>
          <w:tcPr>
            <w:tcW w:w="220" w:type="dxa"/>
            <w:vAlign w:val="bottom"/>
          </w:tcPr>
          <w:p>
            <w:pPr>
              <w:spacing w:after="0"/>
              <w:rPr>
                <w:sz w:val="19"/>
                <w:szCs w:val="19"/>
                <w:color w:val="auto"/>
              </w:rPr>
            </w:pPr>
          </w:p>
        </w:tc>
        <w:tc>
          <w:tcPr>
            <w:tcW w:w="13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6"/>
              </w:rPr>
              <w:t>consolidated</w:t>
            </w:r>
          </w:p>
        </w:tc>
        <w:tc>
          <w:tcPr>
            <w:tcW w:w="20" w:type="dxa"/>
            <w:vAlign w:val="bottom"/>
          </w:tcPr>
          <w:p>
            <w:pPr>
              <w:spacing w:after="0"/>
              <w:rPr>
                <w:sz w:val="19"/>
                <w:szCs w:val="19"/>
                <w:color w:val="auto"/>
              </w:rPr>
            </w:pPr>
          </w:p>
        </w:tc>
        <w:tc>
          <w:tcPr>
            <w:tcW w:w="14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consolidated</w:t>
            </w: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w w:val="86"/>
              </w:rPr>
              <w:t>Gross amounts</w:t>
            </w:r>
          </w:p>
        </w:tc>
        <w:tc>
          <w:tcPr>
            <w:tcW w:w="220" w:type="dxa"/>
            <w:vAlign w:val="bottom"/>
          </w:tcPr>
          <w:p>
            <w:pPr>
              <w:spacing w:after="0"/>
              <w:rPr>
                <w:sz w:val="19"/>
                <w:szCs w:val="19"/>
                <w:color w:val="auto"/>
              </w:rPr>
            </w:pPr>
          </w:p>
        </w:tc>
        <w:tc>
          <w:tcPr>
            <w:tcW w:w="136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6"/>
              </w:rPr>
              <w:t>consolidated</w:t>
            </w:r>
          </w:p>
        </w:tc>
        <w:tc>
          <w:tcPr>
            <w:tcW w:w="40" w:type="dxa"/>
            <w:vAlign w:val="bottom"/>
          </w:tcPr>
          <w:p>
            <w:pPr>
              <w:spacing w:after="0"/>
              <w:rPr>
                <w:sz w:val="19"/>
                <w:szCs w:val="19"/>
                <w:color w:val="auto"/>
              </w:rPr>
            </w:pPr>
          </w:p>
        </w:tc>
        <w:tc>
          <w:tcPr>
            <w:tcW w:w="1240" w:type="dxa"/>
            <w:vAlign w:val="bottom"/>
            <w:gridSpan w:val="2"/>
          </w:tcPr>
          <w:p>
            <w:pPr>
              <w:jc w:val="center"/>
              <w:spacing w:after="0"/>
              <w:rPr>
                <w:sz w:val="20"/>
                <w:szCs w:val="20"/>
                <w:color w:val="auto"/>
              </w:rPr>
            </w:pPr>
            <w:r>
              <w:rPr>
                <w:rFonts w:ascii="Arial" w:cs="Arial" w:eastAsia="Arial" w:hAnsi="Arial"/>
                <w:sz w:val="18"/>
                <w:szCs w:val="18"/>
                <w:b w:val="1"/>
                <w:bCs w:val="1"/>
                <w:color w:val="auto"/>
                <w:w w:val="86"/>
              </w:rPr>
              <w:t>consolidated</w:t>
            </w:r>
          </w:p>
        </w:tc>
      </w:tr>
      <w:tr>
        <w:trPr>
          <w:trHeight w:val="234"/>
        </w:trPr>
        <w:tc>
          <w:tcPr>
            <w:tcW w:w="1180" w:type="dxa"/>
            <w:vAlign w:val="bottom"/>
            <w:tcBorders>
              <w:bottom w:val="single" w:sz="8" w:color="auto"/>
            </w:tcBorders>
          </w:tcPr>
          <w:p>
            <w:pPr>
              <w:jc w:val="right"/>
              <w:ind w:right="50"/>
              <w:spacing w:after="0"/>
              <w:rPr>
                <w:sz w:val="20"/>
                <w:szCs w:val="20"/>
                <w:color w:val="auto"/>
              </w:rPr>
            </w:pPr>
            <w:r>
              <w:rPr>
                <w:rFonts w:ascii="Arial" w:cs="Arial" w:eastAsia="Arial" w:hAnsi="Arial"/>
                <w:sz w:val="18"/>
                <w:szCs w:val="18"/>
                <w:b w:val="1"/>
                <w:bCs w:val="1"/>
                <w:color w:val="auto"/>
              </w:rPr>
              <w:t>of liabilities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balance sheet</w:t>
            </w:r>
          </w:p>
        </w:tc>
        <w:tc>
          <w:tcPr>
            <w:tcW w:w="1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balance sheet</w:t>
            </w:r>
          </w:p>
        </w:tc>
        <w:tc>
          <w:tcPr>
            <w:tcW w:w="220" w:type="dxa"/>
            <w:vAlign w:val="bottom"/>
          </w:tcPr>
          <w:p>
            <w:pPr>
              <w:spacing w:after="0"/>
              <w:rPr>
                <w:sz w:val="20"/>
                <w:szCs w:val="20"/>
                <w:color w:val="auto"/>
              </w:rPr>
            </w:pPr>
          </w:p>
        </w:tc>
        <w:tc>
          <w:tcPr>
            <w:tcW w:w="1180" w:type="dxa"/>
            <w:vAlign w:val="bottom"/>
            <w:tcBorders>
              <w:bottom w:val="single" w:sz="8" w:color="auto"/>
            </w:tcBorders>
          </w:tcPr>
          <w:p>
            <w:pPr>
              <w:jc w:val="right"/>
              <w:ind w:right="190"/>
              <w:spacing w:after="0"/>
              <w:rPr>
                <w:sz w:val="20"/>
                <w:szCs w:val="20"/>
                <w:color w:val="auto"/>
              </w:rPr>
            </w:pPr>
            <w:r>
              <w:rPr>
                <w:rFonts w:ascii="Arial" w:cs="Arial" w:eastAsia="Arial" w:hAnsi="Arial"/>
                <w:sz w:val="18"/>
                <w:szCs w:val="18"/>
                <w:b w:val="1"/>
                <w:bCs w:val="1"/>
                <w:color w:val="auto"/>
              </w:rPr>
              <w:t>of assets</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balance sheet</w:t>
            </w:r>
          </w:p>
        </w:tc>
        <w:tc>
          <w:tcPr>
            <w:tcW w:w="16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balance sheet</w:t>
            </w:r>
          </w:p>
        </w:tc>
        <w:tc>
          <w:tcPr>
            <w:tcW w:w="20" w:type="dxa"/>
            <w:vAlign w:val="bottom"/>
          </w:tcPr>
          <w:p>
            <w:pPr>
              <w:spacing w:after="0"/>
              <w:rPr>
                <w:sz w:val="20"/>
                <w:szCs w:val="20"/>
                <w:color w:val="auto"/>
              </w:rPr>
            </w:pPr>
          </w:p>
        </w:tc>
      </w:tr>
      <w:tr>
        <w:trPr>
          <w:trHeight w:val="453"/>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176,030</w:t>
            </w:r>
          </w:p>
        </w:tc>
        <w:tc>
          <w:tcPr>
            <w:tcW w:w="22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176,030</w:t>
            </w:r>
          </w:p>
        </w:tc>
        <w:tc>
          <w:tcPr>
            <w:tcW w:w="220" w:type="dxa"/>
            <w:vAlign w:val="bottom"/>
          </w:tcPr>
          <w:p>
            <w:pPr>
              <w:spacing w:after="0"/>
              <w:rPr>
                <w:sz w:val="24"/>
                <w:szCs w:val="2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300,519</w:t>
            </w:r>
          </w:p>
        </w:tc>
        <w:tc>
          <w:tcPr>
            <w:tcW w:w="22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300,519</w:t>
            </w:r>
          </w:p>
        </w:tc>
        <w:tc>
          <w:tcPr>
            <w:tcW w:w="20" w:type="dxa"/>
            <w:vAlign w:val="bottom"/>
          </w:tcPr>
          <w:p>
            <w:pPr>
              <w:spacing w:after="0"/>
              <w:rPr>
                <w:sz w:val="24"/>
                <w:szCs w:val="24"/>
                <w:color w:val="auto"/>
              </w:rPr>
            </w:pP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615"/>
        </w:trPr>
        <w:tc>
          <w:tcPr>
            <w:tcW w:w="1180" w:type="dxa"/>
            <w:vAlign w:val="bottom"/>
          </w:tcPr>
          <w:p>
            <w:pPr>
              <w:jc w:val="right"/>
              <w:spacing w:after="0"/>
              <w:rPr>
                <w:sz w:val="20"/>
                <w:szCs w:val="20"/>
                <w:color w:val="auto"/>
              </w:rPr>
            </w:pPr>
            <w:r>
              <w:rPr>
                <w:rFonts w:ascii="Arial" w:cs="Arial" w:eastAsia="Arial" w:hAnsi="Arial"/>
                <w:sz w:val="18"/>
                <w:szCs w:val="18"/>
                <w:color w:val="auto"/>
              </w:rPr>
              <w:t>17</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4"/>
                <w:szCs w:val="24"/>
                <w:color w:val="auto"/>
              </w:rPr>
            </w:pP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17</w:t>
            </w:r>
          </w:p>
        </w:tc>
        <w:tc>
          <w:tcPr>
            <w:tcW w:w="22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52</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4"/>
                <w:szCs w:val="24"/>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52</w:t>
            </w:r>
          </w:p>
        </w:tc>
        <w:tc>
          <w:tcPr>
            <w:tcW w:w="20" w:type="dxa"/>
            <w:vAlign w:val="bottom"/>
          </w:tcPr>
          <w:p>
            <w:pPr>
              <w:spacing w:after="0"/>
              <w:rPr>
                <w:sz w:val="24"/>
                <w:szCs w:val="24"/>
                <w:color w:val="auto"/>
              </w:rPr>
            </w:pPr>
          </w:p>
        </w:tc>
      </w:tr>
      <w:tr>
        <w:trPr>
          <w:trHeight w:val="662"/>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24,245</w:t>
            </w:r>
          </w:p>
        </w:tc>
        <w:tc>
          <w:tcPr>
            <w:tcW w:w="22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24,245</w:t>
            </w:r>
          </w:p>
        </w:tc>
        <w:tc>
          <w:tcPr>
            <w:tcW w:w="220" w:type="dxa"/>
            <w:vAlign w:val="bottom"/>
          </w:tcPr>
          <w:p>
            <w:pPr>
              <w:spacing w:after="0"/>
              <w:rPr>
                <w:sz w:val="24"/>
                <w:szCs w:val="24"/>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40,287</w:t>
            </w:r>
          </w:p>
        </w:tc>
        <w:tc>
          <w:tcPr>
            <w:tcW w:w="220" w:type="dxa"/>
            <w:vAlign w:val="bottom"/>
          </w:tcPr>
          <w:p>
            <w:pPr>
              <w:spacing w:after="0"/>
              <w:rPr>
                <w:sz w:val="24"/>
                <w:szCs w:val="24"/>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40,287</w:t>
            </w:r>
          </w:p>
        </w:tc>
        <w:tc>
          <w:tcPr>
            <w:tcW w:w="20" w:type="dxa"/>
            <w:vAlign w:val="bottom"/>
          </w:tcPr>
          <w:p>
            <w:pPr>
              <w:spacing w:after="0"/>
              <w:rPr>
                <w:sz w:val="24"/>
                <w:szCs w:val="24"/>
                <w:color w:val="auto"/>
              </w:rPr>
            </w:pPr>
          </w:p>
        </w:tc>
      </w:tr>
      <w:tr>
        <w:trPr>
          <w:trHeight w:val="439"/>
        </w:trPr>
        <w:tc>
          <w:tcPr>
            <w:tcW w:w="1180" w:type="dxa"/>
            <w:vAlign w:val="bottom"/>
          </w:tcPr>
          <w:p>
            <w:pPr>
              <w:jc w:val="right"/>
              <w:spacing w:after="0"/>
              <w:rPr>
                <w:sz w:val="20"/>
                <w:szCs w:val="20"/>
                <w:color w:val="auto"/>
              </w:rPr>
            </w:pPr>
            <w:r>
              <w:rPr>
                <w:rFonts w:ascii="Arial" w:cs="Arial" w:eastAsia="Arial" w:hAnsi="Arial"/>
                <w:sz w:val="18"/>
                <w:szCs w:val="18"/>
                <w:color w:val="auto"/>
              </w:rPr>
              <w:t>24,262</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4"/>
                <w:szCs w:val="24"/>
                <w:color w:val="auto"/>
              </w:rPr>
            </w:pP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24,262</w:t>
            </w:r>
          </w:p>
        </w:tc>
        <w:tc>
          <w:tcPr>
            <w:tcW w:w="22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40,339</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24"/>
                <w:szCs w:val="24"/>
                <w:color w:val="auto"/>
              </w:rPr>
            </w:pPr>
          </w:p>
        </w:tc>
        <w:tc>
          <w:tcPr>
            <w:tcW w:w="1260" w:type="dxa"/>
            <w:vAlign w:val="bottom"/>
            <w:gridSpan w:val="2"/>
          </w:tcPr>
          <w:p>
            <w:pPr>
              <w:jc w:val="right"/>
              <w:spacing w:after="0"/>
              <w:rPr>
                <w:sz w:val="20"/>
                <w:szCs w:val="20"/>
                <w:color w:val="auto"/>
              </w:rPr>
            </w:pPr>
            <w:r>
              <w:rPr>
                <w:rFonts w:ascii="Arial" w:cs="Arial" w:eastAsia="Arial" w:hAnsi="Arial"/>
                <w:sz w:val="18"/>
                <w:szCs w:val="18"/>
                <w:color w:val="auto"/>
              </w:rPr>
              <w:t>40,339</w:t>
            </w:r>
          </w:p>
        </w:tc>
        <w:tc>
          <w:tcPr>
            <w:tcW w:w="20" w:type="dxa"/>
            <w:vAlign w:val="bottom"/>
          </w:tcPr>
          <w:p>
            <w:pPr>
              <w:spacing w:after="0"/>
              <w:rPr>
                <w:sz w:val="24"/>
                <w:szCs w:val="24"/>
                <w:color w:val="auto"/>
              </w:rPr>
            </w:pPr>
          </w:p>
        </w:tc>
      </w:tr>
      <w:tr>
        <w:trPr>
          <w:trHeight w:val="20"/>
        </w:trPr>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-1561465</wp:posOffset>
            </wp:positionH>
            <wp:positionV relativeFrom="paragraph">
              <wp:posOffset>-882650</wp:posOffset>
            </wp:positionV>
            <wp:extent cx="6877685" cy="14605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-1561465</wp:posOffset>
            </wp:positionH>
            <wp:positionV relativeFrom="paragraph">
              <wp:posOffset>-316865</wp:posOffset>
            </wp:positionV>
            <wp:extent cx="6877685" cy="30035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6877685" cy="300355"/>
                    </a:xfrm>
                    <a:prstGeom prst="rect">
                      <a:avLst/>
                    </a:prstGeom>
                    <a:noFill/>
                  </pic:spPr>
                </pic:pic>
              </a:graphicData>
            </a:graphic>
          </wp:anchor>
        </w:drawing>
        <w:drawing>
          <wp:anchor simplePos="0" relativeHeight="251657728" behindDoc="1" locked="0" layoutInCell="0" allowOverlap="1">
            <wp:simplePos x="0" y="0"/>
            <wp:positionH relativeFrom="column">
              <wp:posOffset>-1561465</wp:posOffset>
            </wp:positionH>
            <wp:positionV relativeFrom="paragraph">
              <wp:posOffset>-1465580</wp:posOffset>
            </wp:positionV>
            <wp:extent cx="6877685" cy="30861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6877685" cy="308610"/>
                    </a:xfrm>
                    <a:prstGeom prst="rect">
                      <a:avLst/>
                    </a:prstGeom>
                    <a:noFill/>
                  </pic:spPr>
                </pic:pic>
              </a:graphicData>
            </a:graphic>
          </wp:anchor>
        </w:drawing>
      </w:r>
    </w:p>
    <w:p>
      <w:pPr>
        <w:spacing w:after="0" w:line="198" w:lineRule="exact"/>
        <w:rPr>
          <w:sz w:val="20"/>
          <w:szCs w:val="20"/>
          <w:color w:val="auto"/>
        </w:rPr>
      </w:pPr>
    </w:p>
    <w:p>
      <w:pPr>
        <w:sectPr>
          <w:pgSz w:w="11900" w:h="16838" w:orient="portrait"/>
          <w:cols w:equalWidth="0" w:num="2">
            <w:col w:w="2740" w:space="120"/>
            <w:col w:w="8560"/>
          </w:cols>
          <w:pgMar w:left="240" w:top="904" w:right="239" w:bottom="1440" w:gutter="0" w:footer="0" w:header="0"/>
          <w:type w:val="continuous"/>
        </w:sectPr>
      </w:pPr>
    </w:p>
    <w:p>
      <w:pPr>
        <w:ind w:left="380" w:hanging="372"/>
        <w:spacing w:after="0"/>
        <w:tabs>
          <w:tab w:leader="none" w:pos="380" w:val="left"/>
        </w:tabs>
        <w:numPr>
          <w:ilvl w:val="0"/>
          <w:numId w:val="73"/>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229" w:lineRule="exact"/>
        <w:rPr>
          <w:rFonts w:ascii="Arial" w:cs="Arial" w:eastAsia="Arial" w:hAnsi="Arial"/>
          <w:sz w:val="18"/>
          <w:szCs w:val="18"/>
          <w:b w:val="1"/>
          <w:bCs w:val="1"/>
          <w:color w:val="auto"/>
        </w:rPr>
      </w:pPr>
    </w:p>
    <w:p>
      <w:pPr>
        <w:jc w:val="both"/>
        <w:ind w:left="400"/>
        <w:spacing w:after="0" w:line="289" w:lineRule="auto"/>
        <w:rPr>
          <w:rFonts w:ascii="Arial" w:cs="Arial" w:eastAsia="Arial" w:hAnsi="Arial"/>
          <w:sz w:val="18"/>
          <w:szCs w:val="18"/>
          <w:b w:val="1"/>
          <w:bCs w:val="1"/>
          <w:color w:val="auto"/>
        </w:rPr>
      </w:pPr>
      <w:r>
        <w:rPr>
          <w:rFonts w:ascii="Arial" w:cs="Arial" w:eastAsia="Arial" w:hAnsi="Arial"/>
          <w:sz w:val="16"/>
          <w:szCs w:val="16"/>
          <w:color w:val="auto"/>
        </w:rPr>
        <w:t>The Bank determines the fair value of its financial instruments using the fair value hierarchy established in ASC Topic 820 - Fair Value Measurements and Disclosure, which requires the Bank to maximize the use of observable inputs (those that reflect the assumptions that market participants would use in pricing the asset or liability developed based on market information obtained from sources independent of the reporting entity) and to minimize the use of unobservable inputs (those that reflect the reporting entity’s own assumptions about the assumptions market participants would use in pricing the asset or liability developed based on the best information available in the circumstances) when measuring fair value. Fair value is used on a recurring basis to measure assets and liabilities in which fair value is the primary basis of accounting. Additionally, fair value is used on a non-recurring basis to evaluate assets and liabilities for impairment or for disclosure purposes. Fair value is defined as the price that would be received to sell an asset or paid to transfer a liability in an orderly transaction between market participants at the measurement date. Depending on the nature of the asset or liability, the Bank uses some valuation techniques and assumptions when estimating fair value. The Bank applied the following fair value hierarchy:</w:t>
      </w:r>
    </w:p>
    <w:p>
      <w:pPr>
        <w:spacing w:after="0" w:line="166"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6"/>
          <w:szCs w:val="16"/>
          <w:color w:val="auto"/>
        </w:rPr>
        <w:t>Level 1 – Assets or liabilities for which an identical instrument is traded in an active market, such as publicly-traded instruments or futures contracts.</w:t>
      </w:r>
    </w:p>
    <w:p>
      <w:pPr>
        <w:spacing w:after="0" w:line="248" w:lineRule="exact"/>
        <w:rPr>
          <w:rFonts w:ascii="Arial" w:cs="Arial" w:eastAsia="Arial" w:hAnsi="Arial"/>
          <w:sz w:val="18"/>
          <w:szCs w:val="18"/>
          <w:b w:val="1"/>
          <w:bCs w:val="1"/>
          <w:color w:val="auto"/>
        </w:rPr>
      </w:pPr>
    </w:p>
    <w:p>
      <w:pPr>
        <w:ind w:left="4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Level 2 – Assets or liabilities valued based on observable market data for similar instruments, quoted prices in markets that are not active; or other observable inputs that can be corroborated by observable market data for substantially the full term of the asset or liability.</w:t>
      </w:r>
    </w:p>
    <w:p>
      <w:pPr>
        <w:spacing w:after="0" w:line="38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type w:val="continuous"/>
        </w:sectPr>
      </w:pPr>
    </w:p>
    <w:bookmarkStart w:id="55" w:name="page56"/>
    <w:bookmarkEnd w:id="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74"/>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40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Level 3 – Assets or liabilities for which significant valuation assumptions are not readily observable in the market; instruments measured based on the best available information, which might include some internally-developed data, and considers risk premiums that a market participant would require.</w:t>
      </w:r>
    </w:p>
    <w:p>
      <w:pPr>
        <w:spacing w:after="0" w:line="123" w:lineRule="exact"/>
        <w:rPr>
          <w:rFonts w:ascii="Arial" w:cs="Arial" w:eastAsia="Arial" w:hAnsi="Arial"/>
          <w:sz w:val="18"/>
          <w:szCs w:val="18"/>
          <w:b w:val="1"/>
          <w:bCs w:val="1"/>
          <w:color w:val="auto"/>
        </w:rPr>
      </w:pPr>
    </w:p>
    <w:p>
      <w:pPr>
        <w:jc w:val="both"/>
        <w:ind w:left="40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When determining the fair value measurements for assets and liabilities that are required or permitted to be recorded at fair value, the Bank considers the principal or most advantageous market in which it would transact and considers the assumptions that market participants would use when pricing the asset or liability. When possible, the Bank uses active and observable markets to price identical assets or liabilities. When identical assets and liabilities are not traded in active markets, the Bank uses observable market information for similar assets and liabilities. However, certain assets and liabilities are not actively traded in observable markets and the Bank must use alternative valuation techniques to determine the fair value measurement. The frequency of transactions, the size of the bid-ask spread and the size of the investment are factors considered in determining the liquidity of markets and the relevance of observed prices in those markets.</w:t>
      </w:r>
    </w:p>
    <w:p>
      <w:pPr>
        <w:spacing w:after="0" w:line="177"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When there has been a significant decrease in the volume or level of activity for a financial asset or liability, the Bank uses the present value technique which considers market information to determine a representative fair value in usual market conditions.</w:t>
      </w:r>
    </w:p>
    <w:p>
      <w:pPr>
        <w:spacing w:after="0" w:line="170"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 description of the valuation methodologies used for assets and liabilities measured at fair value on a recurring basis, including the general classification of such assets and liabilities under the fair value hierarchy is presented below:</w:t>
      </w:r>
    </w:p>
    <w:p>
      <w:pPr>
        <w:spacing w:after="0" w:line="170"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Trading assets and liabilities and securities available-for-sale</w:t>
      </w:r>
    </w:p>
    <w:p>
      <w:pPr>
        <w:spacing w:after="0" w:line="225"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Trading assets and liabilities are carried at fair value, which is based upon quoted prices when available, or if quoted market prices are not available, on discounted expected cash flows using market rates commensurate with the credit quality and maturity of the security.</w:t>
      </w:r>
    </w:p>
    <w:p>
      <w:pPr>
        <w:spacing w:after="0" w:line="170"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Securities available-for-sale are carried at fair value, based on quoted market prices when available, or if quoted market prices are not available, based on discounted expected cash flows using market rates commensurate with the credit quality and maturity of the security.</w:t>
      </w:r>
    </w:p>
    <w:p>
      <w:pPr>
        <w:spacing w:after="0" w:line="170" w:lineRule="exact"/>
        <w:rPr>
          <w:rFonts w:ascii="Arial" w:cs="Arial" w:eastAsia="Arial" w:hAnsi="Arial"/>
          <w:sz w:val="18"/>
          <w:szCs w:val="18"/>
          <w:b w:val="1"/>
          <w:bCs w:val="1"/>
          <w:color w:val="auto"/>
        </w:rPr>
      </w:pPr>
    </w:p>
    <w:p>
      <w:pPr>
        <w:jc w:val="both"/>
        <w:ind w:left="4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When quoted prices are available in an active market, available-for-sale securities and trading assets and liabilities are classified in level 1 of the fair value hierarchy. If quoted market prices are not available or they are available in markets that are not active, then fair values are estimated based upon quoted prices of similar instruments, or where these are not available, by using internal valuation techniques, principally discounted cash flows models. Such securities are classified within level 2 of the fair value hierarchy.</w:t>
      </w:r>
    </w:p>
    <w:p>
      <w:pPr>
        <w:spacing w:after="0" w:line="186"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Investment funds</w:t>
      </w:r>
    </w:p>
    <w:p>
      <w:pPr>
        <w:spacing w:after="0" w:line="225" w:lineRule="exact"/>
        <w:rPr>
          <w:rFonts w:ascii="Arial" w:cs="Arial" w:eastAsia="Arial" w:hAnsi="Arial"/>
          <w:sz w:val="18"/>
          <w:szCs w:val="18"/>
          <w:b w:val="1"/>
          <w:bCs w:val="1"/>
          <w:color w:val="auto"/>
        </w:rPr>
      </w:pPr>
    </w:p>
    <w:p>
      <w:pPr>
        <w:jc w:val="both"/>
        <w:ind w:left="40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The investment funds invest in trading assets and liabilities that are carried at fair value, which is based upon quoted market prices when available. For financial instruments for which quoted prices are not available, the investment funds use independent valuations from pricing providers that use their own proprietary valuation models that take into consideration discounted expected cash flows, using market rates commensurate with the credit quality and maturity of the security. These prices are compared to independent valuations from counterparties.</w:t>
      </w:r>
    </w:p>
    <w:p>
      <w:pPr>
        <w:spacing w:after="0" w:line="38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6" w:name="page57"/>
    <w:bookmarkEnd w:id="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75"/>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jc w:val="both"/>
        <w:ind w:left="40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The investment funds are not traded in an active market and, therefore, representative market quotes are not readily available. Their fair value is adjusted on a monthly basis based on its financial results, its operating performance, its liquidity and the fair value of its long and short investment portfolio that are quoted and traded in active markets. Such investments are classified within level 2 of the fair value hierarchy.</w:t>
      </w:r>
    </w:p>
    <w:p>
      <w:pPr>
        <w:spacing w:after="0" w:line="165"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Derivative financial instruments</w:t>
      </w:r>
    </w:p>
    <w:p>
      <w:pPr>
        <w:spacing w:after="0" w:line="225"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valuation techniques and inputs depend on the type of derivative and the nature of the underlying instrument. Exchange-traded derivatives that are valued using quoted prices are classified within level 1 of the fair value hierarchy.</w:t>
      </w:r>
    </w:p>
    <w:p>
      <w:pPr>
        <w:spacing w:after="0" w:line="170" w:lineRule="exact"/>
        <w:rPr>
          <w:rFonts w:ascii="Arial" w:cs="Arial" w:eastAsia="Arial" w:hAnsi="Arial"/>
          <w:sz w:val="18"/>
          <w:szCs w:val="18"/>
          <w:b w:val="1"/>
          <w:bCs w:val="1"/>
          <w:color w:val="auto"/>
        </w:rPr>
      </w:pPr>
    </w:p>
    <w:p>
      <w:pPr>
        <w:jc w:val="both"/>
        <w:ind w:left="4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For those derivative contracts without quoted market prices, fair value is based on internal valuation techniques using inputs that are readily observable and that can be validated by information available in the market. The principal technique used to value these instruments is the discounted cash flows model and the key inputs considered in this technique include interest rate yield curves and foreign exchange rates. These derivatives are classified within level 2 of the fair value hierarchy.</w:t>
      </w:r>
    </w:p>
    <w:p>
      <w:pPr>
        <w:spacing w:after="0" w:line="186" w:lineRule="exact"/>
        <w:rPr>
          <w:rFonts w:ascii="Arial" w:cs="Arial" w:eastAsia="Arial" w:hAnsi="Arial"/>
          <w:sz w:val="18"/>
          <w:szCs w:val="18"/>
          <w:b w:val="1"/>
          <w:bCs w:val="1"/>
          <w:color w:val="auto"/>
        </w:rPr>
      </w:pPr>
    </w:p>
    <w:p>
      <w:pPr>
        <w:jc w:val="both"/>
        <w:ind w:left="400"/>
        <w:spacing w:after="0" w:line="279" w:lineRule="auto"/>
        <w:rPr>
          <w:rFonts w:ascii="Arial" w:cs="Arial" w:eastAsia="Arial" w:hAnsi="Arial"/>
          <w:sz w:val="18"/>
          <w:szCs w:val="18"/>
          <w:b w:val="1"/>
          <w:bCs w:val="1"/>
          <w:color w:val="auto"/>
        </w:rPr>
      </w:pPr>
      <w:r>
        <w:rPr>
          <w:rFonts w:ascii="Arial" w:cs="Arial" w:eastAsia="Arial" w:hAnsi="Arial"/>
          <w:sz w:val="17"/>
          <w:szCs w:val="17"/>
          <w:color w:val="auto"/>
        </w:rPr>
        <w:t>The fair value adjustments applied by the Bank to its derivative carrying values include credit valuation adjustments (“CVA”), which are applied to OTC derivative instruments, in which the base valuation generally discounts expected cash flows using the London Interbank Offered Rate (“LIBOR”) interest rate curves. Because not all counterparties have the same credit risk as that implied by the relevant LIBOR curve, a CVA is necessary to incorporate the market view of both, counterparty credit risk and the Bank’s own credit risk, in the valuation.</w:t>
      </w:r>
    </w:p>
    <w:p>
      <w:pPr>
        <w:spacing w:after="0" w:line="171" w:lineRule="exact"/>
        <w:rPr>
          <w:rFonts w:ascii="Arial" w:cs="Arial" w:eastAsia="Arial" w:hAnsi="Arial"/>
          <w:sz w:val="18"/>
          <w:szCs w:val="18"/>
          <w:b w:val="1"/>
          <w:bCs w:val="1"/>
          <w:color w:val="auto"/>
        </w:rPr>
      </w:pPr>
    </w:p>
    <w:p>
      <w:pPr>
        <w:jc w:val="both"/>
        <w:ind w:left="400"/>
        <w:spacing w:after="0" w:line="293" w:lineRule="auto"/>
        <w:rPr>
          <w:rFonts w:ascii="Arial" w:cs="Arial" w:eastAsia="Arial" w:hAnsi="Arial"/>
          <w:sz w:val="18"/>
          <w:szCs w:val="18"/>
          <w:b w:val="1"/>
          <w:bCs w:val="1"/>
          <w:color w:val="auto"/>
        </w:rPr>
      </w:pPr>
      <w:r>
        <w:rPr>
          <w:rFonts w:ascii="Arial" w:cs="Arial" w:eastAsia="Arial" w:hAnsi="Arial"/>
          <w:sz w:val="16"/>
          <w:szCs w:val="16"/>
          <w:color w:val="auto"/>
        </w:rPr>
        <w:t>Own-credit and counterparty CVA is determined using a fair value curve consistent with the Bank’s or counterparty credit rating. The CVA is designed to incorporate a market view of the credit risk inherent in the derivative portfolio. However, most of the Bank’s derivative instruments are negotiated bilateral contracts and are not commonly transferred to third parties. Derivative instruments are normally settled contractually, or if terminated early, are terminated at a value negotiated bilaterally between the counterparties. Therefore, the CVA (both counterparty and own-credit) may not be realized upon a settlement or termination in the normal course of business. In addition, all or a portion of the CVA may be reversed or otherwise adjusted in future periods in the event of changes in the credit risk of the Bank or its counterparties or due to the anticipated termination of the transactions.</w:t>
      </w:r>
    </w:p>
    <w:p>
      <w:pPr>
        <w:spacing w:after="0" w:line="164"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Transfer of financial assets</w:t>
      </w:r>
    </w:p>
    <w:p>
      <w:pPr>
        <w:spacing w:after="0" w:line="225" w:lineRule="exact"/>
        <w:rPr>
          <w:rFonts w:ascii="Arial" w:cs="Arial" w:eastAsia="Arial" w:hAnsi="Arial"/>
          <w:sz w:val="18"/>
          <w:szCs w:val="18"/>
          <w:b w:val="1"/>
          <w:bCs w:val="1"/>
          <w:color w:val="auto"/>
        </w:rPr>
      </w:pPr>
    </w:p>
    <w:p>
      <w:pPr>
        <w:jc w:val="both"/>
        <w:ind w:left="4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Gains or losses on sale of loans depend in part on the carrying amount of the financial assets involved in the transfer, and its fair value at the date of transfer. The fair value of instruments is determined based upon quoted market prices when available, or are based on the present value of future expected cash flows using information related to credit losses, prepayment speeds, forward yield curves, and discounted rates commensurate with the risk involved.</w:t>
      </w:r>
    </w:p>
    <w:p>
      <w:pPr>
        <w:spacing w:after="0" w:line="200" w:lineRule="exact"/>
        <w:rPr>
          <w:sz w:val="20"/>
          <w:szCs w:val="20"/>
          <w:color w:val="auto"/>
        </w:rPr>
      </w:pPr>
    </w:p>
    <w:p>
      <w:pPr>
        <w:spacing w:after="0" w:line="20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57" w:name="page58"/>
    <w:bookmarkEnd w:id="5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76"/>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Financial instruments measured at fair value on a recurring basis by caption on the consolidated balance sheets using the fair value hierarchy are described below:</w:t>
      </w:r>
    </w:p>
    <w:p>
      <w:pPr>
        <w:sectPr>
          <w:pgSz w:w="11900" w:h="16838" w:orient="portrait"/>
          <w:cols w:equalWidth="0" w:num="1">
            <w:col w:w="11420"/>
          </w:cols>
          <w:pgMar w:left="240" w:top="905"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400"/>
        <w:spacing w:after="0"/>
        <w:rPr>
          <w:sz w:val="20"/>
          <w:szCs w:val="20"/>
          <w:color w:val="auto"/>
        </w:rPr>
      </w:pPr>
      <w:r>
        <w:rPr>
          <w:rFonts w:ascii="Arial" w:cs="Arial" w:eastAsia="Arial" w:hAnsi="Arial"/>
          <w:sz w:val="18"/>
          <w:szCs w:val="18"/>
          <w:b w:val="1"/>
          <w:bCs w:val="1"/>
          <w:u w:val="single" w:color="auto"/>
          <w:color w:val="auto"/>
        </w:rPr>
        <w:t>Assets</w:t>
      </w:r>
    </w:p>
    <w:p>
      <w:pPr>
        <w:spacing w:after="0" w:line="27" w:lineRule="exact"/>
        <w:rPr>
          <w:sz w:val="20"/>
          <w:szCs w:val="20"/>
          <w:color w:val="auto"/>
        </w:rPr>
      </w:pPr>
    </w:p>
    <w:p>
      <w:pPr>
        <w:ind w:left="560"/>
        <w:spacing w:after="0"/>
        <w:rPr>
          <w:sz w:val="20"/>
          <w:szCs w:val="20"/>
          <w:color w:val="auto"/>
        </w:rPr>
      </w:pPr>
      <w:r>
        <w:rPr>
          <w:rFonts w:ascii="Arial" w:cs="Arial" w:eastAsia="Arial" w:hAnsi="Arial"/>
          <w:sz w:val="18"/>
          <w:szCs w:val="18"/>
          <w:color w:val="auto"/>
        </w:rPr>
        <w:t>Securities available-for-sale</w:t>
      </w:r>
    </w:p>
    <w:p>
      <w:pPr>
        <w:spacing w:after="0" w:line="9" w:lineRule="exact"/>
        <w:rPr>
          <w:sz w:val="20"/>
          <w:szCs w:val="20"/>
          <w:color w:val="auto"/>
        </w:rPr>
      </w:pPr>
    </w:p>
    <w:p>
      <w:pPr>
        <w:ind w:left="720"/>
        <w:spacing w:after="0"/>
        <w:rPr>
          <w:sz w:val="20"/>
          <w:szCs w:val="20"/>
          <w:color w:val="auto"/>
        </w:rPr>
      </w:pPr>
      <w:r>
        <w:rPr>
          <w:rFonts w:ascii="Arial" w:cs="Arial" w:eastAsia="Arial" w:hAnsi="Arial"/>
          <w:sz w:val="18"/>
          <w:szCs w:val="18"/>
          <w:color w:val="auto"/>
        </w:rPr>
        <w:t>Corporate debt</w:t>
      </w:r>
    </w:p>
    <w:p>
      <w:pPr>
        <w:spacing w:after="0" w:line="9" w:lineRule="exact"/>
        <w:rPr>
          <w:sz w:val="20"/>
          <w:szCs w:val="20"/>
          <w:color w:val="auto"/>
        </w:rPr>
      </w:pPr>
    </w:p>
    <w:p>
      <w:pPr>
        <w:ind w:left="720"/>
        <w:spacing w:after="0"/>
        <w:rPr>
          <w:sz w:val="20"/>
          <w:szCs w:val="20"/>
          <w:color w:val="auto"/>
        </w:rPr>
      </w:pPr>
      <w:r>
        <w:rPr>
          <w:rFonts w:ascii="Arial" w:cs="Arial" w:eastAsia="Arial" w:hAnsi="Arial"/>
          <w:sz w:val="18"/>
          <w:szCs w:val="18"/>
          <w:color w:val="auto"/>
        </w:rPr>
        <w:t>Sovereign debt</w:t>
      </w:r>
    </w:p>
    <w:p>
      <w:pPr>
        <w:spacing w:after="0" w:line="9" w:lineRule="exact"/>
        <w:rPr>
          <w:sz w:val="20"/>
          <w:szCs w:val="20"/>
          <w:color w:val="auto"/>
        </w:rPr>
      </w:pPr>
    </w:p>
    <w:p>
      <w:pPr>
        <w:ind w:left="880"/>
        <w:spacing w:after="0"/>
        <w:rPr>
          <w:sz w:val="20"/>
          <w:szCs w:val="20"/>
          <w:color w:val="auto"/>
        </w:rPr>
      </w:pPr>
      <w:r>
        <w:rPr>
          <w:rFonts w:ascii="Arial" w:cs="Arial" w:eastAsia="Arial" w:hAnsi="Arial"/>
          <w:sz w:val="18"/>
          <w:szCs w:val="18"/>
          <w:color w:val="auto"/>
        </w:rPr>
        <w:t>Total securities available-for-sale</w:t>
      </w:r>
    </w:p>
    <w:p>
      <w:pPr>
        <w:spacing w:after="0" w:line="251" w:lineRule="exact"/>
        <w:rPr>
          <w:sz w:val="20"/>
          <w:szCs w:val="20"/>
          <w:color w:val="auto"/>
        </w:rPr>
      </w:pPr>
    </w:p>
    <w:p>
      <w:pPr>
        <w:ind w:left="560"/>
        <w:spacing w:after="0"/>
        <w:rPr>
          <w:sz w:val="20"/>
          <w:szCs w:val="20"/>
          <w:color w:val="auto"/>
        </w:rPr>
      </w:pPr>
      <w:r>
        <w:rPr>
          <w:rFonts w:ascii="Arial" w:cs="Arial" w:eastAsia="Arial" w:hAnsi="Arial"/>
          <w:sz w:val="18"/>
          <w:szCs w:val="18"/>
          <w:color w:val="auto"/>
        </w:rPr>
        <w:t>Investment funds</w:t>
      </w:r>
    </w:p>
    <w:p>
      <w:pPr>
        <w:spacing w:after="0" w:line="23" w:lineRule="exact"/>
        <w:rPr>
          <w:sz w:val="20"/>
          <w:szCs w:val="20"/>
          <w:color w:val="auto"/>
        </w:rPr>
      </w:pPr>
    </w:p>
    <w:p>
      <w:pPr>
        <w:ind w:left="560"/>
        <w:spacing w:after="0"/>
        <w:rPr>
          <w:sz w:val="20"/>
          <w:szCs w:val="20"/>
          <w:color w:val="auto"/>
        </w:rPr>
      </w:pPr>
      <w:r>
        <w:rPr>
          <w:rFonts w:ascii="Arial" w:cs="Arial" w:eastAsia="Arial" w:hAnsi="Arial"/>
          <w:sz w:val="18"/>
          <w:szCs w:val="18"/>
          <w:color w:val="auto"/>
        </w:rPr>
        <w:t>Trading liabilities</w:t>
      </w:r>
    </w:p>
    <w:p>
      <w:pPr>
        <w:spacing w:after="0" w:line="9" w:lineRule="exact"/>
        <w:rPr>
          <w:sz w:val="20"/>
          <w:szCs w:val="20"/>
          <w:color w:val="auto"/>
        </w:rPr>
      </w:pPr>
    </w:p>
    <w:p>
      <w:pPr>
        <w:ind w:left="720" w:right="1200"/>
        <w:spacing w:after="0" w:line="281" w:lineRule="auto"/>
        <w:rPr>
          <w:sz w:val="20"/>
          <w:szCs w:val="20"/>
          <w:color w:val="auto"/>
        </w:rPr>
      </w:pPr>
      <w:r>
        <w:rPr>
          <w:rFonts w:ascii="Arial" w:cs="Arial" w:eastAsia="Arial" w:hAnsi="Arial"/>
          <w:sz w:val="16"/>
          <w:szCs w:val="16"/>
          <w:color w:val="auto"/>
        </w:rPr>
        <w:t>Cross-currency interest rate swaps Forward foreign exchange</w:t>
      </w:r>
    </w:p>
    <w:p>
      <w:pPr>
        <w:spacing w:after="0" w:line="1" w:lineRule="exact"/>
        <w:rPr>
          <w:sz w:val="20"/>
          <w:szCs w:val="20"/>
          <w:color w:val="auto"/>
        </w:rPr>
      </w:pPr>
    </w:p>
    <w:p>
      <w:pPr>
        <w:ind w:left="720"/>
        <w:spacing w:after="0"/>
        <w:rPr>
          <w:sz w:val="20"/>
          <w:szCs w:val="20"/>
          <w:color w:val="auto"/>
        </w:rPr>
      </w:pPr>
      <w:r>
        <w:rPr>
          <w:rFonts w:ascii="Arial" w:cs="Arial" w:eastAsia="Arial" w:hAnsi="Arial"/>
          <w:sz w:val="18"/>
          <w:szCs w:val="18"/>
          <w:color w:val="auto"/>
        </w:rPr>
        <w:t>Total trading liabilities</w:t>
      </w:r>
    </w:p>
    <w:p>
      <w:pPr>
        <w:spacing w:after="0" w:line="23" w:lineRule="exact"/>
        <w:rPr>
          <w:sz w:val="20"/>
          <w:szCs w:val="20"/>
          <w:color w:val="auto"/>
        </w:rPr>
      </w:pPr>
    </w:p>
    <w:p>
      <w:pPr>
        <w:ind w:left="860" w:hanging="129"/>
        <w:spacing w:after="0" w:line="258" w:lineRule="auto"/>
        <w:rPr>
          <w:sz w:val="20"/>
          <w:szCs w:val="20"/>
          <w:color w:val="auto"/>
        </w:rPr>
      </w:pPr>
      <w:r>
        <w:rPr>
          <w:rFonts w:ascii="Arial" w:cs="Arial" w:eastAsia="Arial" w:hAnsi="Arial"/>
          <w:sz w:val="18"/>
          <w:szCs w:val="18"/>
          <w:color w:val="auto"/>
        </w:rPr>
        <w:t>Derivative financial instruments used for hedging - receivable</w:t>
      </w:r>
    </w:p>
    <w:p>
      <w:pPr>
        <w:spacing w:after="0" w:line="1" w:lineRule="exact"/>
        <w:rPr>
          <w:sz w:val="20"/>
          <w:szCs w:val="20"/>
          <w:color w:val="auto"/>
        </w:rPr>
      </w:pPr>
    </w:p>
    <w:p>
      <w:pPr>
        <w:ind w:left="720"/>
        <w:spacing w:after="0"/>
        <w:rPr>
          <w:sz w:val="20"/>
          <w:szCs w:val="20"/>
          <w:color w:val="auto"/>
        </w:rPr>
      </w:pPr>
      <w:r>
        <w:rPr>
          <w:rFonts w:ascii="Arial" w:cs="Arial" w:eastAsia="Arial" w:hAnsi="Arial"/>
          <w:sz w:val="18"/>
          <w:szCs w:val="18"/>
          <w:color w:val="auto"/>
        </w:rPr>
        <w:t>Interest rate swaps</w:t>
      </w:r>
    </w:p>
    <w:p>
      <w:pPr>
        <w:spacing w:after="0" w:line="9" w:lineRule="exact"/>
        <w:rPr>
          <w:sz w:val="20"/>
          <w:szCs w:val="20"/>
          <w:color w:val="auto"/>
        </w:rPr>
      </w:pPr>
    </w:p>
    <w:p>
      <w:pPr>
        <w:ind w:left="720"/>
        <w:spacing w:after="0"/>
        <w:rPr>
          <w:sz w:val="20"/>
          <w:szCs w:val="20"/>
          <w:color w:val="auto"/>
        </w:rPr>
      </w:pPr>
      <w:r>
        <w:rPr>
          <w:rFonts w:ascii="Arial" w:cs="Arial" w:eastAsia="Arial" w:hAnsi="Arial"/>
          <w:sz w:val="18"/>
          <w:szCs w:val="18"/>
          <w:color w:val="auto"/>
        </w:rPr>
        <w:t>Cross-currency interest rate swaps</w:t>
      </w:r>
    </w:p>
    <w:p>
      <w:pPr>
        <w:spacing w:after="0" w:line="9" w:lineRule="exact"/>
        <w:rPr>
          <w:sz w:val="20"/>
          <w:szCs w:val="20"/>
          <w:color w:val="auto"/>
        </w:rPr>
      </w:pPr>
    </w:p>
    <w:p>
      <w:pPr>
        <w:ind w:left="720"/>
        <w:spacing w:after="0"/>
        <w:rPr>
          <w:sz w:val="20"/>
          <w:szCs w:val="20"/>
          <w:color w:val="auto"/>
        </w:rPr>
      </w:pPr>
      <w:r>
        <w:rPr>
          <w:rFonts w:ascii="Arial" w:cs="Arial" w:eastAsia="Arial" w:hAnsi="Arial"/>
          <w:sz w:val="18"/>
          <w:szCs w:val="18"/>
          <w:color w:val="auto"/>
        </w:rPr>
        <w:t>Forward foreign exchange</w:t>
      </w:r>
    </w:p>
    <w:p>
      <w:pPr>
        <w:spacing w:after="0" w:line="9" w:lineRule="exact"/>
        <w:rPr>
          <w:sz w:val="20"/>
          <w:szCs w:val="20"/>
          <w:color w:val="auto"/>
        </w:rPr>
      </w:pPr>
    </w:p>
    <w:p>
      <w:pPr>
        <w:ind w:left="1020" w:right="200" w:hanging="129"/>
        <w:spacing w:after="0" w:line="258" w:lineRule="auto"/>
        <w:rPr>
          <w:sz w:val="20"/>
          <w:szCs w:val="20"/>
          <w:color w:val="auto"/>
        </w:rPr>
      </w:pPr>
      <w:r>
        <w:rPr>
          <w:rFonts w:ascii="Arial" w:cs="Arial" w:eastAsia="Arial" w:hAnsi="Arial"/>
          <w:sz w:val="18"/>
          <w:szCs w:val="18"/>
          <w:color w:val="auto"/>
        </w:rPr>
        <w:t>Total derivative financial instruments used for hedging - receivable</w:t>
      </w:r>
    </w:p>
    <w:p>
      <w:pPr>
        <w:spacing w:after="0" w:line="1" w:lineRule="exact"/>
        <w:rPr>
          <w:sz w:val="20"/>
          <w:szCs w:val="20"/>
          <w:color w:val="auto"/>
        </w:rPr>
      </w:pPr>
    </w:p>
    <w:p>
      <w:pPr>
        <w:ind w:left="880"/>
        <w:spacing w:after="0"/>
        <w:rPr>
          <w:sz w:val="20"/>
          <w:szCs w:val="20"/>
          <w:color w:val="auto"/>
        </w:rPr>
      </w:pPr>
      <w:r>
        <w:rPr>
          <w:rFonts w:ascii="Arial" w:cs="Arial" w:eastAsia="Arial" w:hAnsi="Arial"/>
          <w:sz w:val="18"/>
          <w:szCs w:val="18"/>
          <w:b w:val="1"/>
          <w:bCs w:val="1"/>
          <w:color w:val="auto"/>
        </w:rPr>
        <w:t>Total assets at fair value</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jc w:val="center"/>
        <w:ind w:right="300"/>
        <w:spacing w:after="0"/>
        <w:rPr>
          <w:sz w:val="20"/>
          <w:szCs w:val="20"/>
          <w:color w:val="auto"/>
        </w:rPr>
      </w:pPr>
      <w:r>
        <w:rPr>
          <w:rFonts w:ascii="Arial" w:cs="Arial" w:eastAsia="Arial" w:hAnsi="Arial"/>
          <w:sz w:val="18"/>
          <w:szCs w:val="18"/>
          <w:b w:val="1"/>
          <w:bCs w:val="1"/>
          <w:color w:val="auto"/>
        </w:rPr>
        <w:t>September 30, 2015</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5"/>
        </w:trPr>
        <w:tc>
          <w:tcPr>
            <w:tcW w:w="138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58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720" w:type="dxa"/>
            <w:vAlign w:val="bottom"/>
            <w:tcBorders>
              <w:top w:val="single" w:sz="8" w:color="auto"/>
            </w:tcBorders>
            <w:gridSpan w:val="2"/>
          </w:tcPr>
          <w:p>
            <w:pPr>
              <w:jc w:val="right"/>
              <w:ind w:right="240"/>
              <w:spacing w:after="0" w:line="195" w:lineRule="exact"/>
              <w:rPr>
                <w:sz w:val="20"/>
                <w:szCs w:val="20"/>
                <w:color w:val="auto"/>
              </w:rPr>
            </w:pPr>
            <w:r>
              <w:rPr>
                <w:rFonts w:ascii="Arial" w:cs="Arial" w:eastAsia="Arial" w:hAnsi="Arial"/>
                <w:sz w:val="18"/>
                <w:szCs w:val="18"/>
                <w:color w:val="auto"/>
                <w:w w:val="90"/>
              </w:rPr>
              <w:t>Internally developed</w:t>
            </w:r>
          </w:p>
        </w:tc>
        <w:tc>
          <w:tcPr>
            <w:tcW w:w="1380" w:type="dxa"/>
            <w:vAlign w:val="bottom"/>
            <w:tcBorders>
              <w:top w:val="single" w:sz="8" w:color="auto"/>
            </w:tcBorders>
          </w:tcPr>
          <w:p>
            <w:pPr>
              <w:spacing w:after="0"/>
              <w:rPr>
                <w:sz w:val="16"/>
                <w:szCs w:val="16"/>
                <w:color w:val="auto"/>
              </w:rPr>
            </w:pPr>
          </w:p>
        </w:tc>
      </w:tr>
      <w:tr>
        <w:trPr>
          <w:trHeight w:val="216"/>
        </w:trPr>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color w:val="auto"/>
                <w:w w:val="93"/>
              </w:rPr>
              <w:t>Internally developed</w:t>
            </w:r>
          </w:p>
        </w:tc>
        <w:tc>
          <w:tcPr>
            <w:tcW w:w="120" w:type="dxa"/>
            <w:vAlign w:val="bottom"/>
          </w:tcPr>
          <w:p>
            <w:pPr>
              <w:spacing w:after="0"/>
              <w:rPr>
                <w:sz w:val="18"/>
                <w:szCs w:val="18"/>
                <w:color w:val="auto"/>
              </w:rPr>
            </w:pPr>
          </w:p>
        </w:tc>
        <w:tc>
          <w:tcPr>
            <w:tcW w:w="1720" w:type="dxa"/>
            <w:vAlign w:val="bottom"/>
            <w:gridSpan w:val="2"/>
          </w:tcPr>
          <w:p>
            <w:pPr>
              <w:jc w:val="center"/>
              <w:ind w:right="240"/>
              <w:spacing w:after="0"/>
              <w:rPr>
                <w:sz w:val="20"/>
                <w:szCs w:val="20"/>
                <w:color w:val="auto"/>
              </w:rPr>
            </w:pPr>
            <w:r>
              <w:rPr>
                <w:rFonts w:ascii="Arial" w:cs="Arial" w:eastAsia="Arial" w:hAnsi="Arial"/>
                <w:sz w:val="18"/>
                <w:szCs w:val="18"/>
                <w:color w:val="auto"/>
                <w:w w:val="92"/>
              </w:rPr>
              <w:t>models with</w:t>
            </w:r>
          </w:p>
        </w:tc>
        <w:tc>
          <w:tcPr>
            <w:tcW w:w="1380" w:type="dxa"/>
            <w:vAlign w:val="bottom"/>
          </w:tcPr>
          <w:p>
            <w:pPr>
              <w:spacing w:after="0"/>
              <w:rPr>
                <w:sz w:val="18"/>
                <w:szCs w:val="18"/>
                <w:color w:val="auto"/>
              </w:rPr>
            </w:pPr>
          </w:p>
        </w:tc>
      </w:tr>
      <w:tr>
        <w:trPr>
          <w:trHeight w:val="216"/>
        </w:trPr>
        <w:tc>
          <w:tcPr>
            <w:tcW w:w="1380" w:type="dxa"/>
            <w:vAlign w:val="bottom"/>
          </w:tcPr>
          <w:p>
            <w:pPr>
              <w:jc w:val="center"/>
              <w:spacing w:after="0"/>
              <w:rPr>
                <w:sz w:val="20"/>
                <w:szCs w:val="20"/>
                <w:color w:val="auto"/>
              </w:rPr>
            </w:pPr>
            <w:r>
              <w:rPr>
                <w:rFonts w:ascii="Arial" w:cs="Arial" w:eastAsia="Arial" w:hAnsi="Arial"/>
                <w:sz w:val="18"/>
                <w:szCs w:val="18"/>
                <w:color w:val="auto"/>
                <w:w w:val="90"/>
              </w:rPr>
              <w:t>Quoted market</w:t>
            </w:r>
          </w:p>
        </w:tc>
        <w:tc>
          <w:tcPr>
            <w:tcW w:w="2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color w:val="auto"/>
                <w:w w:val="94"/>
              </w:rPr>
              <w:t>models with</w:t>
            </w:r>
          </w:p>
        </w:tc>
        <w:tc>
          <w:tcPr>
            <w:tcW w:w="120" w:type="dxa"/>
            <w:vAlign w:val="bottom"/>
          </w:tcPr>
          <w:p>
            <w:pPr>
              <w:spacing w:after="0"/>
              <w:rPr>
                <w:sz w:val="18"/>
                <w:szCs w:val="18"/>
                <w:color w:val="auto"/>
              </w:rPr>
            </w:pPr>
          </w:p>
        </w:tc>
        <w:tc>
          <w:tcPr>
            <w:tcW w:w="1720" w:type="dxa"/>
            <w:vAlign w:val="bottom"/>
            <w:gridSpan w:val="2"/>
          </w:tcPr>
          <w:p>
            <w:pPr>
              <w:jc w:val="center"/>
              <w:ind w:right="240"/>
              <w:spacing w:after="0"/>
              <w:rPr>
                <w:sz w:val="20"/>
                <w:szCs w:val="20"/>
                <w:color w:val="auto"/>
              </w:rPr>
            </w:pPr>
            <w:r>
              <w:rPr>
                <w:rFonts w:ascii="Arial" w:cs="Arial" w:eastAsia="Arial" w:hAnsi="Arial"/>
                <w:sz w:val="18"/>
                <w:szCs w:val="18"/>
                <w:color w:val="auto"/>
                <w:w w:val="94"/>
              </w:rPr>
              <w:t>significant</w:t>
            </w:r>
          </w:p>
        </w:tc>
        <w:tc>
          <w:tcPr>
            <w:tcW w:w="1380" w:type="dxa"/>
            <w:vAlign w:val="bottom"/>
          </w:tcPr>
          <w:p>
            <w:pPr>
              <w:jc w:val="center"/>
              <w:spacing w:after="0"/>
              <w:rPr>
                <w:sz w:val="20"/>
                <w:szCs w:val="20"/>
                <w:color w:val="auto"/>
              </w:rPr>
            </w:pPr>
            <w:r>
              <w:rPr>
                <w:rFonts w:ascii="Arial" w:cs="Arial" w:eastAsia="Arial" w:hAnsi="Arial"/>
                <w:sz w:val="18"/>
                <w:szCs w:val="18"/>
                <w:color w:val="auto"/>
                <w:w w:val="93"/>
              </w:rPr>
              <w:t>Total carrying</w:t>
            </w:r>
          </w:p>
        </w:tc>
      </w:tr>
      <w:tr>
        <w:trPr>
          <w:trHeight w:val="216"/>
        </w:trPr>
        <w:tc>
          <w:tcPr>
            <w:tcW w:w="1380" w:type="dxa"/>
            <w:vAlign w:val="bottom"/>
          </w:tcPr>
          <w:p>
            <w:pPr>
              <w:jc w:val="center"/>
              <w:spacing w:after="0"/>
              <w:rPr>
                <w:sz w:val="20"/>
                <w:szCs w:val="20"/>
                <w:color w:val="auto"/>
              </w:rPr>
            </w:pPr>
            <w:r>
              <w:rPr>
                <w:rFonts w:ascii="Arial" w:cs="Arial" w:eastAsia="Arial" w:hAnsi="Arial"/>
                <w:sz w:val="18"/>
                <w:szCs w:val="18"/>
                <w:color w:val="auto"/>
                <w:w w:val="89"/>
              </w:rPr>
              <w:t>prices in an</w:t>
            </w:r>
          </w:p>
        </w:tc>
        <w:tc>
          <w:tcPr>
            <w:tcW w:w="1900" w:type="dxa"/>
            <w:vAlign w:val="bottom"/>
            <w:gridSpan w:val="3"/>
          </w:tcPr>
          <w:p>
            <w:pPr>
              <w:jc w:val="center"/>
              <w:ind w:left="30"/>
              <w:spacing w:after="0"/>
              <w:rPr>
                <w:sz w:val="20"/>
                <w:szCs w:val="20"/>
                <w:color w:val="auto"/>
              </w:rPr>
            </w:pPr>
            <w:r>
              <w:rPr>
                <w:rFonts w:ascii="Arial" w:cs="Arial" w:eastAsia="Arial" w:hAnsi="Arial"/>
                <w:sz w:val="18"/>
                <w:szCs w:val="18"/>
                <w:color w:val="auto"/>
                <w:w w:val="91"/>
              </w:rPr>
              <w:t>significant observable</w:t>
            </w:r>
          </w:p>
        </w:tc>
        <w:tc>
          <w:tcPr>
            <w:tcW w:w="1840" w:type="dxa"/>
            <w:vAlign w:val="bottom"/>
            <w:gridSpan w:val="3"/>
          </w:tcPr>
          <w:p>
            <w:pPr>
              <w:jc w:val="right"/>
              <w:ind w:right="220"/>
              <w:spacing w:after="0"/>
              <w:rPr>
                <w:sz w:val="20"/>
                <w:szCs w:val="20"/>
                <w:color w:val="auto"/>
              </w:rPr>
            </w:pPr>
            <w:r>
              <w:rPr>
                <w:rFonts w:ascii="Arial" w:cs="Arial" w:eastAsia="Arial" w:hAnsi="Arial"/>
                <w:sz w:val="18"/>
                <w:szCs w:val="18"/>
                <w:color w:val="auto"/>
                <w:w w:val="95"/>
              </w:rPr>
              <w:t>unobservable market</w:t>
            </w:r>
          </w:p>
        </w:tc>
        <w:tc>
          <w:tcPr>
            <w:tcW w:w="1380" w:type="dxa"/>
            <w:vAlign w:val="bottom"/>
          </w:tcPr>
          <w:p>
            <w:pPr>
              <w:jc w:val="center"/>
              <w:spacing w:after="0"/>
              <w:rPr>
                <w:sz w:val="20"/>
                <w:szCs w:val="20"/>
                <w:color w:val="auto"/>
              </w:rPr>
            </w:pPr>
            <w:r>
              <w:rPr>
                <w:rFonts w:ascii="Arial" w:cs="Arial" w:eastAsia="Arial" w:hAnsi="Arial"/>
                <w:sz w:val="18"/>
                <w:szCs w:val="18"/>
                <w:color w:val="auto"/>
                <w:w w:val="91"/>
              </w:rPr>
              <w:t>value in the</w:t>
            </w:r>
          </w:p>
        </w:tc>
      </w:tr>
      <w:tr>
        <w:trPr>
          <w:trHeight w:val="230"/>
        </w:trPr>
        <w:tc>
          <w:tcPr>
            <w:tcW w:w="1380" w:type="dxa"/>
            <w:vAlign w:val="bottom"/>
          </w:tcPr>
          <w:p>
            <w:pPr>
              <w:jc w:val="center"/>
              <w:spacing w:after="0"/>
              <w:rPr>
                <w:sz w:val="20"/>
                <w:szCs w:val="20"/>
                <w:color w:val="auto"/>
              </w:rPr>
            </w:pPr>
            <w:r>
              <w:rPr>
                <w:rFonts w:ascii="Arial" w:cs="Arial" w:eastAsia="Arial" w:hAnsi="Arial"/>
                <w:sz w:val="18"/>
                <w:szCs w:val="18"/>
                <w:color w:val="auto"/>
                <w:w w:val="91"/>
              </w:rPr>
              <w:t>active market</w:t>
            </w:r>
          </w:p>
        </w:tc>
        <w:tc>
          <w:tcPr>
            <w:tcW w:w="220" w:type="dxa"/>
            <w:vAlign w:val="bottom"/>
          </w:tcPr>
          <w:p>
            <w:pPr>
              <w:spacing w:after="0"/>
              <w:rPr>
                <w:sz w:val="19"/>
                <w:szCs w:val="19"/>
                <w:color w:val="auto"/>
              </w:rPr>
            </w:pP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color w:val="auto"/>
                <w:w w:val="92"/>
              </w:rPr>
              <w:t>market information</w:t>
            </w:r>
          </w:p>
        </w:tc>
        <w:tc>
          <w:tcPr>
            <w:tcW w:w="120" w:type="dxa"/>
            <w:vAlign w:val="bottom"/>
          </w:tcPr>
          <w:p>
            <w:pPr>
              <w:spacing w:after="0"/>
              <w:rPr>
                <w:sz w:val="19"/>
                <w:szCs w:val="19"/>
                <w:color w:val="auto"/>
              </w:rPr>
            </w:pPr>
          </w:p>
        </w:tc>
        <w:tc>
          <w:tcPr>
            <w:tcW w:w="1720" w:type="dxa"/>
            <w:vAlign w:val="bottom"/>
            <w:gridSpan w:val="2"/>
          </w:tcPr>
          <w:p>
            <w:pPr>
              <w:jc w:val="center"/>
              <w:ind w:right="240"/>
              <w:spacing w:after="0"/>
              <w:rPr>
                <w:sz w:val="20"/>
                <w:szCs w:val="20"/>
                <w:color w:val="auto"/>
              </w:rPr>
            </w:pPr>
            <w:r>
              <w:rPr>
                <w:rFonts w:ascii="Arial" w:cs="Arial" w:eastAsia="Arial" w:hAnsi="Arial"/>
                <w:sz w:val="18"/>
                <w:szCs w:val="18"/>
                <w:color w:val="auto"/>
                <w:w w:val="94"/>
              </w:rPr>
              <w:t>information</w:t>
            </w:r>
          </w:p>
        </w:tc>
        <w:tc>
          <w:tcPr>
            <w:tcW w:w="1380" w:type="dxa"/>
            <w:vAlign w:val="bottom"/>
          </w:tcPr>
          <w:p>
            <w:pPr>
              <w:jc w:val="center"/>
              <w:spacing w:after="0"/>
              <w:rPr>
                <w:sz w:val="20"/>
                <w:szCs w:val="20"/>
                <w:color w:val="auto"/>
              </w:rPr>
            </w:pPr>
            <w:r>
              <w:rPr>
                <w:rFonts w:ascii="Arial" w:cs="Arial" w:eastAsia="Arial" w:hAnsi="Arial"/>
                <w:sz w:val="18"/>
                <w:szCs w:val="18"/>
                <w:color w:val="auto"/>
                <w:w w:val="90"/>
              </w:rPr>
              <w:t>consolidated</w:t>
            </w:r>
          </w:p>
        </w:tc>
      </w:tr>
      <w:tr>
        <w:trPr>
          <w:trHeight w:val="230"/>
        </w:trPr>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4"/>
              </w:rPr>
              <w:t>(Level 1)</w:t>
            </w:r>
          </w:p>
        </w:tc>
        <w:tc>
          <w:tcPr>
            <w:tcW w:w="220" w:type="dxa"/>
            <w:vAlign w:val="bottom"/>
          </w:tcPr>
          <w:p>
            <w:pPr>
              <w:spacing w:after="0"/>
              <w:rPr>
                <w:sz w:val="20"/>
                <w:szCs w:val="20"/>
                <w:color w:val="auto"/>
              </w:rPr>
            </w:pPr>
          </w:p>
        </w:tc>
        <w:tc>
          <w:tcPr>
            <w:tcW w:w="158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4"/>
              </w:rPr>
              <w:t>(Level 2)</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50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94"/>
              </w:rPr>
              <w:t>(Level 3)</w:t>
            </w:r>
          </w:p>
        </w:tc>
        <w:tc>
          <w:tcPr>
            <w:tcW w:w="220" w:type="dxa"/>
            <w:vAlign w:val="bottom"/>
          </w:tcPr>
          <w:p>
            <w:pPr>
              <w:spacing w:after="0"/>
              <w:rPr>
                <w:sz w:val="20"/>
                <w:szCs w:val="20"/>
                <w:color w:val="auto"/>
              </w:rPr>
            </w:pPr>
          </w:p>
        </w:tc>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color w:val="auto"/>
                <w:w w:val="85"/>
              </w:rPr>
              <w:t>balance sheets</w:t>
            </w:r>
          </w:p>
        </w:tc>
      </w:tr>
      <w:tr>
        <w:trPr>
          <w:trHeight w:val="641"/>
        </w:trPr>
        <w:tc>
          <w:tcPr>
            <w:tcW w:w="1380" w:type="dxa"/>
            <w:vAlign w:val="bottom"/>
          </w:tcPr>
          <w:p>
            <w:pPr>
              <w:jc w:val="right"/>
              <w:spacing w:after="0"/>
              <w:rPr>
                <w:sz w:val="20"/>
                <w:szCs w:val="20"/>
                <w:color w:val="auto"/>
              </w:rPr>
            </w:pPr>
            <w:r>
              <w:rPr>
                <w:rFonts w:ascii="Arial" w:cs="Arial" w:eastAsia="Arial" w:hAnsi="Arial"/>
                <w:sz w:val="18"/>
                <w:szCs w:val="18"/>
                <w:color w:val="auto"/>
              </w:rPr>
              <w:t>88,126</w:t>
            </w:r>
          </w:p>
        </w:tc>
        <w:tc>
          <w:tcPr>
            <w:tcW w:w="18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4"/>
                <w:szCs w:val="24"/>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88,126</w:t>
            </w:r>
          </w:p>
        </w:tc>
      </w:tr>
      <w:tr>
        <w:trPr>
          <w:trHeight w:val="230"/>
        </w:trPr>
        <w:tc>
          <w:tcPr>
            <w:tcW w:w="1380" w:type="dxa"/>
            <w:vAlign w:val="bottom"/>
          </w:tcPr>
          <w:p>
            <w:pPr>
              <w:jc w:val="right"/>
              <w:spacing w:after="0"/>
              <w:rPr>
                <w:sz w:val="20"/>
                <w:szCs w:val="20"/>
                <w:color w:val="auto"/>
              </w:rPr>
            </w:pPr>
            <w:r>
              <w:rPr>
                <w:rFonts w:ascii="Arial" w:cs="Arial" w:eastAsia="Arial" w:hAnsi="Arial"/>
                <w:sz w:val="18"/>
                <w:szCs w:val="18"/>
                <w:color w:val="auto"/>
              </w:rPr>
              <w:t>82,661</w:t>
            </w:r>
          </w:p>
        </w:tc>
        <w:tc>
          <w:tcPr>
            <w:tcW w:w="18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82,661</w:t>
            </w:r>
          </w:p>
        </w:tc>
      </w:tr>
      <w:tr>
        <w:trPr>
          <w:trHeight w:val="210"/>
        </w:trPr>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170,787</w:t>
            </w:r>
          </w:p>
        </w:tc>
        <w:tc>
          <w:tcPr>
            <w:tcW w:w="220" w:type="dxa"/>
            <w:vAlign w:val="bottom"/>
          </w:tcPr>
          <w:p>
            <w:pPr>
              <w:spacing w:after="0"/>
              <w:rPr>
                <w:sz w:val="18"/>
                <w:szCs w:val="18"/>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170,787</w:t>
            </w:r>
          </w:p>
        </w:tc>
      </w:tr>
      <w:tr>
        <w:trPr>
          <w:trHeight w:val="426"/>
        </w:trPr>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tcPr>
          <w:p>
            <w:pPr>
              <w:jc w:val="right"/>
              <w:spacing w:after="0"/>
              <w:rPr>
                <w:sz w:val="20"/>
                <w:szCs w:val="20"/>
                <w:color w:val="auto"/>
              </w:rPr>
            </w:pPr>
            <w:r>
              <w:rPr>
                <w:rFonts w:ascii="Arial" w:cs="Arial" w:eastAsia="Arial" w:hAnsi="Arial"/>
                <w:sz w:val="18"/>
                <w:szCs w:val="18"/>
                <w:color w:val="auto"/>
              </w:rPr>
              <w:t>59,424</w:t>
            </w:r>
          </w:p>
        </w:tc>
        <w:tc>
          <w:tcPr>
            <w:tcW w:w="100" w:type="dxa"/>
            <w:vAlign w:val="bottom"/>
          </w:tcPr>
          <w:p>
            <w:pPr>
              <w:spacing w:after="0"/>
              <w:rPr>
                <w:sz w:val="24"/>
                <w:szCs w:val="24"/>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59,424</w:t>
            </w:r>
          </w:p>
        </w:tc>
      </w:tr>
      <w:tr>
        <w:trPr>
          <w:trHeight w:val="431"/>
        </w:trPr>
        <w:tc>
          <w:tcPr>
            <w:tcW w:w="138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180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24"/>
                <w:szCs w:val="24"/>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30"/>
        </w:trPr>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20"/>
                <w:szCs w:val="20"/>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10"/>
        </w:trPr>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r>
      <w:tr>
        <w:trPr>
          <w:trHeight w:val="614"/>
        </w:trPr>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tcPr>
          <w:p>
            <w:pPr>
              <w:jc w:val="right"/>
              <w:spacing w:after="0"/>
              <w:rPr>
                <w:sz w:val="20"/>
                <w:szCs w:val="20"/>
                <w:color w:val="auto"/>
              </w:rPr>
            </w:pPr>
            <w:r>
              <w:rPr>
                <w:rFonts w:ascii="Arial" w:cs="Arial" w:eastAsia="Arial" w:hAnsi="Arial"/>
                <w:sz w:val="18"/>
                <w:szCs w:val="18"/>
                <w:color w:val="auto"/>
              </w:rPr>
              <w:t>11,970</w:t>
            </w:r>
          </w:p>
        </w:tc>
        <w:tc>
          <w:tcPr>
            <w:tcW w:w="100" w:type="dxa"/>
            <w:vAlign w:val="bottom"/>
          </w:tcPr>
          <w:p>
            <w:pPr>
              <w:spacing w:after="0"/>
              <w:rPr>
                <w:sz w:val="24"/>
                <w:szCs w:val="24"/>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11,970</w:t>
            </w:r>
          </w:p>
        </w:tc>
      </w:tr>
      <w:tr>
        <w:trPr>
          <w:trHeight w:val="230"/>
        </w:trPr>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tcPr>
          <w:p>
            <w:pPr>
              <w:jc w:val="right"/>
              <w:spacing w:after="0"/>
              <w:rPr>
                <w:sz w:val="20"/>
                <w:szCs w:val="20"/>
                <w:color w:val="auto"/>
              </w:rPr>
            </w:pPr>
            <w:r>
              <w:rPr>
                <w:rFonts w:ascii="Arial" w:cs="Arial" w:eastAsia="Arial" w:hAnsi="Arial"/>
                <w:sz w:val="18"/>
                <w:szCs w:val="18"/>
                <w:color w:val="auto"/>
              </w:rPr>
              <w:t>1,941</w:t>
            </w:r>
          </w:p>
        </w:tc>
        <w:tc>
          <w:tcPr>
            <w:tcW w:w="100" w:type="dxa"/>
            <w:vAlign w:val="bottom"/>
          </w:tcPr>
          <w:p>
            <w:pPr>
              <w:spacing w:after="0"/>
              <w:rPr>
                <w:sz w:val="19"/>
                <w:szCs w:val="19"/>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1,941</w:t>
            </w:r>
          </w:p>
        </w:tc>
      </w:tr>
      <w:tr>
        <w:trPr>
          <w:trHeight w:val="230"/>
        </w:trPr>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4,616</w:t>
            </w: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4,616</w:t>
            </w:r>
          </w:p>
        </w:tc>
      </w:tr>
      <w:tr>
        <w:trPr>
          <w:trHeight w:val="426"/>
        </w:trPr>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tcPr>
          <w:p>
            <w:pPr>
              <w:jc w:val="right"/>
              <w:spacing w:after="0"/>
              <w:rPr>
                <w:sz w:val="20"/>
                <w:szCs w:val="20"/>
                <w:color w:val="auto"/>
              </w:rPr>
            </w:pPr>
            <w:r>
              <w:rPr>
                <w:rFonts w:ascii="Arial" w:cs="Arial" w:eastAsia="Arial" w:hAnsi="Arial"/>
                <w:sz w:val="18"/>
                <w:szCs w:val="18"/>
                <w:color w:val="auto"/>
              </w:rPr>
              <w:t>18,527</w:t>
            </w:r>
          </w:p>
        </w:tc>
        <w:tc>
          <w:tcPr>
            <w:tcW w:w="100" w:type="dxa"/>
            <w:vAlign w:val="bottom"/>
          </w:tcPr>
          <w:p>
            <w:pPr>
              <w:spacing w:after="0"/>
              <w:rPr>
                <w:sz w:val="24"/>
                <w:szCs w:val="24"/>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4"/>
                <w:szCs w:val="24"/>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18,527</w:t>
            </w:r>
          </w:p>
        </w:tc>
      </w:tr>
      <w:tr>
        <w:trPr>
          <w:trHeight w:val="223"/>
        </w:trPr>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170,787</w:t>
            </w:r>
          </w:p>
        </w:tc>
        <w:tc>
          <w:tcPr>
            <w:tcW w:w="220" w:type="dxa"/>
            <w:vAlign w:val="bottom"/>
          </w:tcPr>
          <w:p>
            <w:pPr>
              <w:spacing w:after="0"/>
              <w:rPr>
                <w:sz w:val="19"/>
                <w:szCs w:val="19"/>
                <w:color w:val="auto"/>
              </w:rPr>
            </w:pPr>
          </w:p>
        </w:tc>
        <w:tc>
          <w:tcPr>
            <w:tcW w:w="15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77,951</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248,738</w:t>
            </w:r>
          </w:p>
        </w:tc>
      </w:tr>
      <w:tr>
        <w:trPr>
          <w:trHeight w:val="20"/>
        </w:trPr>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-2679065</wp:posOffset>
            </wp:positionH>
            <wp:positionV relativeFrom="paragraph">
              <wp:posOffset>-2717800</wp:posOffset>
            </wp:positionV>
            <wp:extent cx="6877685" cy="14605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-2679065</wp:posOffset>
            </wp:positionH>
            <wp:positionV relativeFrom="paragraph">
              <wp:posOffset>-2434590</wp:posOffset>
            </wp:positionV>
            <wp:extent cx="6877685" cy="13716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-2679065</wp:posOffset>
            </wp:positionH>
            <wp:positionV relativeFrom="paragraph">
              <wp:posOffset>-2152015</wp:posOffset>
            </wp:positionV>
            <wp:extent cx="6877685" cy="14605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-2679065</wp:posOffset>
            </wp:positionH>
            <wp:positionV relativeFrom="paragraph">
              <wp:posOffset>-1860550</wp:posOffset>
            </wp:positionV>
            <wp:extent cx="6877685" cy="13716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-2679065</wp:posOffset>
            </wp:positionH>
            <wp:positionV relativeFrom="paragraph">
              <wp:posOffset>-1585595</wp:posOffset>
            </wp:positionV>
            <wp:extent cx="6877685" cy="13716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-2679065</wp:posOffset>
            </wp:positionH>
            <wp:positionV relativeFrom="paragraph">
              <wp:posOffset>-1303020</wp:posOffset>
            </wp:positionV>
            <wp:extent cx="6877685" cy="14605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-2679065</wp:posOffset>
            </wp:positionH>
            <wp:positionV relativeFrom="paragraph">
              <wp:posOffset>-882650</wp:posOffset>
            </wp:positionV>
            <wp:extent cx="6877685" cy="13716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6877685" cy="137160"/>
                    </a:xfrm>
                    <a:prstGeom prst="rect">
                      <a:avLst/>
                    </a:prstGeom>
                    <a:noFill/>
                  </pic:spPr>
                </pic:pic>
              </a:graphicData>
            </a:graphic>
          </wp:anchor>
        </w:drawing>
        <w:drawing>
          <wp:anchor simplePos="0" relativeHeight="251657728" behindDoc="1" locked="0" layoutInCell="0" allowOverlap="1">
            <wp:simplePos x="0" y="0"/>
            <wp:positionH relativeFrom="column">
              <wp:posOffset>-2679065</wp:posOffset>
            </wp:positionH>
            <wp:positionV relativeFrom="paragraph">
              <wp:posOffset>-608330</wp:posOffset>
            </wp:positionV>
            <wp:extent cx="6877685" cy="14605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-2679065</wp:posOffset>
            </wp:positionH>
            <wp:positionV relativeFrom="paragraph">
              <wp:posOffset>-179705</wp:posOffset>
            </wp:positionV>
            <wp:extent cx="6877685" cy="16319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6877685" cy="163195"/>
                    </a:xfrm>
                    <a:prstGeom prst="rect">
                      <a:avLst/>
                    </a:prstGeom>
                    <a:noFill/>
                  </pic:spPr>
                </pic:pic>
              </a:graphicData>
            </a:graphic>
          </wp:anchor>
        </w:drawing>
      </w:r>
    </w:p>
    <w:p>
      <w:pPr>
        <w:spacing w:after="0" w:line="185" w:lineRule="exact"/>
        <w:rPr>
          <w:sz w:val="20"/>
          <w:szCs w:val="20"/>
          <w:color w:val="auto"/>
        </w:rPr>
      </w:pPr>
    </w:p>
    <w:p>
      <w:pPr>
        <w:sectPr>
          <w:pgSz w:w="11900" w:h="16838" w:orient="portrait"/>
          <w:cols w:equalWidth="0" w:num="2">
            <w:col w:w="4400" w:space="220"/>
            <w:col w:w="6800"/>
          </w:cols>
          <w:pgMar w:left="240" w:top="905" w:right="239" w:bottom="1440" w:gutter="0" w:footer="0" w:header="0"/>
          <w:type w:val="continuous"/>
        </w:sectPr>
      </w:pPr>
    </w:p>
    <w:tbl>
      <w:tblPr>
        <w:tblLayout w:type="fixed"/>
        <w:tblInd w:w="0" w:type="dxa"/>
        <w:tblCellMar>
          <w:top w:w="0" w:type="dxa"/>
          <w:left w:w="0" w:type="dxa"/>
          <w:bottom w:w="0" w:type="dxa"/>
          <w:right w:w="0" w:type="dxa"/>
        </w:tblCellMar>
      </w:tblPr>
      <w:tr>
        <w:trPr>
          <w:trHeight w:val="207"/>
        </w:trPr>
        <w:tc>
          <w:tcPr>
            <w:tcW w:w="400" w:type="dxa"/>
            <w:vAlign w:val="bottom"/>
          </w:tcPr>
          <w:p>
            <w:pPr>
              <w:spacing w:after="0"/>
              <w:rPr>
                <w:sz w:val="18"/>
                <w:szCs w:val="18"/>
                <w:color w:val="auto"/>
              </w:rPr>
            </w:pPr>
          </w:p>
        </w:tc>
        <w:tc>
          <w:tcPr>
            <w:tcW w:w="42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Liabilities</w:t>
            </w:r>
          </w:p>
        </w:tc>
        <w:tc>
          <w:tcPr>
            <w:tcW w:w="13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r>
      <w:tr>
        <w:trPr>
          <w:trHeight w:val="21"/>
        </w:trPr>
        <w:tc>
          <w:tcPr>
            <w:tcW w:w="400" w:type="dxa"/>
            <w:vAlign w:val="bottom"/>
          </w:tcPr>
          <w:p>
            <w:pPr>
              <w:spacing w:after="0" w:line="20" w:lineRule="exact"/>
              <w:rPr>
                <w:sz w:val="1"/>
                <w:szCs w:val="1"/>
                <w:color w:val="auto"/>
              </w:rPr>
            </w:pPr>
          </w:p>
        </w:tc>
        <w:tc>
          <w:tcPr>
            <w:tcW w:w="760" w:type="dxa"/>
            <w:vAlign w:val="bottom"/>
            <w:tcBorders>
              <w:top w:val="single" w:sz="8" w:color="auto"/>
            </w:tcBorders>
            <w:shd w:val="clear" w:color="auto" w:fill="CCEEFF"/>
          </w:tcPr>
          <w:p>
            <w:pPr>
              <w:spacing w:after="0" w:line="20" w:lineRule="exact"/>
              <w:rPr>
                <w:sz w:val="1"/>
                <w:szCs w:val="1"/>
                <w:color w:val="auto"/>
              </w:rPr>
            </w:pPr>
          </w:p>
        </w:tc>
        <w:tc>
          <w:tcPr>
            <w:tcW w:w="3460" w:type="dxa"/>
            <w:vAlign w:val="bottom"/>
            <w:tcBorders>
              <w:top w:val="single" w:sz="8" w:color="CCEEFF"/>
            </w:tcBorders>
            <w:shd w:val="clear" w:color="auto" w:fill="CCEEFF"/>
          </w:tcPr>
          <w:p>
            <w:pPr>
              <w:spacing w:after="0" w:line="20" w:lineRule="exact"/>
              <w:rPr>
                <w:sz w:val="1"/>
                <w:szCs w:val="1"/>
                <w:color w:val="auto"/>
              </w:rPr>
            </w:pPr>
          </w:p>
        </w:tc>
        <w:tc>
          <w:tcPr>
            <w:tcW w:w="13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5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5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3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r>
        <w:trPr>
          <w:trHeight w:val="216"/>
        </w:trPr>
        <w:tc>
          <w:tcPr>
            <w:tcW w:w="400" w:type="dxa"/>
            <w:vAlign w:val="bottom"/>
          </w:tcPr>
          <w:p>
            <w:pPr>
              <w:spacing w:after="0"/>
              <w:rPr>
                <w:sz w:val="18"/>
                <w:szCs w:val="18"/>
                <w:color w:val="auto"/>
              </w:rPr>
            </w:pPr>
          </w:p>
        </w:tc>
        <w:tc>
          <w:tcPr>
            <w:tcW w:w="4220" w:type="dxa"/>
            <w:vAlign w:val="bottom"/>
            <w:gridSpan w:val="2"/>
          </w:tcPr>
          <w:p>
            <w:pPr>
              <w:ind w:left="160"/>
              <w:spacing w:after="0"/>
              <w:rPr>
                <w:sz w:val="20"/>
                <w:szCs w:val="20"/>
                <w:color w:val="auto"/>
              </w:rPr>
            </w:pPr>
            <w:r>
              <w:rPr>
                <w:rFonts w:ascii="Arial" w:cs="Arial" w:eastAsia="Arial" w:hAnsi="Arial"/>
                <w:sz w:val="18"/>
                <w:szCs w:val="18"/>
                <w:color w:val="auto"/>
              </w:rPr>
              <w:t>Trading liabilities</w:t>
            </w: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6"/>
        </w:trPr>
        <w:tc>
          <w:tcPr>
            <w:tcW w:w="400" w:type="dxa"/>
            <w:vAlign w:val="bottom"/>
          </w:tcPr>
          <w:p>
            <w:pPr>
              <w:spacing w:after="0"/>
              <w:rPr>
                <w:sz w:val="18"/>
                <w:szCs w:val="18"/>
                <w:color w:val="auto"/>
              </w:rPr>
            </w:pPr>
          </w:p>
        </w:tc>
        <w:tc>
          <w:tcPr>
            <w:tcW w:w="422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rPr>
              <w:t>Interest rate swaps</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220" w:type="dxa"/>
            <w:vAlign w:val="bottom"/>
            <w:shd w:val="clear" w:color="auto" w:fill="CCEEFF"/>
          </w:tcPr>
          <w:p>
            <w:pPr>
              <w:spacing w:after="0"/>
              <w:rPr>
                <w:sz w:val="18"/>
                <w:szCs w:val="18"/>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r>
      <w:tr>
        <w:trPr>
          <w:trHeight w:val="216"/>
        </w:trPr>
        <w:tc>
          <w:tcPr>
            <w:tcW w:w="400" w:type="dxa"/>
            <w:vAlign w:val="bottom"/>
          </w:tcPr>
          <w:p>
            <w:pPr>
              <w:spacing w:after="0"/>
              <w:rPr>
                <w:sz w:val="18"/>
                <w:szCs w:val="18"/>
                <w:color w:val="auto"/>
              </w:rPr>
            </w:pPr>
          </w:p>
        </w:tc>
        <w:tc>
          <w:tcPr>
            <w:tcW w:w="4220" w:type="dxa"/>
            <w:vAlign w:val="bottom"/>
            <w:gridSpan w:val="2"/>
          </w:tcPr>
          <w:p>
            <w:pPr>
              <w:ind w:left="320"/>
              <w:spacing w:after="0"/>
              <w:rPr>
                <w:sz w:val="20"/>
                <w:szCs w:val="20"/>
                <w:color w:val="auto"/>
              </w:rPr>
            </w:pPr>
            <w:r>
              <w:rPr>
                <w:rFonts w:ascii="Arial" w:cs="Arial" w:eastAsia="Arial" w:hAnsi="Arial"/>
                <w:sz w:val="18"/>
                <w:szCs w:val="18"/>
                <w:color w:val="auto"/>
              </w:rPr>
              <w:t>Cross-currency interest rate swaps</w:t>
            </w:r>
          </w:p>
        </w:tc>
        <w:tc>
          <w:tcPr>
            <w:tcW w:w="138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580" w:type="dxa"/>
            <w:vAlign w:val="bottom"/>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30"/>
        </w:trPr>
        <w:tc>
          <w:tcPr>
            <w:tcW w:w="400" w:type="dxa"/>
            <w:vAlign w:val="bottom"/>
          </w:tcPr>
          <w:p>
            <w:pPr>
              <w:spacing w:after="0"/>
              <w:rPr>
                <w:sz w:val="19"/>
                <w:szCs w:val="19"/>
                <w:color w:val="auto"/>
              </w:rPr>
            </w:pPr>
          </w:p>
        </w:tc>
        <w:tc>
          <w:tcPr>
            <w:tcW w:w="422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rPr>
              <w:t>Forward foreign exchange</w:t>
            </w: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9"/>
                <w:szCs w:val="19"/>
                <w:color w:val="auto"/>
              </w:rPr>
            </w:pPr>
          </w:p>
        </w:tc>
        <w:tc>
          <w:tcPr>
            <w:tcW w:w="180" w:type="dxa"/>
            <w:vAlign w:val="bottom"/>
          </w:tcPr>
          <w:p>
            <w:pPr>
              <w:spacing w:after="0"/>
              <w:rPr>
                <w:sz w:val="19"/>
                <w:szCs w:val="19"/>
                <w:color w:val="auto"/>
              </w:rPr>
            </w:pPr>
          </w:p>
        </w:tc>
      </w:tr>
      <w:tr>
        <w:trPr>
          <w:trHeight w:val="210"/>
        </w:trPr>
        <w:tc>
          <w:tcPr>
            <w:tcW w:w="400" w:type="dxa"/>
            <w:vAlign w:val="bottom"/>
          </w:tcPr>
          <w:p>
            <w:pPr>
              <w:spacing w:after="0"/>
              <w:rPr>
                <w:sz w:val="18"/>
                <w:szCs w:val="18"/>
                <w:color w:val="auto"/>
              </w:rPr>
            </w:pPr>
          </w:p>
        </w:tc>
        <w:tc>
          <w:tcPr>
            <w:tcW w:w="4220" w:type="dxa"/>
            <w:vAlign w:val="bottom"/>
            <w:tcBorders>
              <w:bottom w:val="single" w:sz="8" w:color="CCEEFF"/>
            </w:tcBorders>
            <w:gridSpan w:val="2"/>
          </w:tcPr>
          <w:p>
            <w:pPr>
              <w:ind w:left="320"/>
              <w:spacing w:after="0"/>
              <w:rPr>
                <w:sz w:val="20"/>
                <w:szCs w:val="20"/>
                <w:color w:val="auto"/>
              </w:rPr>
            </w:pPr>
            <w:r>
              <w:rPr>
                <w:rFonts w:ascii="Arial" w:cs="Arial" w:eastAsia="Arial" w:hAnsi="Arial"/>
                <w:sz w:val="18"/>
                <w:szCs w:val="18"/>
                <w:color w:val="auto"/>
              </w:rPr>
              <w:t>Total trading liabilities</w:t>
            </w: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w:t>
            </w:r>
          </w:p>
        </w:tc>
        <w:tc>
          <w:tcPr>
            <w:tcW w:w="220" w:type="dxa"/>
            <w:vAlign w:val="bottom"/>
            <w:tcBorders>
              <w:bottom w:val="single" w:sz="8" w:color="CCEEFF"/>
            </w:tcBorders>
          </w:tcPr>
          <w:p>
            <w:pPr>
              <w:spacing w:after="0"/>
              <w:rPr>
                <w:sz w:val="18"/>
                <w:szCs w:val="18"/>
                <w:color w:val="auto"/>
              </w:rPr>
            </w:pP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8"/>
                <w:szCs w:val="18"/>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w:t>
            </w:r>
          </w:p>
        </w:tc>
        <w:tc>
          <w:tcPr>
            <w:tcW w:w="120" w:type="dxa"/>
            <w:vAlign w:val="bottom"/>
            <w:tcBorders>
              <w:bottom w:val="single" w:sz="8" w:color="CCEEFF"/>
            </w:tcBorders>
          </w:tcPr>
          <w:p>
            <w:pPr>
              <w:spacing w:after="0"/>
              <w:rPr>
                <w:sz w:val="18"/>
                <w:szCs w:val="18"/>
                <w:color w:val="auto"/>
              </w:rPr>
            </w:pPr>
          </w:p>
        </w:tc>
        <w:tc>
          <w:tcPr>
            <w:tcW w:w="180" w:type="dxa"/>
            <w:vAlign w:val="bottom"/>
          </w:tcPr>
          <w:p>
            <w:pPr>
              <w:spacing w:after="0"/>
              <w:rPr>
                <w:sz w:val="18"/>
                <w:szCs w:val="18"/>
                <w:color w:val="auto"/>
              </w:rPr>
            </w:pPr>
          </w:p>
        </w:tc>
      </w:tr>
      <w:tr>
        <w:trPr>
          <w:trHeight w:val="182"/>
        </w:trPr>
        <w:tc>
          <w:tcPr>
            <w:tcW w:w="400" w:type="dxa"/>
            <w:vAlign w:val="bottom"/>
          </w:tcPr>
          <w:p>
            <w:pPr>
              <w:spacing w:after="0"/>
              <w:rPr>
                <w:sz w:val="15"/>
                <w:szCs w:val="15"/>
                <w:color w:val="auto"/>
              </w:rPr>
            </w:pPr>
          </w:p>
        </w:tc>
        <w:tc>
          <w:tcPr>
            <w:tcW w:w="4220" w:type="dxa"/>
            <w:vAlign w:val="bottom"/>
            <w:gridSpan w:val="2"/>
            <w:shd w:val="clear" w:color="auto" w:fill="CCEEFF"/>
          </w:tcPr>
          <w:p>
            <w:pPr>
              <w:ind w:left="160"/>
              <w:spacing w:after="0" w:line="182" w:lineRule="exact"/>
              <w:rPr>
                <w:sz w:val="20"/>
                <w:szCs w:val="20"/>
                <w:color w:val="auto"/>
              </w:rPr>
            </w:pPr>
            <w:r>
              <w:rPr>
                <w:rFonts w:ascii="Arial" w:cs="Arial" w:eastAsia="Arial" w:hAnsi="Arial"/>
                <w:sz w:val="18"/>
                <w:szCs w:val="18"/>
                <w:color w:val="auto"/>
              </w:rPr>
              <w:t>Derivative financial instruments used for hedging –</w:t>
            </w:r>
          </w:p>
        </w:tc>
        <w:tc>
          <w:tcPr>
            <w:tcW w:w="13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5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5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80" w:type="dxa"/>
            <w:vAlign w:val="bottom"/>
          </w:tcPr>
          <w:p>
            <w:pPr>
              <w:spacing w:after="0"/>
              <w:rPr>
                <w:sz w:val="15"/>
                <w:szCs w:val="15"/>
                <w:color w:val="auto"/>
              </w:rPr>
            </w:pPr>
          </w:p>
        </w:tc>
      </w:tr>
      <w:tr>
        <w:trPr>
          <w:trHeight w:val="230"/>
        </w:trPr>
        <w:tc>
          <w:tcPr>
            <w:tcW w:w="400" w:type="dxa"/>
            <w:vAlign w:val="bottom"/>
          </w:tcPr>
          <w:p>
            <w:pPr>
              <w:spacing w:after="0"/>
              <w:rPr>
                <w:sz w:val="20"/>
                <w:szCs w:val="20"/>
                <w:color w:val="auto"/>
              </w:rPr>
            </w:pPr>
          </w:p>
        </w:tc>
        <w:tc>
          <w:tcPr>
            <w:tcW w:w="4220" w:type="dxa"/>
            <w:vAlign w:val="bottom"/>
            <w:gridSpan w:val="2"/>
            <w:shd w:val="clear" w:color="auto" w:fill="CCEEFF"/>
          </w:tcPr>
          <w:p>
            <w:pPr>
              <w:ind w:left="280"/>
              <w:spacing w:after="0"/>
              <w:rPr>
                <w:sz w:val="20"/>
                <w:szCs w:val="20"/>
                <w:color w:val="auto"/>
              </w:rPr>
            </w:pPr>
            <w:r>
              <w:rPr>
                <w:rFonts w:ascii="Arial" w:cs="Arial" w:eastAsia="Arial" w:hAnsi="Arial"/>
                <w:sz w:val="18"/>
                <w:szCs w:val="18"/>
                <w:color w:val="auto"/>
              </w:rPr>
              <w:t>payable</w:t>
            </w:r>
          </w:p>
        </w:tc>
        <w:tc>
          <w:tcPr>
            <w:tcW w:w="13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50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13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180" w:type="dxa"/>
            <w:vAlign w:val="bottom"/>
          </w:tcPr>
          <w:p>
            <w:pPr>
              <w:spacing w:after="0"/>
              <w:rPr>
                <w:sz w:val="20"/>
                <w:szCs w:val="20"/>
                <w:color w:val="auto"/>
              </w:rPr>
            </w:pPr>
          </w:p>
        </w:tc>
      </w:tr>
      <w:tr>
        <w:trPr>
          <w:trHeight w:val="216"/>
        </w:trPr>
        <w:tc>
          <w:tcPr>
            <w:tcW w:w="400" w:type="dxa"/>
            <w:vAlign w:val="bottom"/>
          </w:tcPr>
          <w:p>
            <w:pPr>
              <w:spacing w:after="0"/>
              <w:rPr>
                <w:sz w:val="18"/>
                <w:szCs w:val="18"/>
                <w:color w:val="auto"/>
              </w:rPr>
            </w:pPr>
          </w:p>
        </w:tc>
        <w:tc>
          <w:tcPr>
            <w:tcW w:w="4220" w:type="dxa"/>
            <w:vAlign w:val="bottom"/>
            <w:gridSpan w:val="2"/>
          </w:tcPr>
          <w:p>
            <w:pPr>
              <w:ind w:left="320"/>
              <w:spacing w:after="0"/>
              <w:rPr>
                <w:sz w:val="20"/>
                <w:szCs w:val="20"/>
                <w:color w:val="auto"/>
              </w:rPr>
            </w:pPr>
            <w:r>
              <w:rPr>
                <w:rFonts w:ascii="Arial" w:cs="Arial" w:eastAsia="Arial" w:hAnsi="Arial"/>
                <w:sz w:val="18"/>
                <w:szCs w:val="18"/>
                <w:color w:val="auto"/>
              </w:rPr>
              <w:t>Interest rate swaps</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580" w:type="dxa"/>
            <w:vAlign w:val="bottom"/>
          </w:tcPr>
          <w:p>
            <w:pPr>
              <w:jc w:val="right"/>
              <w:spacing w:after="0"/>
              <w:rPr>
                <w:sz w:val="20"/>
                <w:szCs w:val="20"/>
                <w:color w:val="auto"/>
              </w:rPr>
            </w:pPr>
            <w:r>
              <w:rPr>
                <w:rFonts w:ascii="Arial" w:cs="Arial" w:eastAsia="Arial" w:hAnsi="Arial"/>
                <w:sz w:val="18"/>
                <w:szCs w:val="18"/>
                <w:color w:val="auto"/>
              </w:rPr>
              <w:t>5,642</w:t>
            </w:r>
          </w:p>
        </w:tc>
        <w:tc>
          <w:tcPr>
            <w:tcW w:w="220" w:type="dxa"/>
            <w:vAlign w:val="bottom"/>
          </w:tcPr>
          <w:p>
            <w:pPr>
              <w:spacing w:after="0"/>
              <w:rPr>
                <w:sz w:val="18"/>
                <w:szCs w:val="18"/>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5,642</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r>
      <w:tr>
        <w:trPr>
          <w:trHeight w:val="216"/>
        </w:trPr>
        <w:tc>
          <w:tcPr>
            <w:tcW w:w="400" w:type="dxa"/>
            <w:vAlign w:val="bottom"/>
          </w:tcPr>
          <w:p>
            <w:pPr>
              <w:spacing w:after="0"/>
              <w:rPr>
                <w:sz w:val="18"/>
                <w:szCs w:val="18"/>
                <w:color w:val="auto"/>
              </w:rPr>
            </w:pPr>
          </w:p>
        </w:tc>
        <w:tc>
          <w:tcPr>
            <w:tcW w:w="422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rPr>
              <w:t>Cross-currency interest rate swaps</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5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18,199</w:t>
            </w:r>
          </w:p>
        </w:tc>
        <w:tc>
          <w:tcPr>
            <w:tcW w:w="220" w:type="dxa"/>
            <w:vAlign w:val="bottom"/>
            <w:shd w:val="clear" w:color="auto" w:fill="CCEEFF"/>
          </w:tcPr>
          <w:p>
            <w:pPr>
              <w:spacing w:after="0"/>
              <w:rPr>
                <w:sz w:val="18"/>
                <w:szCs w:val="18"/>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18,199</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r>
      <w:tr>
        <w:trPr>
          <w:trHeight w:val="230"/>
        </w:trPr>
        <w:tc>
          <w:tcPr>
            <w:tcW w:w="400" w:type="dxa"/>
            <w:vAlign w:val="bottom"/>
          </w:tcPr>
          <w:p>
            <w:pPr>
              <w:spacing w:after="0"/>
              <w:rPr>
                <w:sz w:val="19"/>
                <w:szCs w:val="19"/>
                <w:color w:val="auto"/>
              </w:rPr>
            </w:pPr>
          </w:p>
        </w:tc>
        <w:tc>
          <w:tcPr>
            <w:tcW w:w="4220" w:type="dxa"/>
            <w:vAlign w:val="bottom"/>
            <w:tcBorders>
              <w:bottom w:val="single" w:sz="8" w:color="CCEEFF"/>
            </w:tcBorders>
            <w:gridSpan w:val="2"/>
          </w:tcPr>
          <w:p>
            <w:pPr>
              <w:ind w:left="320"/>
              <w:spacing w:after="0"/>
              <w:rPr>
                <w:sz w:val="20"/>
                <w:szCs w:val="20"/>
                <w:color w:val="auto"/>
              </w:rPr>
            </w:pPr>
            <w:r>
              <w:rPr>
                <w:rFonts w:ascii="Arial" w:cs="Arial" w:eastAsia="Arial" w:hAnsi="Arial"/>
                <w:sz w:val="18"/>
                <w:szCs w:val="18"/>
                <w:color w:val="auto"/>
              </w:rPr>
              <w:t>Forward foreign exchange</w:t>
            </w: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404</w:t>
            </w:r>
          </w:p>
        </w:tc>
        <w:tc>
          <w:tcPr>
            <w:tcW w:w="22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404</w:t>
            </w:r>
          </w:p>
        </w:tc>
        <w:tc>
          <w:tcPr>
            <w:tcW w:w="120" w:type="dxa"/>
            <w:vAlign w:val="bottom"/>
            <w:tcBorders>
              <w:bottom w:val="single" w:sz="8" w:color="CCEEFF"/>
            </w:tcBorders>
          </w:tcPr>
          <w:p>
            <w:pPr>
              <w:spacing w:after="0"/>
              <w:rPr>
                <w:sz w:val="19"/>
                <w:szCs w:val="19"/>
                <w:color w:val="auto"/>
              </w:rPr>
            </w:pPr>
          </w:p>
        </w:tc>
        <w:tc>
          <w:tcPr>
            <w:tcW w:w="180" w:type="dxa"/>
            <w:vAlign w:val="bottom"/>
          </w:tcPr>
          <w:p>
            <w:pPr>
              <w:spacing w:after="0"/>
              <w:rPr>
                <w:sz w:val="19"/>
                <w:szCs w:val="19"/>
                <w:color w:val="auto"/>
              </w:rPr>
            </w:pPr>
          </w:p>
        </w:tc>
      </w:tr>
      <w:tr>
        <w:trPr>
          <w:trHeight w:val="182"/>
        </w:trPr>
        <w:tc>
          <w:tcPr>
            <w:tcW w:w="400" w:type="dxa"/>
            <w:vAlign w:val="bottom"/>
          </w:tcPr>
          <w:p>
            <w:pPr>
              <w:spacing w:after="0"/>
              <w:rPr>
                <w:sz w:val="15"/>
                <w:szCs w:val="15"/>
                <w:color w:val="auto"/>
              </w:rPr>
            </w:pPr>
          </w:p>
        </w:tc>
        <w:tc>
          <w:tcPr>
            <w:tcW w:w="4220" w:type="dxa"/>
            <w:vAlign w:val="bottom"/>
            <w:gridSpan w:val="2"/>
            <w:shd w:val="clear" w:color="auto" w:fill="CCEEFF"/>
          </w:tcPr>
          <w:p>
            <w:pPr>
              <w:ind w:left="480"/>
              <w:spacing w:after="0" w:line="182" w:lineRule="exact"/>
              <w:rPr>
                <w:sz w:val="20"/>
                <w:szCs w:val="20"/>
                <w:color w:val="auto"/>
              </w:rPr>
            </w:pPr>
            <w:r>
              <w:rPr>
                <w:rFonts w:ascii="Arial" w:cs="Arial" w:eastAsia="Arial" w:hAnsi="Arial"/>
                <w:sz w:val="18"/>
                <w:szCs w:val="18"/>
                <w:color w:val="auto"/>
              </w:rPr>
              <w:t>Total derivative financial instruments used for</w:t>
            </w:r>
          </w:p>
        </w:tc>
        <w:tc>
          <w:tcPr>
            <w:tcW w:w="13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5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5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80" w:type="dxa"/>
            <w:vAlign w:val="bottom"/>
          </w:tcPr>
          <w:p>
            <w:pPr>
              <w:spacing w:after="0"/>
              <w:rPr>
                <w:sz w:val="15"/>
                <w:szCs w:val="15"/>
                <w:color w:val="auto"/>
              </w:rPr>
            </w:pPr>
          </w:p>
        </w:tc>
      </w:tr>
      <w:tr>
        <w:trPr>
          <w:trHeight w:val="244"/>
        </w:trPr>
        <w:tc>
          <w:tcPr>
            <w:tcW w:w="400" w:type="dxa"/>
            <w:vAlign w:val="bottom"/>
          </w:tcPr>
          <w:p>
            <w:pPr>
              <w:spacing w:after="0"/>
              <w:rPr>
                <w:sz w:val="21"/>
                <w:szCs w:val="21"/>
                <w:color w:val="auto"/>
              </w:rPr>
            </w:pPr>
          </w:p>
        </w:tc>
        <w:tc>
          <w:tcPr>
            <w:tcW w:w="4220" w:type="dxa"/>
            <w:vAlign w:val="bottom"/>
            <w:gridSpan w:val="2"/>
            <w:shd w:val="clear" w:color="auto" w:fill="CCEEFF"/>
          </w:tcPr>
          <w:p>
            <w:pPr>
              <w:ind w:left="620"/>
              <w:spacing w:after="0"/>
              <w:rPr>
                <w:sz w:val="20"/>
                <w:szCs w:val="20"/>
                <w:color w:val="auto"/>
              </w:rPr>
            </w:pPr>
            <w:r>
              <w:rPr>
                <w:rFonts w:ascii="Arial" w:cs="Arial" w:eastAsia="Arial" w:hAnsi="Arial"/>
                <w:sz w:val="18"/>
                <w:szCs w:val="18"/>
                <w:color w:val="auto"/>
              </w:rPr>
              <w:t>hedging - payable</w:t>
            </w: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5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24,245</w:t>
            </w:r>
          </w:p>
        </w:tc>
        <w:tc>
          <w:tcPr>
            <w:tcW w:w="220" w:type="dxa"/>
            <w:vAlign w:val="bottom"/>
            <w:shd w:val="clear" w:color="auto" w:fill="CCEEFF"/>
          </w:tcPr>
          <w:p>
            <w:pPr>
              <w:spacing w:after="0"/>
              <w:rPr>
                <w:sz w:val="21"/>
                <w:szCs w:val="21"/>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24,245</w:t>
            </w:r>
          </w:p>
        </w:tc>
        <w:tc>
          <w:tcPr>
            <w:tcW w:w="120" w:type="dxa"/>
            <w:vAlign w:val="bottom"/>
            <w:shd w:val="clear" w:color="auto" w:fill="CCEEFF"/>
          </w:tcPr>
          <w:p>
            <w:pPr>
              <w:spacing w:after="0"/>
              <w:rPr>
                <w:sz w:val="21"/>
                <w:szCs w:val="21"/>
                <w:color w:val="auto"/>
              </w:rPr>
            </w:pPr>
          </w:p>
        </w:tc>
        <w:tc>
          <w:tcPr>
            <w:tcW w:w="180" w:type="dxa"/>
            <w:vAlign w:val="bottom"/>
          </w:tcPr>
          <w:p>
            <w:pPr>
              <w:spacing w:after="0"/>
              <w:rPr>
                <w:sz w:val="21"/>
                <w:szCs w:val="21"/>
                <w:color w:val="auto"/>
              </w:rPr>
            </w:pPr>
          </w:p>
        </w:tc>
      </w:tr>
      <w:tr>
        <w:trPr>
          <w:trHeight w:val="223"/>
        </w:trPr>
        <w:tc>
          <w:tcPr>
            <w:tcW w:w="400" w:type="dxa"/>
            <w:vAlign w:val="bottom"/>
          </w:tcPr>
          <w:p>
            <w:pPr>
              <w:spacing w:after="0"/>
              <w:rPr>
                <w:sz w:val="19"/>
                <w:szCs w:val="19"/>
                <w:color w:val="auto"/>
              </w:rPr>
            </w:pPr>
          </w:p>
        </w:tc>
        <w:tc>
          <w:tcPr>
            <w:tcW w:w="4220" w:type="dxa"/>
            <w:vAlign w:val="bottom"/>
            <w:gridSpan w:val="2"/>
          </w:tcPr>
          <w:p>
            <w:pPr>
              <w:ind w:left="480"/>
              <w:spacing w:after="0"/>
              <w:rPr>
                <w:sz w:val="20"/>
                <w:szCs w:val="20"/>
                <w:color w:val="auto"/>
              </w:rPr>
            </w:pPr>
            <w:r>
              <w:rPr>
                <w:rFonts w:ascii="Arial" w:cs="Arial" w:eastAsia="Arial" w:hAnsi="Arial"/>
                <w:sz w:val="18"/>
                <w:szCs w:val="18"/>
                <w:b w:val="1"/>
                <w:bCs w:val="1"/>
                <w:color w:val="auto"/>
              </w:rPr>
              <w:t>Total liabilities at fair value</w:t>
            </w: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5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24,262</w:t>
            </w:r>
          </w:p>
        </w:tc>
        <w:tc>
          <w:tcPr>
            <w:tcW w:w="220" w:type="dxa"/>
            <w:vAlign w:val="bottom"/>
          </w:tcPr>
          <w:p>
            <w:pPr>
              <w:spacing w:after="0"/>
              <w:rPr>
                <w:sz w:val="19"/>
                <w:szCs w:val="19"/>
                <w:color w:val="auto"/>
              </w:rPr>
            </w:pP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24,262</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r>
      <w:tr>
        <w:trPr>
          <w:trHeight w:val="20"/>
        </w:trPr>
        <w:tc>
          <w:tcPr>
            <w:tcW w:w="400" w:type="dxa"/>
            <w:vAlign w:val="bottom"/>
          </w:tcPr>
          <w:p>
            <w:pPr>
              <w:spacing w:after="0" w:line="20" w:lineRule="exact"/>
              <w:rPr>
                <w:sz w:val="1"/>
                <w:szCs w:val="1"/>
                <w:color w:val="auto"/>
              </w:rPr>
            </w:pPr>
          </w:p>
        </w:tc>
        <w:tc>
          <w:tcPr>
            <w:tcW w:w="760" w:type="dxa"/>
            <w:vAlign w:val="bottom"/>
          </w:tcPr>
          <w:p>
            <w:pPr>
              <w:spacing w:after="0" w:line="20" w:lineRule="exact"/>
              <w:rPr>
                <w:sz w:val="1"/>
                <w:szCs w:val="1"/>
                <w:color w:val="auto"/>
              </w:rPr>
            </w:pPr>
          </w:p>
        </w:tc>
        <w:tc>
          <w:tcPr>
            <w:tcW w:w="346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346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jc w:val="right"/>
              <w:ind w:right="110"/>
              <w:spacing w:after="0"/>
              <w:rPr>
                <w:sz w:val="20"/>
                <w:szCs w:val="20"/>
                <w:color w:val="auto"/>
              </w:rPr>
            </w:pPr>
            <w:r>
              <w:rPr>
                <w:rFonts w:ascii="Arial" w:cs="Arial" w:eastAsia="Arial" w:hAnsi="Arial"/>
                <w:sz w:val="18"/>
                <w:szCs w:val="18"/>
                <w:color w:val="auto"/>
              </w:rPr>
              <w:t>54</w:t>
            </w:r>
          </w:p>
        </w:tc>
        <w:tc>
          <w:tcPr>
            <w:tcW w:w="220" w:type="dxa"/>
            <w:vAlign w:val="bottom"/>
            <w:tcBorders>
              <w:bottom w:val="single" w:sz="8" w:color="auto"/>
            </w:tcBorders>
          </w:tcPr>
          <w:p>
            <w:pPr>
              <w:spacing w:after="0"/>
              <w:rPr>
                <w:sz w:val="24"/>
                <w:szCs w:val="24"/>
                <w:color w:val="auto"/>
              </w:rPr>
            </w:pPr>
          </w:p>
        </w:tc>
        <w:tc>
          <w:tcPr>
            <w:tcW w:w="15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r>
    </w:tbl>
    <w:p>
      <w:pPr>
        <w:sectPr>
          <w:pgSz w:w="11900" w:h="16838" w:orient="portrait"/>
          <w:cols w:equalWidth="0" w:num="1">
            <w:col w:w="11420"/>
          </w:cols>
          <w:pgMar w:left="240" w:top="905" w:right="239" w:bottom="1440" w:gutter="0" w:footer="0" w:header="0"/>
          <w:type w:val="continuous"/>
        </w:sectPr>
      </w:pPr>
    </w:p>
    <w:bookmarkStart w:id="58" w:name="page59"/>
    <w:bookmarkEnd w:id="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spacing w:after="0"/>
        <w:tabs>
          <w:tab w:leader="none" w:pos="360" w:val="left"/>
        </w:tabs>
        <w:rPr>
          <w:sz w:val="20"/>
          <w:szCs w:val="20"/>
          <w:color w:val="auto"/>
        </w:rPr>
      </w:pPr>
      <w:r>
        <w:rPr>
          <w:rFonts w:ascii="Arial" w:cs="Arial" w:eastAsia="Arial" w:hAnsi="Arial"/>
          <w:sz w:val="18"/>
          <w:szCs w:val="18"/>
          <w:b w:val="1"/>
          <w:bCs w:val="1"/>
          <w:color w:val="auto"/>
        </w:rPr>
        <w:t>18.</w:t>
      </w:r>
      <w:r>
        <w:rPr>
          <w:sz w:val="20"/>
          <w:szCs w:val="20"/>
          <w:color w:val="auto"/>
        </w:rPr>
        <w:tab/>
      </w:r>
      <w:r>
        <w:rPr>
          <w:rFonts w:ascii="Arial" w:cs="Arial" w:eastAsia="Arial" w:hAnsi="Arial"/>
          <w:sz w:val="16"/>
          <w:szCs w:val="16"/>
          <w:b w:val="1"/>
          <w:bCs w:val="1"/>
          <w:color w:val="auto"/>
        </w:rPr>
        <w:t>Fair value of financial instruments (continued)</w:t>
      </w:r>
    </w:p>
    <w:p>
      <w:pPr>
        <w:spacing w:after="0" w:line="239" w:lineRule="exact"/>
        <w:rPr>
          <w:sz w:val="20"/>
          <w:szCs w:val="20"/>
          <w:color w:val="auto"/>
        </w:rPr>
      </w:pPr>
    </w:p>
    <w:tbl>
      <w:tblPr>
        <w:tblLayout w:type="fixed"/>
        <w:tblInd w:w="400" w:type="dxa"/>
        <w:tblCellMar>
          <w:top w:w="0" w:type="dxa"/>
          <w:left w:w="0" w:type="dxa"/>
          <w:bottom w:w="0" w:type="dxa"/>
          <w:right w:w="0" w:type="dxa"/>
        </w:tblCellMar>
      </w:tblPr>
      <w:tr>
        <w:trPr>
          <w:trHeight w:val="234"/>
        </w:trPr>
        <w:tc>
          <w:tcPr>
            <w:tcW w:w="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460" w:type="dxa"/>
            <w:vAlign w:val="bottom"/>
          </w:tcPr>
          <w:p>
            <w:pPr>
              <w:spacing w:after="0"/>
              <w:rPr>
                <w:sz w:val="20"/>
                <w:szCs w:val="20"/>
                <w:color w:val="auto"/>
              </w:rPr>
            </w:pPr>
          </w:p>
        </w:tc>
        <w:tc>
          <w:tcPr>
            <w:tcW w:w="13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520" w:type="dxa"/>
            <w:vAlign w:val="bottom"/>
            <w:tcBorders>
              <w:bottom w:val="single" w:sz="8" w:color="auto"/>
            </w:tcBorders>
            <w:gridSpan w:val="5"/>
          </w:tcPr>
          <w:p>
            <w:pPr>
              <w:ind w:left="920"/>
              <w:spacing w:after="0"/>
              <w:rPr>
                <w:sz w:val="20"/>
                <w:szCs w:val="20"/>
                <w:color w:val="auto"/>
              </w:rPr>
            </w:pPr>
            <w:r>
              <w:rPr>
                <w:rFonts w:ascii="Arial" w:cs="Arial" w:eastAsia="Arial" w:hAnsi="Arial"/>
                <w:sz w:val="18"/>
                <w:szCs w:val="18"/>
                <w:b w:val="1"/>
                <w:bCs w:val="1"/>
                <w:color w:val="auto"/>
              </w:rPr>
              <w:t>December 31, 2014</w:t>
            </w:r>
          </w:p>
        </w:tc>
        <w:tc>
          <w:tcPr>
            <w:tcW w:w="13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20" w:type="dxa"/>
            <w:vAlign w:val="bottom"/>
          </w:tcPr>
          <w:p>
            <w:pPr>
              <w:spacing w:after="0"/>
              <w:rPr>
                <w:sz w:val="16"/>
                <w:szCs w:val="16"/>
                <w:color w:val="auto"/>
              </w:rPr>
            </w:pPr>
          </w:p>
        </w:tc>
        <w:tc>
          <w:tcPr>
            <w:tcW w:w="460" w:type="dxa"/>
            <w:vAlign w:val="bottom"/>
          </w:tcPr>
          <w:p>
            <w:pPr>
              <w:spacing w:after="0"/>
              <w:rPr>
                <w:sz w:val="16"/>
                <w:szCs w:val="16"/>
                <w:color w:val="auto"/>
              </w:rPr>
            </w:pPr>
          </w:p>
        </w:tc>
        <w:tc>
          <w:tcPr>
            <w:tcW w:w="280" w:type="dxa"/>
            <w:vAlign w:val="bottom"/>
          </w:tcPr>
          <w:p>
            <w:pPr>
              <w:spacing w:after="0"/>
              <w:rPr>
                <w:sz w:val="16"/>
                <w:szCs w:val="16"/>
                <w:color w:val="auto"/>
              </w:rPr>
            </w:pPr>
          </w:p>
        </w:tc>
        <w:tc>
          <w:tcPr>
            <w:tcW w:w="3460" w:type="dxa"/>
            <w:vAlign w:val="bottom"/>
          </w:tcPr>
          <w:p>
            <w:pPr>
              <w:spacing w:after="0"/>
              <w:rPr>
                <w:sz w:val="16"/>
                <w:szCs w:val="16"/>
                <w:color w:val="auto"/>
              </w:rPr>
            </w:pPr>
          </w:p>
        </w:tc>
        <w:tc>
          <w:tcPr>
            <w:tcW w:w="13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5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720" w:type="dxa"/>
            <w:vAlign w:val="bottom"/>
            <w:gridSpan w:val="2"/>
          </w:tcPr>
          <w:p>
            <w:pPr>
              <w:jc w:val="right"/>
              <w:ind w:right="240"/>
              <w:spacing w:after="0" w:line="195" w:lineRule="exact"/>
              <w:rPr>
                <w:sz w:val="20"/>
                <w:szCs w:val="20"/>
                <w:color w:val="auto"/>
              </w:rPr>
            </w:pPr>
            <w:r>
              <w:rPr>
                <w:rFonts w:ascii="Arial" w:cs="Arial" w:eastAsia="Arial" w:hAnsi="Arial"/>
                <w:sz w:val="18"/>
                <w:szCs w:val="18"/>
                <w:color w:val="auto"/>
                <w:w w:val="90"/>
              </w:rPr>
              <w:t>Internally developed</w:t>
            </w:r>
          </w:p>
        </w:tc>
        <w:tc>
          <w:tcPr>
            <w:tcW w:w="13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46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color w:val="auto"/>
                <w:w w:val="93"/>
              </w:rPr>
              <w:t>Internally developed</w:t>
            </w:r>
          </w:p>
        </w:tc>
        <w:tc>
          <w:tcPr>
            <w:tcW w:w="120" w:type="dxa"/>
            <w:vAlign w:val="bottom"/>
          </w:tcPr>
          <w:p>
            <w:pPr>
              <w:spacing w:after="0"/>
              <w:rPr>
                <w:sz w:val="18"/>
                <w:szCs w:val="18"/>
                <w:color w:val="auto"/>
              </w:rPr>
            </w:pPr>
          </w:p>
        </w:tc>
        <w:tc>
          <w:tcPr>
            <w:tcW w:w="1720" w:type="dxa"/>
            <w:vAlign w:val="bottom"/>
            <w:gridSpan w:val="2"/>
          </w:tcPr>
          <w:p>
            <w:pPr>
              <w:jc w:val="center"/>
              <w:ind w:right="240"/>
              <w:spacing w:after="0"/>
              <w:rPr>
                <w:sz w:val="20"/>
                <w:szCs w:val="20"/>
                <w:color w:val="auto"/>
              </w:rPr>
            </w:pPr>
            <w:r>
              <w:rPr>
                <w:rFonts w:ascii="Arial" w:cs="Arial" w:eastAsia="Arial" w:hAnsi="Arial"/>
                <w:sz w:val="18"/>
                <w:szCs w:val="18"/>
                <w:color w:val="auto"/>
                <w:w w:val="92"/>
              </w:rPr>
              <w:t>models with</w:t>
            </w: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460" w:type="dxa"/>
            <w:vAlign w:val="bottom"/>
          </w:tcPr>
          <w:p>
            <w:pPr>
              <w:spacing w:after="0"/>
              <w:rPr>
                <w:sz w:val="18"/>
                <w:szCs w:val="18"/>
                <w:color w:val="auto"/>
              </w:rPr>
            </w:pPr>
          </w:p>
        </w:tc>
        <w:tc>
          <w:tcPr>
            <w:tcW w:w="1380" w:type="dxa"/>
            <w:vAlign w:val="bottom"/>
          </w:tcPr>
          <w:p>
            <w:pPr>
              <w:jc w:val="center"/>
              <w:spacing w:after="0"/>
              <w:rPr>
                <w:sz w:val="20"/>
                <w:szCs w:val="20"/>
                <w:color w:val="auto"/>
              </w:rPr>
            </w:pPr>
            <w:r>
              <w:rPr>
                <w:rFonts w:ascii="Arial" w:cs="Arial" w:eastAsia="Arial" w:hAnsi="Arial"/>
                <w:sz w:val="18"/>
                <w:szCs w:val="18"/>
                <w:color w:val="auto"/>
                <w:w w:val="90"/>
              </w:rPr>
              <w:t>Quoted market</w:t>
            </w:r>
          </w:p>
        </w:tc>
        <w:tc>
          <w:tcPr>
            <w:tcW w:w="220" w:type="dxa"/>
            <w:vAlign w:val="bottom"/>
          </w:tcPr>
          <w:p>
            <w:pPr>
              <w:spacing w:after="0"/>
              <w:rPr>
                <w:sz w:val="18"/>
                <w:szCs w:val="18"/>
                <w:color w:val="auto"/>
              </w:rPr>
            </w:pP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color w:val="auto"/>
                <w:w w:val="94"/>
              </w:rPr>
              <w:t>models with</w:t>
            </w:r>
          </w:p>
        </w:tc>
        <w:tc>
          <w:tcPr>
            <w:tcW w:w="120" w:type="dxa"/>
            <w:vAlign w:val="bottom"/>
          </w:tcPr>
          <w:p>
            <w:pPr>
              <w:spacing w:after="0"/>
              <w:rPr>
                <w:sz w:val="18"/>
                <w:szCs w:val="18"/>
                <w:color w:val="auto"/>
              </w:rPr>
            </w:pPr>
          </w:p>
        </w:tc>
        <w:tc>
          <w:tcPr>
            <w:tcW w:w="1720" w:type="dxa"/>
            <w:vAlign w:val="bottom"/>
            <w:gridSpan w:val="2"/>
          </w:tcPr>
          <w:p>
            <w:pPr>
              <w:jc w:val="center"/>
              <w:ind w:right="240"/>
              <w:spacing w:after="0"/>
              <w:rPr>
                <w:sz w:val="20"/>
                <w:szCs w:val="20"/>
                <w:color w:val="auto"/>
              </w:rPr>
            </w:pPr>
            <w:r>
              <w:rPr>
                <w:rFonts w:ascii="Arial" w:cs="Arial" w:eastAsia="Arial" w:hAnsi="Arial"/>
                <w:sz w:val="18"/>
                <w:szCs w:val="18"/>
                <w:color w:val="auto"/>
                <w:w w:val="94"/>
              </w:rPr>
              <w:t>significant</w:t>
            </w:r>
          </w:p>
        </w:tc>
        <w:tc>
          <w:tcPr>
            <w:tcW w:w="1500" w:type="dxa"/>
            <w:vAlign w:val="bottom"/>
            <w:gridSpan w:val="2"/>
          </w:tcPr>
          <w:p>
            <w:pPr>
              <w:jc w:val="center"/>
              <w:ind w:right="120"/>
              <w:spacing w:after="0"/>
              <w:rPr>
                <w:sz w:val="20"/>
                <w:szCs w:val="20"/>
                <w:color w:val="auto"/>
              </w:rPr>
            </w:pPr>
            <w:r>
              <w:rPr>
                <w:rFonts w:ascii="Arial" w:cs="Arial" w:eastAsia="Arial" w:hAnsi="Arial"/>
                <w:sz w:val="18"/>
                <w:szCs w:val="18"/>
                <w:color w:val="auto"/>
                <w:w w:val="93"/>
              </w:rPr>
              <w:t>Total carrying</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460" w:type="dxa"/>
            <w:vAlign w:val="bottom"/>
          </w:tcPr>
          <w:p>
            <w:pPr>
              <w:spacing w:after="0"/>
              <w:rPr>
                <w:sz w:val="18"/>
                <w:szCs w:val="18"/>
                <w:color w:val="auto"/>
              </w:rPr>
            </w:pPr>
          </w:p>
        </w:tc>
        <w:tc>
          <w:tcPr>
            <w:tcW w:w="1380" w:type="dxa"/>
            <w:vAlign w:val="bottom"/>
          </w:tcPr>
          <w:p>
            <w:pPr>
              <w:jc w:val="center"/>
              <w:spacing w:after="0"/>
              <w:rPr>
                <w:sz w:val="20"/>
                <w:szCs w:val="20"/>
                <w:color w:val="auto"/>
              </w:rPr>
            </w:pPr>
            <w:r>
              <w:rPr>
                <w:rFonts w:ascii="Arial" w:cs="Arial" w:eastAsia="Arial" w:hAnsi="Arial"/>
                <w:sz w:val="18"/>
                <w:szCs w:val="18"/>
                <w:color w:val="auto"/>
                <w:w w:val="89"/>
              </w:rPr>
              <w:t>prices in an</w:t>
            </w:r>
          </w:p>
        </w:tc>
        <w:tc>
          <w:tcPr>
            <w:tcW w:w="1900" w:type="dxa"/>
            <w:vAlign w:val="bottom"/>
            <w:gridSpan w:val="3"/>
          </w:tcPr>
          <w:p>
            <w:pPr>
              <w:jc w:val="center"/>
              <w:ind w:left="30"/>
              <w:spacing w:after="0"/>
              <w:rPr>
                <w:sz w:val="20"/>
                <w:szCs w:val="20"/>
                <w:color w:val="auto"/>
              </w:rPr>
            </w:pPr>
            <w:r>
              <w:rPr>
                <w:rFonts w:ascii="Arial" w:cs="Arial" w:eastAsia="Arial" w:hAnsi="Arial"/>
                <w:sz w:val="18"/>
                <w:szCs w:val="18"/>
                <w:color w:val="auto"/>
                <w:w w:val="91"/>
              </w:rPr>
              <w:t>significant observable</w:t>
            </w:r>
          </w:p>
        </w:tc>
        <w:tc>
          <w:tcPr>
            <w:tcW w:w="1840" w:type="dxa"/>
            <w:vAlign w:val="bottom"/>
            <w:gridSpan w:val="3"/>
          </w:tcPr>
          <w:p>
            <w:pPr>
              <w:jc w:val="right"/>
              <w:ind w:right="220"/>
              <w:spacing w:after="0"/>
              <w:rPr>
                <w:sz w:val="20"/>
                <w:szCs w:val="20"/>
                <w:color w:val="auto"/>
              </w:rPr>
            </w:pPr>
            <w:r>
              <w:rPr>
                <w:rFonts w:ascii="Arial" w:cs="Arial" w:eastAsia="Arial" w:hAnsi="Arial"/>
                <w:sz w:val="18"/>
                <w:szCs w:val="18"/>
                <w:color w:val="auto"/>
                <w:w w:val="95"/>
              </w:rPr>
              <w:t>unobservable market</w:t>
            </w: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color w:val="auto"/>
                <w:w w:val="91"/>
              </w:rPr>
              <w:t>value in the</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3460" w:type="dxa"/>
            <w:vAlign w:val="bottom"/>
          </w:tcPr>
          <w:p>
            <w:pPr>
              <w:spacing w:after="0"/>
              <w:rPr>
                <w:sz w:val="19"/>
                <w:szCs w:val="19"/>
                <w:color w:val="auto"/>
              </w:rPr>
            </w:pPr>
          </w:p>
        </w:tc>
        <w:tc>
          <w:tcPr>
            <w:tcW w:w="1380" w:type="dxa"/>
            <w:vAlign w:val="bottom"/>
          </w:tcPr>
          <w:p>
            <w:pPr>
              <w:jc w:val="center"/>
              <w:spacing w:after="0"/>
              <w:rPr>
                <w:sz w:val="20"/>
                <w:szCs w:val="20"/>
                <w:color w:val="auto"/>
              </w:rPr>
            </w:pPr>
            <w:r>
              <w:rPr>
                <w:rFonts w:ascii="Arial" w:cs="Arial" w:eastAsia="Arial" w:hAnsi="Arial"/>
                <w:sz w:val="18"/>
                <w:szCs w:val="18"/>
                <w:color w:val="auto"/>
                <w:w w:val="91"/>
              </w:rPr>
              <w:t>active market</w:t>
            </w:r>
          </w:p>
        </w:tc>
        <w:tc>
          <w:tcPr>
            <w:tcW w:w="220" w:type="dxa"/>
            <w:vAlign w:val="bottom"/>
          </w:tcPr>
          <w:p>
            <w:pPr>
              <w:spacing w:after="0"/>
              <w:rPr>
                <w:sz w:val="19"/>
                <w:szCs w:val="19"/>
                <w:color w:val="auto"/>
              </w:rPr>
            </w:pP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color w:val="auto"/>
                <w:w w:val="92"/>
              </w:rPr>
              <w:t>market information</w:t>
            </w:r>
          </w:p>
        </w:tc>
        <w:tc>
          <w:tcPr>
            <w:tcW w:w="120" w:type="dxa"/>
            <w:vAlign w:val="bottom"/>
          </w:tcPr>
          <w:p>
            <w:pPr>
              <w:spacing w:after="0"/>
              <w:rPr>
                <w:sz w:val="19"/>
                <w:szCs w:val="19"/>
                <w:color w:val="auto"/>
              </w:rPr>
            </w:pPr>
          </w:p>
        </w:tc>
        <w:tc>
          <w:tcPr>
            <w:tcW w:w="1720" w:type="dxa"/>
            <w:vAlign w:val="bottom"/>
            <w:gridSpan w:val="2"/>
          </w:tcPr>
          <w:p>
            <w:pPr>
              <w:jc w:val="center"/>
              <w:ind w:right="240"/>
              <w:spacing w:after="0"/>
              <w:rPr>
                <w:sz w:val="20"/>
                <w:szCs w:val="20"/>
                <w:color w:val="auto"/>
              </w:rPr>
            </w:pPr>
            <w:r>
              <w:rPr>
                <w:rFonts w:ascii="Arial" w:cs="Arial" w:eastAsia="Arial" w:hAnsi="Arial"/>
                <w:sz w:val="18"/>
                <w:szCs w:val="18"/>
                <w:color w:val="auto"/>
                <w:w w:val="94"/>
              </w:rPr>
              <w:t>information</w:t>
            </w: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color w:val="auto"/>
                <w:w w:val="90"/>
              </w:rPr>
              <w:t>consolidated</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460" w:type="dxa"/>
            <w:vAlign w:val="bottom"/>
          </w:tcPr>
          <w:p>
            <w:pPr>
              <w:spacing w:after="0"/>
              <w:rPr>
                <w:sz w:val="20"/>
                <w:szCs w:val="20"/>
                <w:color w:val="auto"/>
              </w:rPr>
            </w:pPr>
          </w:p>
        </w:tc>
        <w:tc>
          <w:tcPr>
            <w:tcW w:w="1380" w:type="dxa"/>
            <w:vAlign w:val="bottom"/>
          </w:tcPr>
          <w:p>
            <w:pPr>
              <w:jc w:val="center"/>
              <w:spacing w:after="0"/>
              <w:rPr>
                <w:sz w:val="20"/>
                <w:szCs w:val="20"/>
                <w:color w:val="auto"/>
              </w:rPr>
            </w:pPr>
            <w:r>
              <w:rPr>
                <w:rFonts w:ascii="Arial" w:cs="Arial" w:eastAsia="Arial" w:hAnsi="Arial"/>
                <w:sz w:val="18"/>
                <w:szCs w:val="18"/>
                <w:color w:val="auto"/>
                <w:w w:val="94"/>
              </w:rPr>
              <w:t>(Level 1)</w:t>
            </w:r>
          </w:p>
        </w:tc>
        <w:tc>
          <w:tcPr>
            <w:tcW w:w="220" w:type="dxa"/>
            <w:vAlign w:val="bottom"/>
          </w:tcPr>
          <w:p>
            <w:pPr>
              <w:spacing w:after="0"/>
              <w:rPr>
                <w:sz w:val="20"/>
                <w:szCs w:val="20"/>
                <w:color w:val="auto"/>
              </w:rPr>
            </w:pPr>
          </w:p>
        </w:tc>
        <w:tc>
          <w:tcPr>
            <w:tcW w:w="1680" w:type="dxa"/>
            <w:vAlign w:val="bottom"/>
            <w:gridSpan w:val="2"/>
          </w:tcPr>
          <w:p>
            <w:pPr>
              <w:jc w:val="center"/>
              <w:ind w:right="100"/>
              <w:spacing w:after="0"/>
              <w:rPr>
                <w:sz w:val="20"/>
                <w:szCs w:val="20"/>
                <w:color w:val="auto"/>
              </w:rPr>
            </w:pPr>
            <w:r>
              <w:rPr>
                <w:rFonts w:ascii="Arial" w:cs="Arial" w:eastAsia="Arial" w:hAnsi="Arial"/>
                <w:sz w:val="18"/>
                <w:szCs w:val="18"/>
                <w:color w:val="auto"/>
                <w:w w:val="94"/>
              </w:rPr>
              <w:t>(Level 2)</w:t>
            </w:r>
          </w:p>
        </w:tc>
        <w:tc>
          <w:tcPr>
            <w:tcW w:w="120" w:type="dxa"/>
            <w:vAlign w:val="bottom"/>
          </w:tcPr>
          <w:p>
            <w:pPr>
              <w:spacing w:after="0"/>
              <w:rPr>
                <w:sz w:val="20"/>
                <w:szCs w:val="20"/>
                <w:color w:val="auto"/>
              </w:rPr>
            </w:pPr>
          </w:p>
        </w:tc>
        <w:tc>
          <w:tcPr>
            <w:tcW w:w="1720" w:type="dxa"/>
            <w:vAlign w:val="bottom"/>
            <w:gridSpan w:val="2"/>
          </w:tcPr>
          <w:p>
            <w:pPr>
              <w:jc w:val="center"/>
              <w:ind w:right="220"/>
              <w:spacing w:after="0"/>
              <w:rPr>
                <w:sz w:val="20"/>
                <w:szCs w:val="20"/>
                <w:color w:val="auto"/>
              </w:rPr>
            </w:pPr>
            <w:r>
              <w:rPr>
                <w:rFonts w:ascii="Arial" w:cs="Arial" w:eastAsia="Arial" w:hAnsi="Arial"/>
                <w:sz w:val="18"/>
                <w:szCs w:val="18"/>
                <w:color w:val="auto"/>
                <w:w w:val="94"/>
              </w:rPr>
              <w:t>(Level 3)</w:t>
            </w:r>
          </w:p>
        </w:tc>
        <w:tc>
          <w:tcPr>
            <w:tcW w:w="1500" w:type="dxa"/>
            <w:vAlign w:val="bottom"/>
            <w:gridSpan w:val="2"/>
          </w:tcPr>
          <w:p>
            <w:pPr>
              <w:jc w:val="center"/>
              <w:ind w:right="140"/>
              <w:spacing w:after="0"/>
              <w:rPr>
                <w:sz w:val="20"/>
                <w:szCs w:val="20"/>
                <w:color w:val="auto"/>
              </w:rPr>
            </w:pPr>
            <w:r>
              <w:rPr>
                <w:rFonts w:ascii="Arial" w:cs="Arial" w:eastAsia="Arial" w:hAnsi="Arial"/>
                <w:sz w:val="18"/>
                <w:szCs w:val="18"/>
                <w:color w:val="auto"/>
                <w:w w:val="85"/>
              </w:rPr>
              <w:t>balance sheets</w:t>
            </w:r>
          </w:p>
        </w:tc>
        <w:tc>
          <w:tcPr>
            <w:tcW w:w="0" w:type="dxa"/>
            <w:vAlign w:val="bottom"/>
          </w:tcPr>
          <w:p>
            <w:pPr>
              <w:spacing w:after="0"/>
              <w:rPr>
                <w:sz w:val="1"/>
                <w:szCs w:val="1"/>
                <w:color w:val="auto"/>
              </w:rPr>
            </w:pPr>
          </w:p>
        </w:tc>
      </w:tr>
      <w:tr>
        <w:trPr>
          <w:trHeight w:val="190"/>
        </w:trPr>
        <w:tc>
          <w:tcPr>
            <w:tcW w:w="20" w:type="dxa"/>
            <w:vAlign w:val="bottom"/>
            <w:tcBorders>
              <w:bottom w:val="single" w:sz="8" w:color="auto"/>
            </w:tcBorders>
          </w:tcPr>
          <w:p>
            <w:pPr>
              <w:spacing w:after="0"/>
              <w:rPr>
                <w:sz w:val="16"/>
                <w:szCs w:val="16"/>
                <w:color w:val="auto"/>
              </w:rPr>
            </w:pPr>
          </w:p>
        </w:tc>
        <w:tc>
          <w:tcPr>
            <w:tcW w:w="460" w:type="dxa"/>
            <w:vAlign w:val="bottom"/>
            <w:tcBorders>
              <w:top w:val="single" w:sz="8" w:color="CCEEFF"/>
              <w:bottom w:val="single" w:sz="8" w:color="auto"/>
            </w:tcBorders>
            <w:shd w:val="clear" w:color="auto" w:fill="CCEEFF"/>
          </w:tcPr>
          <w:p>
            <w:pPr>
              <w:spacing w:after="0" w:line="170" w:lineRule="exact"/>
              <w:rPr>
                <w:sz w:val="20"/>
                <w:szCs w:val="20"/>
                <w:color w:val="auto"/>
              </w:rPr>
            </w:pPr>
            <w:r>
              <w:rPr>
                <w:rFonts w:ascii="Arial" w:cs="Arial" w:eastAsia="Arial" w:hAnsi="Arial"/>
                <w:sz w:val="18"/>
                <w:szCs w:val="18"/>
                <w:b w:val="1"/>
                <w:bCs w:val="1"/>
                <w:color w:val="auto"/>
                <w:w w:val="74"/>
              </w:rPr>
              <w:t>Assets</w:t>
            </w:r>
          </w:p>
        </w:tc>
        <w:tc>
          <w:tcPr>
            <w:tcW w:w="374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38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58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c>
          <w:tcPr>
            <w:tcW w:w="15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38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00" w:type="dxa"/>
            <w:vAlign w:val="bottom"/>
            <w:gridSpan w:val="3"/>
          </w:tcPr>
          <w:p>
            <w:pPr>
              <w:ind w:left="140"/>
              <w:spacing w:after="0"/>
              <w:rPr>
                <w:sz w:val="20"/>
                <w:szCs w:val="20"/>
                <w:color w:val="auto"/>
              </w:rPr>
            </w:pPr>
            <w:r>
              <w:rPr>
                <w:rFonts w:ascii="Arial" w:cs="Arial" w:eastAsia="Arial" w:hAnsi="Arial"/>
                <w:sz w:val="18"/>
                <w:szCs w:val="18"/>
                <w:color w:val="auto"/>
              </w:rPr>
              <w:t>Securities available-for-sale</w:t>
            </w: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Corporate debt</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119,095</w:t>
            </w:r>
          </w:p>
        </w:tc>
        <w:tc>
          <w:tcPr>
            <w:tcW w:w="1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119,095</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200" w:type="dxa"/>
            <w:vAlign w:val="bottom"/>
            <w:gridSpan w:val="3"/>
          </w:tcPr>
          <w:p>
            <w:pPr>
              <w:ind w:left="300"/>
              <w:spacing w:after="0"/>
              <w:rPr>
                <w:sz w:val="20"/>
                <w:szCs w:val="20"/>
                <w:color w:val="auto"/>
              </w:rPr>
            </w:pPr>
            <w:r>
              <w:rPr>
                <w:rFonts w:ascii="Arial" w:cs="Arial" w:eastAsia="Arial" w:hAnsi="Arial"/>
                <w:sz w:val="18"/>
                <w:szCs w:val="18"/>
                <w:color w:val="auto"/>
              </w:rPr>
              <w:t>Sovereign debt</w:t>
            </w:r>
          </w:p>
        </w:tc>
        <w:tc>
          <w:tcPr>
            <w:tcW w:w="1380" w:type="dxa"/>
            <w:vAlign w:val="bottom"/>
          </w:tcPr>
          <w:p>
            <w:pPr>
              <w:jc w:val="right"/>
              <w:spacing w:after="0"/>
              <w:rPr>
                <w:sz w:val="20"/>
                <w:szCs w:val="20"/>
                <w:color w:val="auto"/>
              </w:rPr>
            </w:pPr>
            <w:r>
              <w:rPr>
                <w:rFonts w:ascii="Arial" w:cs="Arial" w:eastAsia="Arial" w:hAnsi="Arial"/>
                <w:sz w:val="18"/>
                <w:szCs w:val="18"/>
                <w:color w:val="auto"/>
              </w:rPr>
              <w:t>219,878</w:t>
            </w:r>
          </w:p>
        </w:tc>
        <w:tc>
          <w:tcPr>
            <w:tcW w:w="18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219,878</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60" w:type="dxa"/>
            <w:vAlign w:val="bottom"/>
            <w:tcBorders>
              <w:top w:val="single" w:sz="8" w:color="CCEEFF"/>
            </w:tcBorders>
            <w:shd w:val="clear" w:color="auto" w:fill="CCEEFF"/>
          </w:tcPr>
          <w:p>
            <w:pPr>
              <w:spacing w:after="0"/>
              <w:rPr>
                <w:sz w:val="18"/>
                <w:szCs w:val="18"/>
                <w:color w:val="auto"/>
              </w:rPr>
            </w:pPr>
          </w:p>
        </w:tc>
        <w:tc>
          <w:tcPr>
            <w:tcW w:w="37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securities available-for-sale</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338,973</w:t>
            </w:r>
          </w:p>
        </w:tc>
        <w:tc>
          <w:tcPr>
            <w:tcW w:w="22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338,973</w:t>
            </w: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6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346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00" w:type="dxa"/>
            <w:vAlign w:val="bottom"/>
            <w:gridSpan w:val="3"/>
            <w:shd w:val="clear" w:color="auto" w:fill="CCEEFF"/>
          </w:tcPr>
          <w:p>
            <w:pPr>
              <w:ind w:left="140"/>
              <w:spacing w:after="0"/>
              <w:rPr>
                <w:sz w:val="20"/>
                <w:szCs w:val="20"/>
                <w:color w:val="auto"/>
              </w:rPr>
            </w:pPr>
            <w:r>
              <w:rPr>
                <w:rFonts w:ascii="Arial" w:cs="Arial" w:eastAsia="Arial" w:hAnsi="Arial"/>
                <w:sz w:val="18"/>
                <w:szCs w:val="18"/>
                <w:color w:val="auto"/>
              </w:rPr>
              <w:t>Investment funds</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57,574</w:t>
            </w:r>
          </w:p>
        </w:tc>
        <w:tc>
          <w:tcPr>
            <w:tcW w:w="10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57,574</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4200" w:type="dxa"/>
            <w:vAlign w:val="bottom"/>
            <w:gridSpan w:val="3"/>
          </w:tcPr>
          <w:p>
            <w:pPr>
              <w:ind w:left="300"/>
              <w:spacing w:after="0" w:line="201" w:lineRule="exact"/>
              <w:rPr>
                <w:sz w:val="20"/>
                <w:szCs w:val="20"/>
                <w:color w:val="auto"/>
              </w:rPr>
            </w:pPr>
            <w:r>
              <w:rPr>
                <w:rFonts w:ascii="Arial" w:cs="Arial" w:eastAsia="Arial" w:hAnsi="Arial"/>
                <w:sz w:val="18"/>
                <w:szCs w:val="18"/>
                <w:color w:val="auto"/>
                <w:w w:val="97"/>
              </w:rPr>
              <w:t>Derivative financial instruments used for hedging -</w:t>
            </w:r>
          </w:p>
        </w:tc>
        <w:tc>
          <w:tcPr>
            <w:tcW w:w="13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200" w:type="dxa"/>
            <w:vAlign w:val="bottom"/>
            <w:gridSpan w:val="3"/>
          </w:tcPr>
          <w:p>
            <w:pPr>
              <w:ind w:left="440"/>
              <w:spacing w:after="0"/>
              <w:rPr>
                <w:sz w:val="20"/>
                <w:szCs w:val="20"/>
                <w:color w:val="auto"/>
              </w:rPr>
            </w:pPr>
            <w:r>
              <w:rPr>
                <w:rFonts w:ascii="Arial" w:cs="Arial" w:eastAsia="Arial" w:hAnsi="Arial"/>
                <w:sz w:val="18"/>
                <w:szCs w:val="18"/>
                <w:color w:val="auto"/>
              </w:rPr>
              <w:t>receivable</w:t>
            </w:r>
          </w:p>
        </w:tc>
        <w:tc>
          <w:tcPr>
            <w:tcW w:w="1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5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Interest rate swaps</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2,708</w:t>
            </w:r>
          </w:p>
        </w:tc>
        <w:tc>
          <w:tcPr>
            <w:tcW w:w="10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2,708</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00" w:type="dxa"/>
            <w:vAlign w:val="bottom"/>
            <w:gridSpan w:val="3"/>
          </w:tcPr>
          <w:p>
            <w:pPr>
              <w:ind w:left="300"/>
              <w:spacing w:after="0"/>
              <w:rPr>
                <w:sz w:val="20"/>
                <w:szCs w:val="20"/>
                <w:color w:val="auto"/>
              </w:rPr>
            </w:pPr>
            <w:r>
              <w:rPr>
                <w:rFonts w:ascii="Arial" w:cs="Arial" w:eastAsia="Arial" w:hAnsi="Arial"/>
                <w:sz w:val="18"/>
                <w:szCs w:val="18"/>
                <w:color w:val="auto"/>
              </w:rPr>
              <w:t>Cross-currency interest rate swaps</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tcPr>
          <w:p>
            <w:pPr>
              <w:jc w:val="right"/>
              <w:spacing w:after="0"/>
              <w:rPr>
                <w:sz w:val="20"/>
                <w:szCs w:val="20"/>
                <w:color w:val="auto"/>
              </w:rPr>
            </w:pPr>
            <w:r>
              <w:rPr>
                <w:rFonts w:ascii="Arial" w:cs="Arial" w:eastAsia="Arial" w:hAnsi="Arial"/>
                <w:sz w:val="18"/>
                <w:szCs w:val="18"/>
                <w:color w:val="auto"/>
              </w:rPr>
              <w:t>1,062</w:t>
            </w:r>
          </w:p>
        </w:tc>
        <w:tc>
          <w:tcPr>
            <w:tcW w:w="100" w:type="dxa"/>
            <w:vAlign w:val="bottom"/>
          </w:tcPr>
          <w:p>
            <w:pPr>
              <w:spacing w:after="0"/>
              <w:rPr>
                <w:sz w:val="18"/>
                <w:szCs w:val="18"/>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1,062</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2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Forward foreign exchange</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8,554</w:t>
            </w:r>
          </w:p>
        </w:tc>
        <w:tc>
          <w:tcPr>
            <w:tcW w:w="100" w:type="dxa"/>
            <w:vAlign w:val="bottom"/>
            <w:shd w:val="clear" w:color="auto" w:fill="CCEEFF"/>
          </w:tcPr>
          <w:p>
            <w:pPr>
              <w:spacing w:after="0"/>
              <w:rPr>
                <w:sz w:val="19"/>
                <w:szCs w:val="19"/>
                <w:color w:val="auto"/>
              </w:rPr>
            </w:pPr>
          </w:p>
        </w:tc>
        <w:tc>
          <w:tcPr>
            <w:tcW w:w="1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8,554</w:t>
            </w:r>
          </w:p>
        </w:tc>
        <w:tc>
          <w:tcPr>
            <w:tcW w:w="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60" w:type="dxa"/>
            <w:vAlign w:val="bottom"/>
          </w:tcPr>
          <w:p>
            <w:pPr>
              <w:spacing w:after="0"/>
              <w:rPr>
                <w:sz w:val="15"/>
                <w:szCs w:val="15"/>
                <w:color w:val="auto"/>
              </w:rPr>
            </w:pPr>
          </w:p>
        </w:tc>
        <w:tc>
          <w:tcPr>
            <w:tcW w:w="3740" w:type="dxa"/>
            <w:vAlign w:val="bottom"/>
            <w:gridSpan w:val="2"/>
          </w:tcPr>
          <w:p>
            <w:pPr>
              <w:spacing w:after="0" w:line="182" w:lineRule="exact"/>
              <w:rPr>
                <w:sz w:val="20"/>
                <w:szCs w:val="20"/>
                <w:color w:val="auto"/>
              </w:rPr>
            </w:pPr>
            <w:r>
              <w:rPr>
                <w:rFonts w:ascii="Arial" w:cs="Arial" w:eastAsia="Arial" w:hAnsi="Arial"/>
                <w:sz w:val="18"/>
                <w:szCs w:val="18"/>
                <w:color w:val="auto"/>
              </w:rPr>
              <w:t>Total derivative financial instruments used for</w:t>
            </w:r>
          </w:p>
        </w:tc>
        <w:tc>
          <w:tcPr>
            <w:tcW w:w="13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5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5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8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4"/>
        </w:trPr>
        <w:tc>
          <w:tcPr>
            <w:tcW w:w="2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3740" w:type="dxa"/>
            <w:vAlign w:val="bottom"/>
            <w:gridSpan w:val="2"/>
          </w:tcPr>
          <w:p>
            <w:pPr>
              <w:ind w:left="140"/>
              <w:spacing w:after="0"/>
              <w:rPr>
                <w:sz w:val="20"/>
                <w:szCs w:val="20"/>
                <w:color w:val="auto"/>
              </w:rPr>
            </w:pPr>
            <w:r>
              <w:rPr>
                <w:rFonts w:ascii="Arial" w:cs="Arial" w:eastAsia="Arial" w:hAnsi="Arial"/>
                <w:sz w:val="18"/>
                <w:szCs w:val="18"/>
                <w:color w:val="auto"/>
              </w:rPr>
              <w:t>hedging - receivable</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tcPr>
          <w:p>
            <w:pPr>
              <w:jc w:val="right"/>
              <w:spacing w:after="0"/>
              <w:rPr>
                <w:sz w:val="20"/>
                <w:szCs w:val="20"/>
                <w:color w:val="auto"/>
              </w:rPr>
            </w:pPr>
            <w:r>
              <w:rPr>
                <w:rFonts w:ascii="Arial" w:cs="Arial" w:eastAsia="Arial" w:hAnsi="Arial"/>
                <w:sz w:val="18"/>
                <w:szCs w:val="18"/>
                <w:color w:val="auto"/>
              </w:rPr>
              <w:t>12,324</w:t>
            </w:r>
          </w:p>
        </w:tc>
        <w:tc>
          <w:tcPr>
            <w:tcW w:w="100" w:type="dxa"/>
            <w:vAlign w:val="bottom"/>
          </w:tcPr>
          <w:p>
            <w:pPr>
              <w:spacing w:after="0"/>
              <w:rPr>
                <w:sz w:val="21"/>
                <w:szCs w:val="21"/>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12,324</w:t>
            </w:r>
          </w:p>
        </w:tc>
        <w:tc>
          <w:tcPr>
            <w:tcW w:w="1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60" w:type="dxa"/>
            <w:vAlign w:val="bottom"/>
            <w:tcBorders>
              <w:top w:val="single" w:sz="8" w:color="CCEEFF"/>
              <w:bottom w:val="single" w:sz="8" w:color="CCEEFF"/>
            </w:tcBorders>
            <w:shd w:val="clear" w:color="auto" w:fill="CCEEFF"/>
          </w:tcPr>
          <w:p>
            <w:pPr>
              <w:spacing w:after="0"/>
              <w:rPr>
                <w:sz w:val="19"/>
                <w:szCs w:val="19"/>
                <w:color w:val="auto"/>
              </w:rPr>
            </w:pPr>
          </w:p>
        </w:tc>
        <w:tc>
          <w:tcPr>
            <w:tcW w:w="37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assets at fair value</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338,973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69,898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408,871</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46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46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46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5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5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4200" w:type="dxa"/>
            <w:vAlign w:val="bottom"/>
            <w:gridSpan w:val="3"/>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3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580" w:type="dxa"/>
            <w:vAlign w:val="bottom"/>
            <w:shd w:val="clear" w:color="auto" w:fill="CCEEFF"/>
          </w:tcPr>
          <w:p>
            <w:pPr>
              <w:spacing w:after="0"/>
              <w:rPr>
                <w:sz w:val="15"/>
                <w:szCs w:val="15"/>
                <w:color w:val="auto"/>
              </w:rPr>
            </w:pPr>
          </w:p>
        </w:tc>
        <w:tc>
          <w:tcPr>
            <w:tcW w:w="10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150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3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20" w:type="dxa"/>
            <w:vAlign w:val="bottom"/>
            <w:tcBorders>
              <w:top w:val="single" w:sz="8" w:color="auto"/>
            </w:tcBorders>
          </w:tcPr>
          <w:p>
            <w:pPr>
              <w:spacing w:after="0" w:line="20" w:lineRule="exact"/>
              <w:rPr>
                <w:sz w:val="1"/>
                <w:szCs w:val="1"/>
                <w:color w:val="auto"/>
              </w:rPr>
            </w:pPr>
          </w:p>
        </w:tc>
        <w:tc>
          <w:tcPr>
            <w:tcW w:w="46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3460" w:type="dxa"/>
            <w:vAlign w:val="bottom"/>
            <w:tcBorders>
              <w:top w:val="single" w:sz="8" w:color="CCEEFF"/>
            </w:tcBorders>
            <w:shd w:val="clear" w:color="auto" w:fill="CCEEFF"/>
          </w:tcPr>
          <w:p>
            <w:pPr>
              <w:spacing w:after="0" w:line="20" w:lineRule="exact"/>
              <w:rPr>
                <w:sz w:val="1"/>
                <w:szCs w:val="1"/>
                <w:color w:val="auto"/>
              </w:rPr>
            </w:pPr>
          </w:p>
        </w:tc>
        <w:tc>
          <w:tcPr>
            <w:tcW w:w="13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5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50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38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20" w:type="dxa"/>
            <w:vAlign w:val="bottom"/>
          </w:tcPr>
          <w:p>
            <w:pPr>
              <w:spacing w:after="0"/>
              <w:rPr>
                <w:sz w:val="18"/>
                <w:szCs w:val="18"/>
                <w:color w:val="auto"/>
              </w:rPr>
            </w:pPr>
          </w:p>
        </w:tc>
        <w:tc>
          <w:tcPr>
            <w:tcW w:w="4200" w:type="dxa"/>
            <w:vAlign w:val="bottom"/>
            <w:gridSpan w:val="3"/>
          </w:tcPr>
          <w:p>
            <w:pPr>
              <w:ind w:left="140"/>
              <w:spacing w:after="0"/>
              <w:rPr>
                <w:sz w:val="20"/>
                <w:szCs w:val="20"/>
                <w:color w:val="auto"/>
              </w:rPr>
            </w:pPr>
            <w:r>
              <w:rPr>
                <w:rFonts w:ascii="Arial" w:cs="Arial" w:eastAsia="Arial" w:hAnsi="Arial"/>
                <w:sz w:val="18"/>
                <w:szCs w:val="18"/>
                <w:color w:val="auto"/>
              </w:rPr>
              <w:t>Trading liabilities</w:t>
            </w:r>
          </w:p>
        </w:tc>
        <w:tc>
          <w:tcPr>
            <w:tcW w:w="13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Cross-currency interest rate swaps</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52</w:t>
            </w:r>
          </w:p>
        </w:tc>
        <w:tc>
          <w:tcPr>
            <w:tcW w:w="10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200" w:type="dxa"/>
            <w:vAlign w:val="bottom"/>
            <w:gridSpan w:val="3"/>
          </w:tcPr>
          <w:p>
            <w:pPr>
              <w:ind w:left="300"/>
              <w:spacing w:after="0"/>
              <w:rPr>
                <w:sz w:val="20"/>
                <w:szCs w:val="20"/>
                <w:color w:val="auto"/>
              </w:rPr>
            </w:pPr>
            <w:r>
              <w:rPr>
                <w:rFonts w:ascii="Arial" w:cs="Arial" w:eastAsia="Arial" w:hAnsi="Arial"/>
                <w:sz w:val="18"/>
                <w:szCs w:val="18"/>
                <w:color w:val="auto"/>
              </w:rPr>
              <w:t>Forward foreign exchange</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9"/>
                <w:szCs w:val="19"/>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200" w:type="dxa"/>
            <w:vAlign w:val="bottom"/>
            <w:tcBorders>
              <w:top w:val="single" w:sz="8" w:color="CCEEFF"/>
            </w:tcBorders>
            <w:gridSpan w:val="3"/>
            <w:shd w:val="clear" w:color="auto" w:fill="CCEEFF"/>
          </w:tcPr>
          <w:p>
            <w:pPr>
              <w:ind w:left="300"/>
              <w:spacing w:after="0"/>
              <w:rPr>
                <w:sz w:val="20"/>
                <w:szCs w:val="20"/>
                <w:color w:val="auto"/>
              </w:rPr>
            </w:pPr>
            <w:r>
              <w:rPr>
                <w:rFonts w:ascii="Arial" w:cs="Arial" w:eastAsia="Arial" w:hAnsi="Arial"/>
                <w:sz w:val="18"/>
                <w:szCs w:val="18"/>
                <w:color w:val="auto"/>
              </w:rPr>
              <w:t>Total trading liabilities</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w:t>
            </w: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200" w:type="dxa"/>
            <w:vAlign w:val="bottom"/>
            <w:gridSpan w:val="3"/>
          </w:tcPr>
          <w:p>
            <w:pPr>
              <w:ind w:left="140"/>
              <w:spacing w:after="0" w:line="182" w:lineRule="exact"/>
              <w:rPr>
                <w:sz w:val="20"/>
                <w:szCs w:val="20"/>
                <w:color w:val="auto"/>
              </w:rPr>
            </w:pPr>
            <w:r>
              <w:rPr>
                <w:rFonts w:ascii="Arial" w:cs="Arial" w:eastAsia="Arial" w:hAnsi="Arial"/>
                <w:sz w:val="18"/>
                <w:szCs w:val="18"/>
                <w:color w:val="auto"/>
              </w:rPr>
              <w:t>Derivative financial instruments used for hedging –</w:t>
            </w:r>
          </w:p>
        </w:tc>
        <w:tc>
          <w:tcPr>
            <w:tcW w:w="13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5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5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3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4200" w:type="dxa"/>
            <w:vAlign w:val="bottom"/>
            <w:gridSpan w:val="3"/>
          </w:tcPr>
          <w:p>
            <w:pPr>
              <w:ind w:left="260"/>
              <w:spacing w:after="0"/>
              <w:rPr>
                <w:sz w:val="20"/>
                <w:szCs w:val="20"/>
                <w:color w:val="auto"/>
              </w:rPr>
            </w:pPr>
            <w:r>
              <w:rPr>
                <w:rFonts w:ascii="Arial" w:cs="Arial" w:eastAsia="Arial" w:hAnsi="Arial"/>
                <w:sz w:val="18"/>
                <w:szCs w:val="18"/>
                <w:color w:val="auto"/>
              </w:rPr>
              <w:t>payable</w:t>
            </w:r>
          </w:p>
        </w:tc>
        <w:tc>
          <w:tcPr>
            <w:tcW w:w="13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5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5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Interest rate swaps</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3,090</w:t>
            </w:r>
          </w:p>
        </w:tc>
        <w:tc>
          <w:tcPr>
            <w:tcW w:w="100" w:type="dxa"/>
            <w:vAlign w:val="bottom"/>
            <w:shd w:val="clear" w:color="auto" w:fill="CCEEFF"/>
          </w:tcPr>
          <w:p>
            <w:pPr>
              <w:spacing w:after="0"/>
              <w:rPr>
                <w:sz w:val="18"/>
                <w:szCs w:val="18"/>
                <w:color w:val="auto"/>
              </w:rPr>
            </w:pPr>
          </w:p>
        </w:tc>
        <w:tc>
          <w:tcPr>
            <w:tcW w:w="1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3,090</w:t>
            </w: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200" w:type="dxa"/>
            <w:vAlign w:val="bottom"/>
            <w:gridSpan w:val="3"/>
          </w:tcPr>
          <w:p>
            <w:pPr>
              <w:ind w:left="300"/>
              <w:spacing w:after="0"/>
              <w:rPr>
                <w:sz w:val="20"/>
                <w:szCs w:val="20"/>
                <w:color w:val="auto"/>
              </w:rPr>
            </w:pPr>
            <w:r>
              <w:rPr>
                <w:rFonts w:ascii="Arial" w:cs="Arial" w:eastAsia="Arial" w:hAnsi="Arial"/>
                <w:sz w:val="18"/>
                <w:szCs w:val="18"/>
                <w:color w:val="auto"/>
              </w:rPr>
              <w:t>Cross-currency interest rate swaps</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tcPr>
          <w:p>
            <w:pPr>
              <w:jc w:val="right"/>
              <w:spacing w:after="0"/>
              <w:rPr>
                <w:sz w:val="20"/>
                <w:szCs w:val="20"/>
                <w:color w:val="auto"/>
              </w:rPr>
            </w:pPr>
            <w:r>
              <w:rPr>
                <w:rFonts w:ascii="Arial" w:cs="Arial" w:eastAsia="Arial" w:hAnsi="Arial"/>
                <w:sz w:val="18"/>
                <w:szCs w:val="18"/>
                <w:color w:val="auto"/>
              </w:rPr>
              <w:t>37,107</w:t>
            </w:r>
          </w:p>
        </w:tc>
        <w:tc>
          <w:tcPr>
            <w:tcW w:w="100" w:type="dxa"/>
            <w:vAlign w:val="bottom"/>
          </w:tcPr>
          <w:p>
            <w:pPr>
              <w:spacing w:after="0"/>
              <w:rPr>
                <w:sz w:val="18"/>
                <w:szCs w:val="18"/>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37,107</w:t>
            </w: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4200" w:type="dxa"/>
            <w:vAlign w:val="bottom"/>
            <w:gridSpan w:val="3"/>
            <w:shd w:val="clear" w:color="auto" w:fill="CCEEFF"/>
          </w:tcPr>
          <w:p>
            <w:pPr>
              <w:ind w:left="300"/>
              <w:spacing w:after="0"/>
              <w:rPr>
                <w:sz w:val="20"/>
                <w:szCs w:val="20"/>
                <w:color w:val="auto"/>
              </w:rPr>
            </w:pPr>
            <w:r>
              <w:rPr>
                <w:rFonts w:ascii="Arial" w:cs="Arial" w:eastAsia="Arial" w:hAnsi="Arial"/>
                <w:sz w:val="18"/>
                <w:szCs w:val="18"/>
                <w:color w:val="auto"/>
              </w:rPr>
              <w:t>Forward foreign exchange</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90</w:t>
            </w:r>
          </w:p>
        </w:tc>
        <w:tc>
          <w:tcPr>
            <w:tcW w:w="100" w:type="dxa"/>
            <w:vAlign w:val="bottom"/>
            <w:shd w:val="clear" w:color="auto" w:fill="CCEEFF"/>
          </w:tcPr>
          <w:p>
            <w:pPr>
              <w:spacing w:after="0"/>
              <w:rPr>
                <w:sz w:val="19"/>
                <w:szCs w:val="19"/>
                <w:color w:val="auto"/>
              </w:rPr>
            </w:pPr>
          </w:p>
        </w:tc>
        <w:tc>
          <w:tcPr>
            <w:tcW w:w="16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90</w:t>
            </w:r>
          </w:p>
        </w:tc>
        <w:tc>
          <w:tcPr>
            <w:tcW w:w="1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60" w:type="dxa"/>
            <w:vAlign w:val="bottom"/>
          </w:tcPr>
          <w:p>
            <w:pPr>
              <w:spacing w:after="0"/>
              <w:rPr>
                <w:sz w:val="15"/>
                <w:szCs w:val="15"/>
                <w:color w:val="auto"/>
              </w:rPr>
            </w:pPr>
          </w:p>
        </w:tc>
        <w:tc>
          <w:tcPr>
            <w:tcW w:w="3740" w:type="dxa"/>
            <w:vAlign w:val="bottom"/>
            <w:gridSpan w:val="2"/>
          </w:tcPr>
          <w:p>
            <w:pPr>
              <w:spacing w:after="0" w:line="182" w:lineRule="exact"/>
              <w:rPr>
                <w:sz w:val="20"/>
                <w:szCs w:val="20"/>
                <w:color w:val="auto"/>
              </w:rPr>
            </w:pPr>
            <w:r>
              <w:rPr>
                <w:rFonts w:ascii="Arial" w:cs="Arial" w:eastAsia="Arial" w:hAnsi="Arial"/>
                <w:sz w:val="18"/>
                <w:szCs w:val="18"/>
                <w:color w:val="auto"/>
              </w:rPr>
              <w:t>Total derivative financial instruments used for</w:t>
            </w:r>
          </w:p>
        </w:tc>
        <w:tc>
          <w:tcPr>
            <w:tcW w:w="138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58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50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8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4"/>
        </w:trPr>
        <w:tc>
          <w:tcPr>
            <w:tcW w:w="2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3740" w:type="dxa"/>
            <w:vAlign w:val="bottom"/>
            <w:gridSpan w:val="2"/>
          </w:tcPr>
          <w:p>
            <w:pPr>
              <w:ind w:left="140"/>
              <w:spacing w:after="0"/>
              <w:rPr>
                <w:sz w:val="20"/>
                <w:szCs w:val="20"/>
                <w:color w:val="auto"/>
              </w:rPr>
            </w:pPr>
            <w:r>
              <w:rPr>
                <w:rFonts w:ascii="Arial" w:cs="Arial" w:eastAsia="Arial" w:hAnsi="Arial"/>
                <w:sz w:val="18"/>
                <w:szCs w:val="18"/>
                <w:color w:val="auto"/>
              </w:rPr>
              <w:t>hedging - payable</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c>
          <w:tcPr>
            <w:tcW w:w="1800" w:type="dxa"/>
            <w:vAlign w:val="bottom"/>
            <w:gridSpan w:val="2"/>
          </w:tcPr>
          <w:p>
            <w:pPr>
              <w:jc w:val="right"/>
              <w:spacing w:after="0"/>
              <w:rPr>
                <w:sz w:val="20"/>
                <w:szCs w:val="20"/>
                <w:color w:val="auto"/>
              </w:rPr>
            </w:pPr>
            <w:r>
              <w:rPr>
                <w:rFonts w:ascii="Arial" w:cs="Arial" w:eastAsia="Arial" w:hAnsi="Arial"/>
                <w:sz w:val="18"/>
                <w:szCs w:val="18"/>
                <w:color w:val="auto"/>
              </w:rPr>
              <w:t>40,287</w:t>
            </w:r>
          </w:p>
        </w:tc>
        <w:tc>
          <w:tcPr>
            <w:tcW w:w="100" w:type="dxa"/>
            <w:vAlign w:val="bottom"/>
          </w:tcPr>
          <w:p>
            <w:pPr>
              <w:spacing w:after="0"/>
              <w:rPr>
                <w:sz w:val="21"/>
                <w:szCs w:val="21"/>
                <w:color w:val="auto"/>
              </w:rPr>
            </w:pPr>
          </w:p>
        </w:tc>
        <w:tc>
          <w:tcPr>
            <w:tcW w:w="16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380" w:type="dxa"/>
            <w:vAlign w:val="bottom"/>
          </w:tcPr>
          <w:p>
            <w:pPr>
              <w:jc w:val="right"/>
              <w:spacing w:after="0"/>
              <w:rPr>
                <w:sz w:val="20"/>
                <w:szCs w:val="20"/>
                <w:color w:val="auto"/>
              </w:rPr>
            </w:pPr>
            <w:r>
              <w:rPr>
                <w:rFonts w:ascii="Arial" w:cs="Arial" w:eastAsia="Arial" w:hAnsi="Arial"/>
                <w:sz w:val="18"/>
                <w:szCs w:val="18"/>
                <w:color w:val="auto"/>
              </w:rPr>
              <w:t>40,287</w:t>
            </w:r>
          </w:p>
        </w:tc>
        <w:tc>
          <w:tcPr>
            <w:tcW w:w="1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460" w:type="dxa"/>
            <w:vAlign w:val="bottom"/>
            <w:tcBorders>
              <w:top w:val="single" w:sz="8" w:color="CCEEFF"/>
              <w:bottom w:val="single" w:sz="8" w:color="CCEEFF"/>
            </w:tcBorders>
            <w:shd w:val="clear" w:color="auto" w:fill="CCEEFF"/>
          </w:tcPr>
          <w:p>
            <w:pPr>
              <w:spacing w:after="0"/>
              <w:rPr>
                <w:sz w:val="19"/>
                <w:szCs w:val="19"/>
                <w:color w:val="auto"/>
              </w:rPr>
            </w:pPr>
          </w:p>
        </w:tc>
        <w:tc>
          <w:tcPr>
            <w:tcW w:w="37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5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40,339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40,339</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346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5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400"/>
        <w:spacing w:after="0" w:line="257" w:lineRule="auto"/>
        <w:rPr>
          <w:sz w:val="20"/>
          <w:szCs w:val="20"/>
          <w:color w:val="auto"/>
        </w:rPr>
      </w:pPr>
      <w:r>
        <w:rPr>
          <w:rFonts w:ascii="Arial" w:cs="Arial" w:eastAsia="Arial" w:hAnsi="Arial"/>
          <w:sz w:val="18"/>
          <w:szCs w:val="18"/>
          <w:color w:val="auto"/>
        </w:rPr>
        <w:t>ASC Topic 825 - Financial Instruments requires disclosure of fair value of financial instruments including those assets and liabilities for which the Bank did not elect the fair value option. Bank’s management uses its best judgment in estimating the fair value of the Bank’s financial instruments; however, there are limitations in any estimation technique. The estimated fair value amounts have been measured as of their respective period-end. As such, the estimated fair values of these financial instruments subsequent to the respective reporting dates may be different than the amounts reported at each period-end.</w:t>
      </w:r>
    </w:p>
    <w:p>
      <w:pPr>
        <w:spacing w:after="0" w:line="188" w:lineRule="exact"/>
        <w:rPr>
          <w:sz w:val="20"/>
          <w:szCs w:val="20"/>
          <w:color w:val="auto"/>
        </w:rPr>
      </w:pPr>
    </w:p>
    <w:p>
      <w:pPr>
        <w:jc w:val="both"/>
        <w:ind w:left="400"/>
        <w:spacing w:after="0" w:line="286" w:lineRule="auto"/>
        <w:rPr>
          <w:sz w:val="20"/>
          <w:szCs w:val="20"/>
          <w:color w:val="auto"/>
        </w:rPr>
      </w:pPr>
      <w:r>
        <w:rPr>
          <w:rFonts w:ascii="Arial" w:cs="Arial" w:eastAsia="Arial" w:hAnsi="Arial"/>
          <w:sz w:val="17"/>
          <w:szCs w:val="17"/>
          <w:color w:val="auto"/>
        </w:rPr>
        <w:t>The following information should not be interpreted as an estimate of the fair value of the Bank. Fair value calculations are only provided for a limited portion of the Bank’s financial assets and liabilities. Due to a wide range of valuation techniques and the degree of subjectivity used in making the estimates, comparison of fair value information of the Bank and other companies may not be meaningful for comparative analysis.</w:t>
      </w:r>
    </w:p>
    <w:p>
      <w:pPr>
        <w:spacing w:after="0" w:line="38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59" w:name="page60"/>
    <w:bookmarkEnd w:id="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77"/>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methods and assumptions were used by the Bank’s management in estimating the fair values of financial instruments whose fair value is not measured on a recurring basis:</w:t>
      </w:r>
    </w:p>
    <w:p>
      <w:pPr>
        <w:spacing w:after="0" w:line="170"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Financial instruments with carrying value that approximates fair value</w:t>
      </w:r>
    </w:p>
    <w:p>
      <w:pPr>
        <w:spacing w:after="0" w:line="225" w:lineRule="exact"/>
        <w:rPr>
          <w:rFonts w:ascii="Arial" w:cs="Arial" w:eastAsia="Arial" w:hAnsi="Arial"/>
          <w:sz w:val="18"/>
          <w:szCs w:val="18"/>
          <w:b w:val="1"/>
          <w:bCs w:val="1"/>
          <w:color w:val="auto"/>
        </w:rPr>
      </w:pPr>
    </w:p>
    <w:p>
      <w:pPr>
        <w:jc w:val="both"/>
        <w:ind w:left="4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carrying value of certain financial assets, including cash and due from banks, interest-bearing deposits in banks, customers’ liabilities under acceptances, accrued interest receivable and certain financial liabilities including customer’s demand and time deposits, securities sold under repurchase agreements, accrued interest payable, and acceptances outstanding, as a result of their short-term nature, are considered to approximate fair value. These instruments are classified in Level 2.</w:t>
      </w:r>
    </w:p>
    <w:p>
      <w:pPr>
        <w:spacing w:after="0" w:line="186"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Securities held-to-maturity</w:t>
      </w:r>
    </w:p>
    <w:p>
      <w:pPr>
        <w:spacing w:after="0" w:line="225" w:lineRule="exact"/>
        <w:rPr>
          <w:rFonts w:ascii="Arial" w:cs="Arial" w:eastAsia="Arial" w:hAnsi="Arial"/>
          <w:sz w:val="18"/>
          <w:szCs w:val="18"/>
          <w:b w:val="1"/>
          <w:bCs w:val="1"/>
          <w:color w:val="auto"/>
        </w:rPr>
      </w:pPr>
    </w:p>
    <w:p>
      <w:pPr>
        <w:jc w:val="both"/>
        <w:ind w:left="4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has been based upon current market quotations, where available. If quoted market prices are not available, fair value has been estimated based upon quoted price of similar instruments, or where these are not available, on discounted expected cash flows using market rates commensurate with the credit quality and maturity of the security. These securities are classified in Levels 1 and 2.</w:t>
      </w:r>
    </w:p>
    <w:p>
      <w:pPr>
        <w:spacing w:after="0" w:line="181"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Loans</w:t>
      </w:r>
    </w:p>
    <w:p>
      <w:pPr>
        <w:spacing w:after="0" w:line="225" w:lineRule="exact"/>
        <w:rPr>
          <w:rFonts w:ascii="Arial" w:cs="Arial" w:eastAsia="Arial" w:hAnsi="Arial"/>
          <w:sz w:val="18"/>
          <w:szCs w:val="18"/>
          <w:b w:val="1"/>
          <w:bCs w:val="1"/>
          <w:color w:val="auto"/>
        </w:rPr>
      </w:pPr>
    </w:p>
    <w:p>
      <w:pPr>
        <w:jc w:val="both"/>
        <w:ind w:left="4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fair value of the loan portfolio, including impaired loans, is estimated by discounting future cash flows using the current rates at which loans would be made to borrowers with similar credit ratings and for the same remaining maturities, considering the contractual terms in effect as of December 31 of the relevant period. These assets are classified in Level 2.</w:t>
      </w:r>
    </w:p>
    <w:p>
      <w:pPr>
        <w:spacing w:after="0" w:line="181"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Short and long-term borrowings and debt</w:t>
      </w:r>
    </w:p>
    <w:p>
      <w:pPr>
        <w:spacing w:after="0" w:line="225" w:lineRule="exact"/>
        <w:rPr>
          <w:rFonts w:ascii="Arial" w:cs="Arial" w:eastAsia="Arial" w:hAnsi="Arial"/>
          <w:sz w:val="18"/>
          <w:szCs w:val="18"/>
          <w:b w:val="1"/>
          <w:bCs w:val="1"/>
          <w:color w:val="auto"/>
        </w:rPr>
      </w:pPr>
    </w:p>
    <w:p>
      <w:pPr>
        <w:jc w:val="both"/>
        <w:ind w:left="40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The fair value of short and long-term borrowings and debt is estimated using discounted cash flow analysis based on the current incremental borrowing rates for similar types of borrowing arrangements, taking into account the changes in the Bank’s credit margin. These liabilities are classified in Level 2.</w:t>
      </w:r>
    </w:p>
    <w:p>
      <w:pPr>
        <w:spacing w:after="0" w:line="123"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Commitments to extend credit, stand-by letters of credit, and financial guarantees written</w:t>
      </w:r>
    </w:p>
    <w:p>
      <w:pPr>
        <w:spacing w:after="0" w:line="225" w:lineRule="exact"/>
        <w:rPr>
          <w:rFonts w:ascii="Arial" w:cs="Arial" w:eastAsia="Arial" w:hAnsi="Arial"/>
          <w:sz w:val="18"/>
          <w:szCs w:val="18"/>
          <w:b w:val="1"/>
          <w:bCs w:val="1"/>
          <w:color w:val="auto"/>
        </w:rPr>
      </w:pPr>
    </w:p>
    <w:p>
      <w:pPr>
        <w:jc w:val="both"/>
        <w:ind w:left="40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The fair value of commitments is estimated using the fees currently charged to enter into similar agreements, taking into account the remaining terms of the agreements and the present creditworthiness of the counterparties. For loan commitments, fair value also considers the difference between current levels of interest rates and the committed rates. The fair value of guarantees and letters of credit is based on fees currently charged for similar agreements which consider the counterparty risks; which fair value is calculated based on the present value of the premium to be received or a specific allowance for off-balance sheet credit contingencies, whichever is greater. These commitments are classified in Level 3. Fair value of these instruments is provided for disclosure purposes only.</w:t>
      </w:r>
    </w:p>
    <w:p>
      <w:pPr>
        <w:spacing w:after="0" w:line="200" w:lineRule="exact"/>
        <w:rPr>
          <w:sz w:val="20"/>
          <w:szCs w:val="20"/>
          <w:color w:val="auto"/>
        </w:rPr>
      </w:pPr>
    </w:p>
    <w:p>
      <w:pPr>
        <w:spacing w:after="0" w:line="20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0" w:name="page61"/>
    <w:bookmarkEnd w:id="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78"/>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9" w:lineRule="exact"/>
        <w:rPr>
          <w:rFonts w:ascii="Arial" w:cs="Arial" w:eastAsia="Arial" w:hAnsi="Arial"/>
          <w:sz w:val="18"/>
          <w:szCs w:val="18"/>
          <w:b w:val="1"/>
          <w:bCs w:val="1"/>
          <w:color w:val="auto"/>
        </w:rPr>
      </w:pPr>
    </w:p>
    <w:p>
      <w:pPr>
        <w:ind w:left="40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provides information on the carrying value and estimated fair value of the Bank’s financial instruments that are not measured on a recurring basis:</w:t>
      </w:r>
    </w:p>
    <w:p>
      <w:pPr>
        <w:spacing w:after="0" w:line="176" w:lineRule="exact"/>
        <w:rPr>
          <w:sz w:val="20"/>
          <w:szCs w:val="20"/>
          <w:color w:val="auto"/>
        </w:rPr>
      </w:pPr>
    </w:p>
    <w:tbl>
      <w:tblPr>
        <w:tblLayout w:type="fixed"/>
        <w:tblInd w:w="40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900" w:type="dxa"/>
            <w:vAlign w:val="bottom"/>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660" w:type="dxa"/>
            <w:vAlign w:val="bottom"/>
            <w:tcBorders>
              <w:bottom w:val="single" w:sz="8" w:color="auto"/>
            </w:tcBorders>
            <w:gridSpan w:val="3"/>
          </w:tcPr>
          <w:p>
            <w:pPr>
              <w:jc w:val="right"/>
              <w:ind w:right="1168"/>
              <w:spacing w:after="0"/>
              <w:rPr>
                <w:sz w:val="20"/>
                <w:szCs w:val="20"/>
                <w:color w:val="auto"/>
              </w:rPr>
            </w:pPr>
            <w:r>
              <w:rPr>
                <w:rFonts w:ascii="Arial" w:cs="Arial" w:eastAsia="Arial" w:hAnsi="Arial"/>
                <w:sz w:val="14"/>
                <w:szCs w:val="14"/>
                <w:b w:val="1"/>
                <w:bCs w:val="1"/>
                <w:color w:val="auto"/>
              </w:rPr>
              <w:t>September 30, 2015</w:t>
            </w:r>
          </w:p>
        </w:tc>
        <w:tc>
          <w:tcPr>
            <w:tcW w:w="200" w:type="dxa"/>
            <w:vAlign w:val="bottom"/>
            <w:tcBorders>
              <w:bottom w:val="single" w:sz="8" w:color="auto"/>
            </w:tcBorders>
          </w:tcPr>
          <w:p>
            <w:pPr>
              <w:spacing w:after="0"/>
              <w:rPr>
                <w:sz w:val="14"/>
                <w:szCs w:val="14"/>
                <w:color w:val="auto"/>
              </w:rPr>
            </w:pPr>
          </w:p>
        </w:tc>
        <w:tc>
          <w:tcPr>
            <w:tcW w:w="130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290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36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93"/>
              </w:rPr>
              <w:t>Internally developed</w:t>
            </w:r>
          </w:p>
        </w:tc>
        <w:tc>
          <w:tcPr>
            <w:tcW w:w="200" w:type="dxa"/>
            <w:vAlign w:val="bottom"/>
          </w:tcPr>
          <w:p>
            <w:pPr>
              <w:spacing w:after="0"/>
              <w:rPr>
                <w:sz w:val="10"/>
                <w:szCs w:val="10"/>
                <w:color w:val="auto"/>
              </w:rPr>
            </w:pPr>
          </w:p>
        </w:tc>
        <w:tc>
          <w:tcPr>
            <w:tcW w:w="130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rPr>
              <w:t>Internally</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9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30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5"/>
              </w:rPr>
              <w:t>Quoted market</w:t>
            </w:r>
          </w:p>
        </w:tc>
        <w:tc>
          <w:tcPr>
            <w:tcW w:w="1360" w:type="dxa"/>
            <w:vAlign w:val="bottom"/>
            <w:vMerge w:val="continue"/>
          </w:tcPr>
          <w:p>
            <w:pPr>
              <w:spacing w:after="0"/>
              <w:rPr>
                <w:sz w:val="12"/>
                <w:szCs w:val="12"/>
                <w:color w:val="auto"/>
              </w:rPr>
            </w:pPr>
          </w:p>
        </w:tc>
        <w:tc>
          <w:tcPr>
            <w:tcW w:w="200" w:type="dxa"/>
            <w:vAlign w:val="bottom"/>
          </w:tcPr>
          <w:p>
            <w:pPr>
              <w:spacing w:after="0"/>
              <w:rPr>
                <w:sz w:val="12"/>
                <w:szCs w:val="12"/>
                <w:color w:val="auto"/>
              </w:rPr>
            </w:pPr>
          </w:p>
        </w:tc>
        <w:tc>
          <w:tcPr>
            <w:tcW w:w="1420" w:type="dxa"/>
            <w:vAlign w:val="bottom"/>
            <w:gridSpan w:val="2"/>
          </w:tcPr>
          <w:p>
            <w:pPr>
              <w:jc w:val="center"/>
              <w:ind w:right="100"/>
              <w:spacing w:after="0" w:line="149" w:lineRule="exact"/>
              <w:rPr>
                <w:sz w:val="20"/>
                <w:szCs w:val="20"/>
                <w:color w:val="auto"/>
              </w:rPr>
            </w:pPr>
            <w:r>
              <w:rPr>
                <w:rFonts w:ascii="Arial" w:cs="Arial" w:eastAsia="Arial" w:hAnsi="Arial"/>
                <w:sz w:val="14"/>
                <w:szCs w:val="14"/>
                <w:b w:val="1"/>
                <w:bCs w:val="1"/>
                <w:color w:val="auto"/>
                <w:w w:val="88"/>
              </w:rPr>
              <w:t>developed models</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9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300" w:type="dxa"/>
            <w:vAlign w:val="bottom"/>
            <w:gridSpan w:val="2"/>
            <w:vMerge w:val="continue"/>
          </w:tcPr>
          <w:p>
            <w:pPr>
              <w:spacing w:after="0"/>
              <w:rPr>
                <w:sz w:val="12"/>
                <w:szCs w:val="12"/>
                <w:color w:val="auto"/>
              </w:rPr>
            </w:pPr>
          </w:p>
        </w:tc>
        <w:tc>
          <w:tcPr>
            <w:tcW w:w="1360" w:type="dxa"/>
            <w:vAlign w:val="bottom"/>
          </w:tcPr>
          <w:p>
            <w:pPr>
              <w:jc w:val="center"/>
              <w:spacing w:after="0" w:line="149" w:lineRule="exact"/>
              <w:rPr>
                <w:sz w:val="20"/>
                <w:szCs w:val="20"/>
                <w:color w:val="auto"/>
              </w:rPr>
            </w:pPr>
            <w:r>
              <w:rPr>
                <w:rFonts w:ascii="Arial" w:cs="Arial" w:eastAsia="Arial" w:hAnsi="Arial"/>
                <w:sz w:val="14"/>
                <w:szCs w:val="14"/>
                <w:b w:val="1"/>
                <w:bCs w:val="1"/>
                <w:color w:val="auto"/>
                <w:w w:val="91"/>
              </w:rPr>
              <w:t>models with</w:t>
            </w:r>
          </w:p>
        </w:tc>
        <w:tc>
          <w:tcPr>
            <w:tcW w:w="200" w:type="dxa"/>
            <w:vAlign w:val="bottom"/>
          </w:tcPr>
          <w:p>
            <w:pPr>
              <w:spacing w:after="0"/>
              <w:rPr>
                <w:sz w:val="12"/>
                <w:szCs w:val="12"/>
                <w:color w:val="auto"/>
              </w:rPr>
            </w:pPr>
          </w:p>
        </w:tc>
        <w:tc>
          <w:tcPr>
            <w:tcW w:w="1420" w:type="dxa"/>
            <w:vAlign w:val="bottom"/>
            <w:gridSpan w:val="2"/>
          </w:tcPr>
          <w:p>
            <w:pPr>
              <w:jc w:val="center"/>
              <w:ind w:right="120"/>
              <w:spacing w:after="0" w:line="149" w:lineRule="exact"/>
              <w:rPr>
                <w:sz w:val="20"/>
                <w:szCs w:val="20"/>
                <w:color w:val="auto"/>
              </w:rPr>
            </w:pPr>
            <w:r>
              <w:rPr>
                <w:rFonts w:ascii="Arial" w:cs="Arial" w:eastAsia="Arial" w:hAnsi="Arial"/>
                <w:sz w:val="14"/>
                <w:szCs w:val="14"/>
                <w:b w:val="1"/>
                <w:bCs w:val="1"/>
                <w:color w:val="auto"/>
                <w:w w:val="92"/>
              </w:rPr>
              <w:t>with signicant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900" w:type="dxa"/>
            <w:vAlign w:val="bottom"/>
          </w:tcPr>
          <w:p>
            <w:pPr>
              <w:spacing w:after="0"/>
              <w:rPr>
                <w:sz w:val="12"/>
                <w:szCs w:val="12"/>
                <w:color w:val="auto"/>
              </w:rPr>
            </w:pPr>
          </w:p>
        </w:tc>
        <w:tc>
          <w:tcPr>
            <w:tcW w:w="124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rPr>
              <w:t>Carrying</w:t>
            </w:r>
          </w:p>
        </w:tc>
        <w:tc>
          <w:tcPr>
            <w:tcW w:w="126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rPr>
              <w:t>Fair</w:t>
            </w:r>
          </w:p>
        </w:tc>
        <w:tc>
          <w:tcPr>
            <w:tcW w:w="13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92"/>
              </w:rPr>
              <w:t>prices in an</w:t>
            </w:r>
          </w:p>
        </w:tc>
        <w:tc>
          <w:tcPr>
            <w:tcW w:w="1360" w:type="dxa"/>
            <w:vAlign w:val="bottom"/>
          </w:tcPr>
          <w:p>
            <w:pPr>
              <w:jc w:val="center"/>
              <w:spacing w:after="0" w:line="149" w:lineRule="exact"/>
              <w:rPr>
                <w:sz w:val="20"/>
                <w:szCs w:val="20"/>
                <w:color w:val="auto"/>
              </w:rPr>
            </w:pPr>
            <w:r>
              <w:rPr>
                <w:rFonts w:ascii="Arial" w:cs="Arial" w:eastAsia="Arial" w:hAnsi="Arial"/>
                <w:sz w:val="14"/>
                <w:szCs w:val="14"/>
                <w:b w:val="1"/>
                <w:bCs w:val="1"/>
                <w:color w:val="auto"/>
                <w:w w:val="90"/>
              </w:rPr>
              <w:t>significant observable</w:t>
            </w:r>
          </w:p>
        </w:tc>
        <w:tc>
          <w:tcPr>
            <w:tcW w:w="1620" w:type="dxa"/>
            <w:vAlign w:val="bottom"/>
            <w:gridSpan w:val="3"/>
          </w:tcPr>
          <w:p>
            <w:pPr>
              <w:jc w:val="center"/>
              <w:ind w:left="28"/>
              <w:spacing w:after="0" w:line="149" w:lineRule="exact"/>
              <w:rPr>
                <w:sz w:val="20"/>
                <w:szCs w:val="20"/>
                <w:color w:val="auto"/>
              </w:rPr>
            </w:pPr>
            <w:r>
              <w:rPr>
                <w:rFonts w:ascii="Arial" w:cs="Arial" w:eastAsia="Arial" w:hAnsi="Arial"/>
                <w:sz w:val="14"/>
                <w:szCs w:val="14"/>
                <w:b w:val="1"/>
                <w:bCs w:val="1"/>
                <w:color w:val="auto"/>
                <w:w w:val="93"/>
              </w:rPr>
              <w:t>unobservable market</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900" w:type="dxa"/>
            <w:vAlign w:val="bottom"/>
          </w:tcPr>
          <w:p>
            <w:pPr>
              <w:spacing w:after="0"/>
              <w:rPr>
                <w:sz w:val="14"/>
                <w:szCs w:val="14"/>
                <w:color w:val="auto"/>
              </w:rPr>
            </w:pPr>
          </w:p>
        </w:tc>
        <w:tc>
          <w:tcPr>
            <w:tcW w:w="1240" w:type="dxa"/>
            <w:vAlign w:val="bottom"/>
            <w:gridSpan w:val="2"/>
            <w:vMerge w:val="continue"/>
          </w:tcPr>
          <w:p>
            <w:pPr>
              <w:spacing w:after="0"/>
              <w:rPr>
                <w:sz w:val="14"/>
                <w:szCs w:val="14"/>
                <w:color w:val="auto"/>
              </w:rPr>
            </w:pPr>
          </w:p>
        </w:tc>
        <w:tc>
          <w:tcPr>
            <w:tcW w:w="1260" w:type="dxa"/>
            <w:vAlign w:val="bottom"/>
            <w:gridSpan w:val="2"/>
            <w:vMerge w:val="continue"/>
          </w:tcPr>
          <w:p>
            <w:pPr>
              <w:spacing w:after="0"/>
              <w:rPr>
                <w:sz w:val="14"/>
                <w:szCs w:val="14"/>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3"/>
              </w:rPr>
              <w:t>active market</w:t>
            </w:r>
          </w:p>
        </w:tc>
        <w:tc>
          <w:tcPr>
            <w:tcW w:w="1360" w:type="dxa"/>
            <w:vAlign w:val="bottom"/>
          </w:tcPr>
          <w:p>
            <w:pPr>
              <w:jc w:val="center"/>
              <w:spacing w:after="0"/>
              <w:rPr>
                <w:sz w:val="20"/>
                <w:szCs w:val="20"/>
                <w:color w:val="auto"/>
              </w:rPr>
            </w:pPr>
            <w:r>
              <w:rPr>
                <w:rFonts w:ascii="Arial" w:cs="Arial" w:eastAsia="Arial" w:hAnsi="Arial"/>
                <w:sz w:val="14"/>
                <w:szCs w:val="14"/>
                <w:b w:val="1"/>
                <w:bCs w:val="1"/>
                <w:color w:val="auto"/>
                <w:w w:val="96"/>
              </w:rPr>
              <w:t>market information</w:t>
            </w:r>
          </w:p>
        </w:tc>
        <w:tc>
          <w:tcPr>
            <w:tcW w:w="200" w:type="dxa"/>
            <w:vAlign w:val="bottom"/>
          </w:tcPr>
          <w:p>
            <w:pPr>
              <w:spacing w:after="0"/>
              <w:rPr>
                <w:sz w:val="14"/>
                <w:szCs w:val="14"/>
                <w:color w:val="auto"/>
              </w:rPr>
            </w:pPr>
          </w:p>
        </w:tc>
        <w:tc>
          <w:tcPr>
            <w:tcW w:w="142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6"/>
              </w:rPr>
              <w:t>information</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900" w:type="dxa"/>
            <w:vAlign w:val="bottom"/>
          </w:tcPr>
          <w:p>
            <w:pPr>
              <w:spacing w:after="0"/>
              <w:rPr>
                <w:sz w:val="14"/>
                <w:szCs w:val="14"/>
                <w:color w:val="auto"/>
              </w:rPr>
            </w:pPr>
          </w:p>
        </w:tc>
        <w:tc>
          <w:tcPr>
            <w:tcW w:w="124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0"/>
              </w:rPr>
              <w:t>Value</w:t>
            </w:r>
          </w:p>
        </w:tc>
        <w:tc>
          <w:tcPr>
            <w:tcW w:w="126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0"/>
              </w:rPr>
              <w:t>Value</w:t>
            </w:r>
          </w:p>
        </w:tc>
        <w:tc>
          <w:tcPr>
            <w:tcW w:w="13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4"/>
              </w:rPr>
              <w:t>(Level 1)</w:t>
            </w:r>
          </w:p>
        </w:tc>
        <w:tc>
          <w:tcPr>
            <w:tcW w:w="1360" w:type="dxa"/>
            <w:vAlign w:val="bottom"/>
          </w:tcPr>
          <w:p>
            <w:pPr>
              <w:jc w:val="center"/>
              <w:spacing w:after="0"/>
              <w:rPr>
                <w:sz w:val="20"/>
                <w:szCs w:val="20"/>
                <w:color w:val="auto"/>
              </w:rPr>
            </w:pPr>
            <w:r>
              <w:rPr>
                <w:rFonts w:ascii="Arial" w:cs="Arial" w:eastAsia="Arial" w:hAnsi="Arial"/>
                <w:sz w:val="14"/>
                <w:szCs w:val="14"/>
                <w:b w:val="1"/>
                <w:bCs w:val="1"/>
                <w:color w:val="auto"/>
                <w:w w:val="94"/>
              </w:rPr>
              <w:t>(Level 2)</w:t>
            </w:r>
          </w:p>
        </w:tc>
        <w:tc>
          <w:tcPr>
            <w:tcW w:w="200" w:type="dxa"/>
            <w:vAlign w:val="bottom"/>
          </w:tcPr>
          <w:p>
            <w:pPr>
              <w:spacing w:after="0"/>
              <w:rPr>
                <w:sz w:val="14"/>
                <w:szCs w:val="14"/>
                <w:color w:val="auto"/>
              </w:rPr>
            </w:pPr>
          </w:p>
        </w:tc>
        <w:tc>
          <w:tcPr>
            <w:tcW w:w="142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4"/>
              </w:rPr>
              <w:t>(Level 3)</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040" w:type="dxa"/>
            <w:vAlign w:val="bottom"/>
            <w:tcBorders>
              <w:top w:val="single" w:sz="8" w:color="CCEEFF"/>
            </w:tcBorders>
            <w:gridSpan w:val="3"/>
            <w:shd w:val="clear" w:color="auto" w:fill="CCEEFF"/>
          </w:tcPr>
          <w:p>
            <w:pPr>
              <w:spacing w:after="0" w:line="129" w:lineRule="exact"/>
              <w:rPr>
                <w:sz w:val="20"/>
                <w:szCs w:val="20"/>
                <w:color w:val="auto"/>
              </w:rPr>
            </w:pPr>
            <w:r>
              <w:rPr>
                <w:rFonts w:ascii="Arial" w:cs="Arial" w:eastAsia="Arial" w:hAnsi="Arial"/>
                <w:sz w:val="14"/>
                <w:szCs w:val="14"/>
                <w:b w:val="1"/>
                <w:bCs w:val="1"/>
                <w:color w:val="auto"/>
              </w:rPr>
              <w:t>Financial assets</w:t>
            </w:r>
          </w:p>
        </w:tc>
        <w:tc>
          <w:tcPr>
            <w:tcW w:w="104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0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36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30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2900" w:type="dxa"/>
            <w:vAlign w:val="bottom"/>
            <w:shd w:val="clear" w:color="auto" w:fill="CCEEFF"/>
          </w:tcPr>
          <w:p>
            <w:pPr>
              <w:spacing w:after="0" w:line="20" w:lineRule="exact"/>
              <w:rPr>
                <w:sz w:val="1"/>
                <w:szCs w:val="1"/>
                <w:color w:val="auto"/>
              </w:rPr>
            </w:pPr>
          </w:p>
        </w:tc>
        <w:tc>
          <w:tcPr>
            <w:tcW w:w="104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4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36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30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20" w:type="dxa"/>
            <w:vAlign w:val="bottom"/>
          </w:tcPr>
          <w:p>
            <w:pPr>
              <w:spacing w:after="0"/>
              <w:rPr>
                <w:sz w:val="12"/>
                <w:szCs w:val="12"/>
                <w:color w:val="auto"/>
              </w:rPr>
            </w:pPr>
          </w:p>
        </w:tc>
        <w:tc>
          <w:tcPr>
            <w:tcW w:w="4040" w:type="dxa"/>
            <w:vAlign w:val="bottom"/>
            <w:gridSpan w:val="3"/>
          </w:tcPr>
          <w:p>
            <w:pPr>
              <w:ind w:left="140"/>
              <w:spacing w:after="0" w:line="142" w:lineRule="exact"/>
              <w:rPr>
                <w:sz w:val="20"/>
                <w:szCs w:val="20"/>
                <w:color w:val="auto"/>
              </w:rPr>
            </w:pPr>
            <w:r>
              <w:rPr>
                <w:rFonts w:ascii="Arial" w:cs="Arial" w:eastAsia="Arial" w:hAnsi="Arial"/>
                <w:sz w:val="14"/>
                <w:szCs w:val="14"/>
                <w:color w:val="auto"/>
              </w:rPr>
              <w:t>Instruments with carrying value that approximates fair value</w:t>
            </w:r>
          </w:p>
        </w:tc>
        <w:tc>
          <w:tcPr>
            <w:tcW w:w="1040" w:type="dxa"/>
            <w:vAlign w:val="bottom"/>
          </w:tcPr>
          <w:p>
            <w:pPr>
              <w:jc w:val="right"/>
              <w:spacing w:after="0" w:line="142" w:lineRule="exact"/>
              <w:rPr>
                <w:sz w:val="20"/>
                <w:szCs w:val="20"/>
                <w:color w:val="auto"/>
              </w:rPr>
            </w:pPr>
            <w:r>
              <w:rPr>
                <w:rFonts w:ascii="Arial" w:cs="Arial" w:eastAsia="Arial" w:hAnsi="Arial"/>
                <w:sz w:val="14"/>
                <w:szCs w:val="14"/>
                <w:color w:val="auto"/>
              </w:rPr>
              <w:t>943,630</w:t>
            </w:r>
          </w:p>
        </w:tc>
        <w:tc>
          <w:tcPr>
            <w:tcW w:w="200" w:type="dxa"/>
            <w:vAlign w:val="bottom"/>
          </w:tcPr>
          <w:p>
            <w:pPr>
              <w:spacing w:after="0"/>
              <w:rPr>
                <w:sz w:val="12"/>
                <w:szCs w:val="12"/>
                <w:color w:val="auto"/>
              </w:rPr>
            </w:pPr>
          </w:p>
        </w:tc>
        <w:tc>
          <w:tcPr>
            <w:tcW w:w="1040" w:type="dxa"/>
            <w:vAlign w:val="bottom"/>
          </w:tcPr>
          <w:p>
            <w:pPr>
              <w:jc w:val="right"/>
              <w:spacing w:after="0" w:line="142" w:lineRule="exact"/>
              <w:rPr>
                <w:sz w:val="20"/>
                <w:szCs w:val="20"/>
                <w:color w:val="auto"/>
              </w:rPr>
            </w:pPr>
            <w:r>
              <w:rPr>
                <w:rFonts w:ascii="Arial" w:cs="Arial" w:eastAsia="Arial" w:hAnsi="Arial"/>
                <w:sz w:val="14"/>
                <w:szCs w:val="14"/>
                <w:color w:val="auto"/>
              </w:rPr>
              <w:t>943,630</w:t>
            </w:r>
          </w:p>
        </w:tc>
        <w:tc>
          <w:tcPr>
            <w:tcW w:w="220" w:type="dxa"/>
            <w:vAlign w:val="bottom"/>
          </w:tcPr>
          <w:p>
            <w:pPr>
              <w:spacing w:after="0"/>
              <w:rPr>
                <w:sz w:val="12"/>
                <w:szCs w:val="12"/>
                <w:color w:val="auto"/>
              </w:rPr>
            </w:pPr>
          </w:p>
        </w:tc>
        <w:tc>
          <w:tcPr>
            <w:tcW w:w="1080" w:type="dxa"/>
            <w:vAlign w:val="bottom"/>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360" w:type="dxa"/>
            <w:vAlign w:val="bottom"/>
          </w:tcPr>
          <w:p>
            <w:pPr>
              <w:jc w:val="right"/>
              <w:spacing w:after="0" w:line="142" w:lineRule="exact"/>
              <w:rPr>
                <w:sz w:val="20"/>
                <w:szCs w:val="20"/>
                <w:color w:val="auto"/>
              </w:rPr>
            </w:pPr>
            <w:r>
              <w:rPr>
                <w:rFonts w:ascii="Arial" w:cs="Arial" w:eastAsia="Arial" w:hAnsi="Arial"/>
                <w:sz w:val="14"/>
                <w:szCs w:val="14"/>
                <w:color w:val="auto"/>
              </w:rPr>
              <w:t>943,630</w:t>
            </w:r>
          </w:p>
        </w:tc>
        <w:tc>
          <w:tcPr>
            <w:tcW w:w="150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40" w:type="dxa"/>
            <w:vAlign w:val="bottom"/>
            <w:gridSpan w:val="3"/>
            <w:shd w:val="clear" w:color="auto" w:fill="CCEEFF"/>
          </w:tcPr>
          <w:p>
            <w:pPr>
              <w:ind w:left="140"/>
              <w:spacing w:after="0" w:line="149" w:lineRule="exact"/>
              <w:rPr>
                <w:sz w:val="20"/>
                <w:szCs w:val="20"/>
                <w:color w:val="auto"/>
              </w:rPr>
            </w:pPr>
            <w:r>
              <w:rPr>
                <w:rFonts w:ascii="Arial" w:cs="Arial" w:eastAsia="Arial" w:hAnsi="Arial"/>
                <w:sz w:val="14"/>
                <w:szCs w:val="14"/>
                <w:color w:val="auto"/>
              </w:rPr>
              <w:t>Securities held-to-maturity</w:t>
            </w: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119,356</w:t>
            </w: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114,691</w:t>
            </w:r>
          </w:p>
        </w:tc>
        <w:tc>
          <w:tcPr>
            <w:tcW w:w="220" w:type="dxa"/>
            <w:vAlign w:val="bottom"/>
            <w:shd w:val="clear" w:color="auto" w:fill="CCEEFF"/>
          </w:tcPr>
          <w:p>
            <w:pPr>
              <w:spacing w:after="0"/>
              <w:rPr>
                <w:sz w:val="12"/>
                <w:szCs w:val="12"/>
                <w:color w:val="auto"/>
              </w:rPr>
            </w:pP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89,638</w:t>
            </w:r>
          </w:p>
        </w:tc>
        <w:tc>
          <w:tcPr>
            <w:tcW w:w="220" w:type="dxa"/>
            <w:vAlign w:val="bottom"/>
            <w:shd w:val="clear" w:color="auto" w:fill="CCEEFF"/>
          </w:tcPr>
          <w:p>
            <w:pPr>
              <w:spacing w:after="0"/>
              <w:rPr>
                <w:sz w:val="12"/>
                <w:szCs w:val="12"/>
                <w:color w:val="auto"/>
              </w:rPr>
            </w:pPr>
          </w:p>
        </w:tc>
        <w:tc>
          <w:tcPr>
            <w:tcW w:w="13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25,053</w:t>
            </w:r>
          </w:p>
        </w:tc>
        <w:tc>
          <w:tcPr>
            <w:tcW w:w="15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040" w:type="dxa"/>
            <w:vAlign w:val="bottom"/>
            <w:gridSpan w:val="3"/>
          </w:tcPr>
          <w:p>
            <w:pPr>
              <w:ind w:left="140"/>
              <w:spacing w:after="0" w:line="189" w:lineRule="exact"/>
              <w:rPr>
                <w:sz w:val="20"/>
                <w:szCs w:val="20"/>
                <w:color w:val="auto"/>
              </w:rPr>
            </w:pPr>
            <w:r>
              <w:rPr>
                <w:rFonts w:ascii="Arial" w:cs="Arial" w:eastAsia="Arial" w:hAnsi="Arial"/>
                <w:sz w:val="13"/>
                <w:szCs w:val="13"/>
                <w:color w:val="auto"/>
              </w:rPr>
              <w:t xml:space="preserve">Loans, net </w:t>
            </w:r>
            <w:r>
              <w:rPr>
                <w:rFonts w:ascii="Arial" w:cs="Arial" w:eastAsia="Arial" w:hAnsi="Arial"/>
                <w:sz w:val="21"/>
                <w:szCs w:val="21"/>
                <w:color w:val="auto"/>
                <w:vertAlign w:val="superscript"/>
              </w:rPr>
              <w:t>(1)</w:t>
            </w:r>
          </w:p>
        </w:tc>
        <w:tc>
          <w:tcPr>
            <w:tcW w:w="1040" w:type="dxa"/>
            <w:vAlign w:val="bottom"/>
          </w:tcPr>
          <w:p>
            <w:pPr>
              <w:jc w:val="right"/>
              <w:spacing w:after="0"/>
              <w:rPr>
                <w:sz w:val="20"/>
                <w:szCs w:val="20"/>
                <w:color w:val="auto"/>
              </w:rPr>
            </w:pPr>
            <w:r>
              <w:rPr>
                <w:rFonts w:ascii="Arial" w:cs="Arial" w:eastAsia="Arial" w:hAnsi="Arial"/>
                <w:sz w:val="14"/>
                <w:szCs w:val="14"/>
                <w:color w:val="auto"/>
              </w:rPr>
              <w:t>6,657,910</w:t>
            </w:r>
          </w:p>
        </w:tc>
        <w:tc>
          <w:tcPr>
            <w:tcW w:w="200" w:type="dxa"/>
            <w:vAlign w:val="bottom"/>
          </w:tcPr>
          <w:p>
            <w:pPr>
              <w:spacing w:after="0"/>
              <w:rPr>
                <w:sz w:val="16"/>
                <w:szCs w:val="16"/>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6,783,443</w:t>
            </w:r>
          </w:p>
        </w:tc>
        <w:tc>
          <w:tcPr>
            <w:tcW w:w="22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6,783,443</w:t>
            </w:r>
          </w:p>
        </w:tc>
        <w:tc>
          <w:tcPr>
            <w:tcW w:w="150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9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4040" w:type="dxa"/>
            <w:vAlign w:val="bottom"/>
            <w:gridSpan w:val="3"/>
          </w:tcPr>
          <w:p>
            <w:pPr>
              <w:spacing w:after="0" w:line="135" w:lineRule="exact"/>
              <w:rPr>
                <w:sz w:val="20"/>
                <w:szCs w:val="20"/>
                <w:color w:val="auto"/>
              </w:rPr>
            </w:pPr>
            <w:r>
              <w:rPr>
                <w:rFonts w:ascii="Arial" w:cs="Arial" w:eastAsia="Arial" w:hAnsi="Arial"/>
                <w:sz w:val="14"/>
                <w:szCs w:val="14"/>
                <w:b w:val="1"/>
                <w:bCs w:val="1"/>
                <w:color w:val="auto"/>
              </w:rPr>
              <w:t>Financial liabilities</w:t>
            </w:r>
          </w:p>
        </w:tc>
        <w:tc>
          <w:tcPr>
            <w:tcW w:w="10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3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20" w:type="dxa"/>
            <w:vAlign w:val="bottom"/>
          </w:tcPr>
          <w:p>
            <w:pPr>
              <w:spacing w:after="0"/>
              <w:rPr>
                <w:sz w:val="12"/>
                <w:szCs w:val="12"/>
                <w:color w:val="auto"/>
              </w:rPr>
            </w:pPr>
          </w:p>
        </w:tc>
        <w:tc>
          <w:tcPr>
            <w:tcW w:w="4040" w:type="dxa"/>
            <w:vAlign w:val="bottom"/>
            <w:gridSpan w:val="3"/>
            <w:shd w:val="clear" w:color="auto" w:fill="CCEEFF"/>
          </w:tcPr>
          <w:p>
            <w:pPr>
              <w:ind w:left="140"/>
              <w:spacing w:after="0" w:line="142" w:lineRule="exact"/>
              <w:rPr>
                <w:sz w:val="20"/>
                <w:szCs w:val="20"/>
                <w:color w:val="auto"/>
              </w:rPr>
            </w:pPr>
            <w:r>
              <w:rPr>
                <w:rFonts w:ascii="Arial" w:cs="Arial" w:eastAsia="Arial" w:hAnsi="Arial"/>
                <w:sz w:val="14"/>
                <w:szCs w:val="14"/>
                <w:color w:val="auto"/>
              </w:rPr>
              <w:t>Instruments with carrying value that approximates fair value</w:t>
            </w:r>
          </w:p>
        </w:tc>
        <w:tc>
          <w:tcPr>
            <w:tcW w:w="10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3,314,854</w:t>
            </w: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3,314,854</w:t>
            </w:r>
          </w:p>
        </w:tc>
        <w:tc>
          <w:tcPr>
            <w:tcW w:w="220" w:type="dxa"/>
            <w:vAlign w:val="bottom"/>
            <w:shd w:val="clear" w:color="auto" w:fill="CCEEFF"/>
          </w:tcPr>
          <w:p>
            <w:pPr>
              <w:spacing w:after="0"/>
              <w:rPr>
                <w:sz w:val="12"/>
                <w:szCs w:val="12"/>
                <w:color w:val="auto"/>
              </w:rPr>
            </w:pPr>
          </w:p>
        </w:tc>
        <w:tc>
          <w:tcPr>
            <w:tcW w:w="10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3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3,314,854</w:t>
            </w:r>
          </w:p>
        </w:tc>
        <w:tc>
          <w:tcPr>
            <w:tcW w:w="150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40" w:type="dxa"/>
            <w:vAlign w:val="bottom"/>
            <w:gridSpan w:val="3"/>
          </w:tcPr>
          <w:p>
            <w:pPr>
              <w:ind w:left="140"/>
              <w:spacing w:after="0" w:line="149" w:lineRule="exact"/>
              <w:rPr>
                <w:sz w:val="20"/>
                <w:szCs w:val="20"/>
                <w:color w:val="auto"/>
              </w:rPr>
            </w:pPr>
            <w:r>
              <w:rPr>
                <w:rFonts w:ascii="Arial" w:cs="Arial" w:eastAsia="Arial" w:hAnsi="Arial"/>
                <w:sz w:val="14"/>
                <w:szCs w:val="14"/>
                <w:color w:val="auto"/>
              </w:rPr>
              <w:t>Short-term borrowings and debt</w:t>
            </w: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1,883,242</w:t>
            </w:r>
          </w:p>
        </w:tc>
        <w:tc>
          <w:tcPr>
            <w:tcW w:w="200" w:type="dxa"/>
            <w:vAlign w:val="bottom"/>
          </w:tcPr>
          <w:p>
            <w:pPr>
              <w:spacing w:after="0"/>
              <w:rPr>
                <w:sz w:val="12"/>
                <w:szCs w:val="12"/>
                <w:color w:val="auto"/>
              </w:rPr>
            </w:pP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1,881,584</w:t>
            </w:r>
          </w:p>
        </w:tc>
        <w:tc>
          <w:tcPr>
            <w:tcW w:w="220" w:type="dxa"/>
            <w:vAlign w:val="bottom"/>
          </w:tcPr>
          <w:p>
            <w:pPr>
              <w:spacing w:after="0"/>
              <w:rPr>
                <w:sz w:val="12"/>
                <w:szCs w:val="12"/>
                <w:color w:val="auto"/>
              </w:rPr>
            </w:pPr>
          </w:p>
        </w:tc>
        <w:tc>
          <w:tcPr>
            <w:tcW w:w="10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360" w:type="dxa"/>
            <w:vAlign w:val="bottom"/>
          </w:tcPr>
          <w:p>
            <w:pPr>
              <w:jc w:val="right"/>
              <w:spacing w:after="0" w:line="149" w:lineRule="exact"/>
              <w:rPr>
                <w:sz w:val="20"/>
                <w:szCs w:val="20"/>
                <w:color w:val="auto"/>
              </w:rPr>
            </w:pPr>
            <w:r>
              <w:rPr>
                <w:rFonts w:ascii="Arial" w:cs="Arial" w:eastAsia="Arial" w:hAnsi="Arial"/>
                <w:sz w:val="14"/>
                <w:szCs w:val="14"/>
                <w:color w:val="auto"/>
              </w:rPr>
              <w:t>1,881,584</w:t>
            </w:r>
          </w:p>
        </w:tc>
        <w:tc>
          <w:tcPr>
            <w:tcW w:w="15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40" w:type="dxa"/>
            <w:vAlign w:val="bottom"/>
            <w:gridSpan w:val="3"/>
            <w:shd w:val="clear" w:color="auto" w:fill="CCEEFF"/>
          </w:tcPr>
          <w:p>
            <w:pPr>
              <w:ind w:left="140"/>
              <w:spacing w:after="0" w:line="149" w:lineRule="exact"/>
              <w:rPr>
                <w:sz w:val="20"/>
                <w:szCs w:val="20"/>
                <w:color w:val="auto"/>
              </w:rPr>
            </w:pPr>
            <w:r>
              <w:rPr>
                <w:rFonts w:ascii="Arial" w:cs="Arial" w:eastAsia="Arial" w:hAnsi="Arial"/>
                <w:sz w:val="14"/>
                <w:szCs w:val="14"/>
                <w:color w:val="auto"/>
              </w:rPr>
              <w:t>Long-term borrowings and debt</w:t>
            </w: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1,790,110</w:t>
            </w: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1,797,386</w:t>
            </w:r>
          </w:p>
        </w:tc>
        <w:tc>
          <w:tcPr>
            <w:tcW w:w="220" w:type="dxa"/>
            <w:vAlign w:val="bottom"/>
            <w:shd w:val="clear" w:color="auto" w:fill="CCEEFF"/>
          </w:tcPr>
          <w:p>
            <w:pPr>
              <w:spacing w:after="0"/>
              <w:rPr>
                <w:sz w:val="12"/>
                <w:szCs w:val="12"/>
                <w:color w:val="auto"/>
              </w:rPr>
            </w:pP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3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1,797,386</w:t>
            </w:r>
          </w:p>
        </w:tc>
        <w:tc>
          <w:tcPr>
            <w:tcW w:w="15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040" w:type="dxa"/>
            <w:vAlign w:val="bottom"/>
            <w:gridSpan w:val="3"/>
          </w:tcPr>
          <w:p>
            <w:pPr>
              <w:ind w:left="140"/>
              <w:spacing w:after="0" w:line="130" w:lineRule="exact"/>
              <w:rPr>
                <w:sz w:val="20"/>
                <w:szCs w:val="20"/>
                <w:color w:val="auto"/>
              </w:rPr>
            </w:pPr>
            <w:r>
              <w:rPr>
                <w:rFonts w:ascii="Arial" w:cs="Arial" w:eastAsia="Arial" w:hAnsi="Arial"/>
                <w:sz w:val="14"/>
                <w:szCs w:val="14"/>
                <w:color w:val="auto"/>
              </w:rPr>
              <w:t>Commitments to extend credit, standby letters of credit, and</w:t>
            </w:r>
          </w:p>
        </w:tc>
        <w:tc>
          <w:tcPr>
            <w:tcW w:w="10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3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040" w:type="dxa"/>
            <w:vAlign w:val="bottom"/>
            <w:gridSpan w:val="3"/>
          </w:tcPr>
          <w:p>
            <w:pPr>
              <w:ind w:left="260"/>
              <w:spacing w:after="0"/>
              <w:rPr>
                <w:sz w:val="20"/>
                <w:szCs w:val="20"/>
                <w:color w:val="auto"/>
              </w:rPr>
            </w:pPr>
            <w:r>
              <w:rPr>
                <w:rFonts w:ascii="Arial" w:cs="Arial" w:eastAsia="Arial" w:hAnsi="Arial"/>
                <w:sz w:val="14"/>
                <w:szCs w:val="14"/>
                <w:color w:val="auto"/>
              </w:rPr>
              <w:t>financial guarantees written</w:t>
            </w:r>
          </w:p>
        </w:tc>
        <w:tc>
          <w:tcPr>
            <w:tcW w:w="1040" w:type="dxa"/>
            <w:vAlign w:val="bottom"/>
          </w:tcPr>
          <w:p>
            <w:pPr>
              <w:jc w:val="right"/>
              <w:spacing w:after="0"/>
              <w:rPr>
                <w:sz w:val="20"/>
                <w:szCs w:val="20"/>
                <w:color w:val="auto"/>
              </w:rPr>
            </w:pPr>
            <w:r>
              <w:rPr>
                <w:rFonts w:ascii="Arial" w:cs="Arial" w:eastAsia="Arial" w:hAnsi="Arial"/>
                <w:sz w:val="14"/>
                <w:szCs w:val="14"/>
                <w:color w:val="auto"/>
              </w:rPr>
              <w:t>4,416</w:t>
            </w:r>
          </w:p>
        </w:tc>
        <w:tc>
          <w:tcPr>
            <w:tcW w:w="20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3,860</w:t>
            </w:r>
          </w:p>
        </w:tc>
        <w:tc>
          <w:tcPr>
            <w:tcW w:w="220" w:type="dxa"/>
            <w:vAlign w:val="bottom"/>
          </w:tcPr>
          <w:p>
            <w:pPr>
              <w:spacing w:after="0"/>
              <w:rPr>
                <w:sz w:val="15"/>
                <w:szCs w:val="15"/>
                <w:color w:val="auto"/>
              </w:rPr>
            </w:pPr>
          </w:p>
        </w:tc>
        <w:tc>
          <w:tcPr>
            <w:tcW w:w="10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5"/>
                <w:szCs w:val="15"/>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w:t>
            </w:r>
          </w:p>
        </w:tc>
        <w:tc>
          <w:tcPr>
            <w:tcW w:w="1500" w:type="dxa"/>
            <w:vAlign w:val="bottom"/>
            <w:gridSpan w:val="2"/>
          </w:tcPr>
          <w:p>
            <w:pPr>
              <w:jc w:val="right"/>
              <w:spacing w:after="0"/>
              <w:rPr>
                <w:sz w:val="20"/>
                <w:szCs w:val="20"/>
                <w:color w:val="auto"/>
              </w:rPr>
            </w:pPr>
            <w:r>
              <w:rPr>
                <w:rFonts w:ascii="Arial" w:cs="Arial" w:eastAsia="Arial" w:hAnsi="Arial"/>
                <w:sz w:val="14"/>
                <w:szCs w:val="14"/>
                <w:color w:val="auto"/>
              </w:rPr>
              <w:t>3,860</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bl>
    <w:p>
      <w:pPr>
        <w:spacing w:after="0" w:line="187" w:lineRule="exact"/>
        <w:rPr>
          <w:sz w:val="20"/>
          <w:szCs w:val="20"/>
          <w:color w:val="auto"/>
        </w:rPr>
      </w:pPr>
    </w:p>
    <w:p>
      <w:pPr>
        <w:ind w:left="820" w:hanging="326"/>
        <w:spacing w:after="0" w:line="194" w:lineRule="auto"/>
        <w:tabs>
          <w:tab w:leader="none" w:pos="820" w:val="left"/>
        </w:tabs>
        <w:numPr>
          <w:ilvl w:val="0"/>
          <w:numId w:val="79"/>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carrying value of loans is net of the Allowance for loan losses of $91.5 million and unearned income and deferred fees of $9.6 million for September 30, 2015.</w:t>
      </w:r>
    </w:p>
    <w:p>
      <w:pPr>
        <w:spacing w:after="0" w:line="207" w:lineRule="exact"/>
        <w:rPr>
          <w:sz w:val="20"/>
          <w:szCs w:val="20"/>
          <w:color w:val="auto"/>
        </w:rPr>
      </w:pPr>
    </w:p>
    <w:tbl>
      <w:tblPr>
        <w:tblLayout w:type="fixed"/>
        <w:tblInd w:w="400" w:type="dxa"/>
        <w:tblCellMar>
          <w:top w:w="0" w:type="dxa"/>
          <w:left w:w="0" w:type="dxa"/>
          <w:bottom w:w="0" w:type="dxa"/>
          <w:right w:w="0" w:type="dxa"/>
        </w:tblCellMar>
      </w:tblPr>
      <w:tr>
        <w:trPr>
          <w:trHeight w:val="171"/>
        </w:trPr>
        <w:tc>
          <w:tcPr>
            <w:tcW w:w="2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900" w:type="dxa"/>
            <w:vAlign w:val="bottom"/>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2660" w:type="dxa"/>
            <w:vAlign w:val="bottom"/>
            <w:tcBorders>
              <w:bottom w:val="single" w:sz="8" w:color="auto"/>
            </w:tcBorders>
            <w:gridSpan w:val="3"/>
          </w:tcPr>
          <w:p>
            <w:pPr>
              <w:jc w:val="right"/>
              <w:ind w:right="1188"/>
              <w:spacing w:after="0"/>
              <w:rPr>
                <w:sz w:val="20"/>
                <w:szCs w:val="20"/>
                <w:color w:val="auto"/>
              </w:rPr>
            </w:pPr>
            <w:r>
              <w:rPr>
                <w:rFonts w:ascii="Arial" w:cs="Arial" w:eastAsia="Arial" w:hAnsi="Arial"/>
                <w:sz w:val="14"/>
                <w:szCs w:val="14"/>
                <w:b w:val="1"/>
                <w:bCs w:val="1"/>
                <w:color w:val="auto"/>
              </w:rPr>
              <w:t>December 31, 2014</w:t>
            </w:r>
          </w:p>
        </w:tc>
        <w:tc>
          <w:tcPr>
            <w:tcW w:w="200" w:type="dxa"/>
            <w:vAlign w:val="bottom"/>
            <w:tcBorders>
              <w:bottom w:val="single" w:sz="8" w:color="auto"/>
            </w:tcBorders>
          </w:tcPr>
          <w:p>
            <w:pPr>
              <w:spacing w:after="0"/>
              <w:rPr>
                <w:sz w:val="14"/>
                <w:szCs w:val="14"/>
                <w:color w:val="auto"/>
              </w:rPr>
            </w:pPr>
          </w:p>
        </w:tc>
        <w:tc>
          <w:tcPr>
            <w:tcW w:w="1300" w:type="dxa"/>
            <w:vAlign w:val="bottom"/>
            <w:tcBorders>
              <w:bottom w:val="single" w:sz="8" w:color="auto"/>
            </w:tcBorders>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290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8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36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93"/>
              </w:rPr>
              <w:t>Internally developed</w:t>
            </w:r>
          </w:p>
        </w:tc>
        <w:tc>
          <w:tcPr>
            <w:tcW w:w="200" w:type="dxa"/>
            <w:vAlign w:val="bottom"/>
          </w:tcPr>
          <w:p>
            <w:pPr>
              <w:spacing w:after="0"/>
              <w:rPr>
                <w:sz w:val="10"/>
                <w:szCs w:val="10"/>
                <w:color w:val="auto"/>
              </w:rPr>
            </w:pPr>
          </w:p>
        </w:tc>
        <w:tc>
          <w:tcPr>
            <w:tcW w:w="1300" w:type="dxa"/>
            <w:vAlign w:val="bottom"/>
          </w:tcPr>
          <w:p>
            <w:pPr>
              <w:jc w:val="center"/>
              <w:spacing w:after="0" w:line="119" w:lineRule="exact"/>
              <w:rPr>
                <w:sz w:val="20"/>
                <w:szCs w:val="20"/>
                <w:color w:val="auto"/>
              </w:rPr>
            </w:pPr>
            <w:r>
              <w:rPr>
                <w:rFonts w:ascii="Arial" w:cs="Arial" w:eastAsia="Arial" w:hAnsi="Arial"/>
                <w:sz w:val="13"/>
                <w:szCs w:val="13"/>
                <w:b w:val="1"/>
                <w:bCs w:val="1"/>
                <w:color w:val="auto"/>
              </w:rPr>
              <w:t>Internally</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9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30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5"/>
              </w:rPr>
              <w:t>Quoted market</w:t>
            </w:r>
          </w:p>
        </w:tc>
        <w:tc>
          <w:tcPr>
            <w:tcW w:w="1360" w:type="dxa"/>
            <w:vAlign w:val="bottom"/>
            <w:vMerge w:val="continue"/>
          </w:tcPr>
          <w:p>
            <w:pPr>
              <w:spacing w:after="0"/>
              <w:rPr>
                <w:sz w:val="12"/>
                <w:szCs w:val="12"/>
                <w:color w:val="auto"/>
              </w:rPr>
            </w:pPr>
          </w:p>
        </w:tc>
        <w:tc>
          <w:tcPr>
            <w:tcW w:w="200" w:type="dxa"/>
            <w:vAlign w:val="bottom"/>
          </w:tcPr>
          <w:p>
            <w:pPr>
              <w:spacing w:after="0"/>
              <w:rPr>
                <w:sz w:val="12"/>
                <w:szCs w:val="12"/>
                <w:color w:val="auto"/>
              </w:rPr>
            </w:pPr>
          </w:p>
        </w:tc>
        <w:tc>
          <w:tcPr>
            <w:tcW w:w="1420" w:type="dxa"/>
            <w:vAlign w:val="bottom"/>
            <w:gridSpan w:val="2"/>
          </w:tcPr>
          <w:p>
            <w:pPr>
              <w:jc w:val="center"/>
              <w:ind w:right="100"/>
              <w:spacing w:after="0" w:line="149" w:lineRule="exact"/>
              <w:rPr>
                <w:sz w:val="20"/>
                <w:szCs w:val="20"/>
                <w:color w:val="auto"/>
              </w:rPr>
            </w:pPr>
            <w:r>
              <w:rPr>
                <w:rFonts w:ascii="Arial" w:cs="Arial" w:eastAsia="Arial" w:hAnsi="Arial"/>
                <w:sz w:val="14"/>
                <w:szCs w:val="14"/>
                <w:b w:val="1"/>
                <w:bCs w:val="1"/>
                <w:color w:val="auto"/>
                <w:w w:val="88"/>
              </w:rPr>
              <w:t>developed models</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9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300" w:type="dxa"/>
            <w:vAlign w:val="bottom"/>
            <w:gridSpan w:val="2"/>
            <w:vMerge w:val="continue"/>
          </w:tcPr>
          <w:p>
            <w:pPr>
              <w:spacing w:after="0"/>
              <w:rPr>
                <w:sz w:val="12"/>
                <w:szCs w:val="12"/>
                <w:color w:val="auto"/>
              </w:rPr>
            </w:pPr>
          </w:p>
        </w:tc>
        <w:tc>
          <w:tcPr>
            <w:tcW w:w="1360" w:type="dxa"/>
            <w:vAlign w:val="bottom"/>
          </w:tcPr>
          <w:p>
            <w:pPr>
              <w:jc w:val="center"/>
              <w:spacing w:after="0" w:line="149" w:lineRule="exact"/>
              <w:rPr>
                <w:sz w:val="20"/>
                <w:szCs w:val="20"/>
                <w:color w:val="auto"/>
              </w:rPr>
            </w:pPr>
            <w:r>
              <w:rPr>
                <w:rFonts w:ascii="Arial" w:cs="Arial" w:eastAsia="Arial" w:hAnsi="Arial"/>
                <w:sz w:val="14"/>
                <w:szCs w:val="14"/>
                <w:b w:val="1"/>
                <w:bCs w:val="1"/>
                <w:color w:val="auto"/>
                <w:w w:val="91"/>
              </w:rPr>
              <w:t>models with</w:t>
            </w:r>
          </w:p>
        </w:tc>
        <w:tc>
          <w:tcPr>
            <w:tcW w:w="200" w:type="dxa"/>
            <w:vAlign w:val="bottom"/>
          </w:tcPr>
          <w:p>
            <w:pPr>
              <w:spacing w:after="0"/>
              <w:rPr>
                <w:sz w:val="12"/>
                <w:szCs w:val="12"/>
                <w:color w:val="auto"/>
              </w:rPr>
            </w:pPr>
          </w:p>
        </w:tc>
        <w:tc>
          <w:tcPr>
            <w:tcW w:w="1420" w:type="dxa"/>
            <w:vAlign w:val="bottom"/>
            <w:gridSpan w:val="2"/>
          </w:tcPr>
          <w:p>
            <w:pPr>
              <w:jc w:val="center"/>
              <w:ind w:right="120"/>
              <w:spacing w:after="0" w:line="149" w:lineRule="exact"/>
              <w:rPr>
                <w:sz w:val="20"/>
                <w:szCs w:val="20"/>
                <w:color w:val="auto"/>
              </w:rPr>
            </w:pPr>
            <w:r>
              <w:rPr>
                <w:rFonts w:ascii="Arial" w:cs="Arial" w:eastAsia="Arial" w:hAnsi="Arial"/>
                <w:sz w:val="14"/>
                <w:szCs w:val="14"/>
                <w:b w:val="1"/>
                <w:bCs w:val="1"/>
                <w:color w:val="auto"/>
                <w:w w:val="92"/>
              </w:rPr>
              <w:t>with signicant</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9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2900" w:type="dxa"/>
            <w:vAlign w:val="bottom"/>
          </w:tcPr>
          <w:p>
            <w:pPr>
              <w:spacing w:after="0"/>
              <w:rPr>
                <w:sz w:val="12"/>
                <w:szCs w:val="12"/>
                <w:color w:val="auto"/>
              </w:rPr>
            </w:pPr>
          </w:p>
        </w:tc>
        <w:tc>
          <w:tcPr>
            <w:tcW w:w="124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rPr>
              <w:t>Carrying</w:t>
            </w:r>
          </w:p>
        </w:tc>
        <w:tc>
          <w:tcPr>
            <w:tcW w:w="126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rPr>
              <w:t>Fair</w:t>
            </w:r>
          </w:p>
        </w:tc>
        <w:tc>
          <w:tcPr>
            <w:tcW w:w="13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92"/>
              </w:rPr>
              <w:t>prices in an</w:t>
            </w:r>
          </w:p>
        </w:tc>
        <w:tc>
          <w:tcPr>
            <w:tcW w:w="1360" w:type="dxa"/>
            <w:vAlign w:val="bottom"/>
          </w:tcPr>
          <w:p>
            <w:pPr>
              <w:jc w:val="center"/>
              <w:spacing w:after="0" w:line="149" w:lineRule="exact"/>
              <w:rPr>
                <w:sz w:val="20"/>
                <w:szCs w:val="20"/>
                <w:color w:val="auto"/>
              </w:rPr>
            </w:pPr>
            <w:r>
              <w:rPr>
                <w:rFonts w:ascii="Arial" w:cs="Arial" w:eastAsia="Arial" w:hAnsi="Arial"/>
                <w:sz w:val="14"/>
                <w:szCs w:val="14"/>
                <w:b w:val="1"/>
                <w:bCs w:val="1"/>
                <w:color w:val="auto"/>
                <w:w w:val="90"/>
              </w:rPr>
              <w:t>significant observable</w:t>
            </w:r>
          </w:p>
        </w:tc>
        <w:tc>
          <w:tcPr>
            <w:tcW w:w="1620" w:type="dxa"/>
            <w:vAlign w:val="bottom"/>
            <w:gridSpan w:val="3"/>
          </w:tcPr>
          <w:p>
            <w:pPr>
              <w:jc w:val="center"/>
              <w:ind w:left="28"/>
              <w:spacing w:after="0" w:line="149" w:lineRule="exact"/>
              <w:rPr>
                <w:sz w:val="20"/>
                <w:szCs w:val="20"/>
                <w:color w:val="auto"/>
              </w:rPr>
            </w:pPr>
            <w:r>
              <w:rPr>
                <w:rFonts w:ascii="Arial" w:cs="Arial" w:eastAsia="Arial" w:hAnsi="Arial"/>
                <w:sz w:val="14"/>
                <w:szCs w:val="14"/>
                <w:b w:val="1"/>
                <w:bCs w:val="1"/>
                <w:color w:val="auto"/>
                <w:w w:val="93"/>
              </w:rPr>
              <w:t>unobservable market</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900" w:type="dxa"/>
            <w:vAlign w:val="bottom"/>
          </w:tcPr>
          <w:p>
            <w:pPr>
              <w:spacing w:after="0"/>
              <w:rPr>
                <w:sz w:val="14"/>
                <w:szCs w:val="14"/>
                <w:color w:val="auto"/>
              </w:rPr>
            </w:pPr>
          </w:p>
        </w:tc>
        <w:tc>
          <w:tcPr>
            <w:tcW w:w="1240" w:type="dxa"/>
            <w:vAlign w:val="bottom"/>
            <w:gridSpan w:val="2"/>
            <w:vMerge w:val="continue"/>
          </w:tcPr>
          <w:p>
            <w:pPr>
              <w:spacing w:after="0"/>
              <w:rPr>
                <w:sz w:val="14"/>
                <w:szCs w:val="14"/>
                <w:color w:val="auto"/>
              </w:rPr>
            </w:pPr>
          </w:p>
        </w:tc>
        <w:tc>
          <w:tcPr>
            <w:tcW w:w="1260" w:type="dxa"/>
            <w:vAlign w:val="bottom"/>
            <w:gridSpan w:val="2"/>
            <w:vMerge w:val="continue"/>
          </w:tcPr>
          <w:p>
            <w:pPr>
              <w:spacing w:after="0"/>
              <w:rPr>
                <w:sz w:val="14"/>
                <w:szCs w:val="14"/>
                <w:color w:val="auto"/>
              </w:rPr>
            </w:pPr>
          </w:p>
        </w:tc>
        <w:tc>
          <w:tcPr>
            <w:tcW w:w="13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3"/>
              </w:rPr>
              <w:t>active market</w:t>
            </w:r>
          </w:p>
        </w:tc>
        <w:tc>
          <w:tcPr>
            <w:tcW w:w="1360" w:type="dxa"/>
            <w:vAlign w:val="bottom"/>
          </w:tcPr>
          <w:p>
            <w:pPr>
              <w:jc w:val="center"/>
              <w:spacing w:after="0"/>
              <w:rPr>
                <w:sz w:val="20"/>
                <w:szCs w:val="20"/>
                <w:color w:val="auto"/>
              </w:rPr>
            </w:pPr>
            <w:r>
              <w:rPr>
                <w:rFonts w:ascii="Arial" w:cs="Arial" w:eastAsia="Arial" w:hAnsi="Arial"/>
                <w:sz w:val="14"/>
                <w:szCs w:val="14"/>
                <w:b w:val="1"/>
                <w:bCs w:val="1"/>
                <w:color w:val="auto"/>
                <w:w w:val="96"/>
              </w:rPr>
              <w:t>market information</w:t>
            </w:r>
          </w:p>
        </w:tc>
        <w:tc>
          <w:tcPr>
            <w:tcW w:w="200" w:type="dxa"/>
            <w:vAlign w:val="bottom"/>
          </w:tcPr>
          <w:p>
            <w:pPr>
              <w:spacing w:after="0"/>
              <w:rPr>
                <w:sz w:val="14"/>
                <w:szCs w:val="14"/>
                <w:color w:val="auto"/>
              </w:rPr>
            </w:pPr>
          </w:p>
        </w:tc>
        <w:tc>
          <w:tcPr>
            <w:tcW w:w="142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6"/>
              </w:rPr>
              <w:t>information</w:t>
            </w:r>
          </w:p>
        </w:tc>
        <w:tc>
          <w:tcPr>
            <w:tcW w:w="0" w:type="dxa"/>
            <w:vAlign w:val="bottom"/>
          </w:tcPr>
          <w:p>
            <w:pPr>
              <w:spacing w:after="0"/>
              <w:rPr>
                <w:sz w:val="1"/>
                <w:szCs w:val="1"/>
                <w:color w:val="auto"/>
              </w:rPr>
            </w:pPr>
          </w:p>
        </w:tc>
      </w:tr>
      <w:tr>
        <w:trPr>
          <w:trHeight w:val="171"/>
        </w:trPr>
        <w:tc>
          <w:tcPr>
            <w:tcW w:w="2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2900" w:type="dxa"/>
            <w:vAlign w:val="bottom"/>
          </w:tcPr>
          <w:p>
            <w:pPr>
              <w:spacing w:after="0"/>
              <w:rPr>
                <w:sz w:val="14"/>
                <w:szCs w:val="14"/>
                <w:color w:val="auto"/>
              </w:rPr>
            </w:pPr>
          </w:p>
        </w:tc>
        <w:tc>
          <w:tcPr>
            <w:tcW w:w="124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0"/>
              </w:rPr>
              <w:t>Value</w:t>
            </w:r>
          </w:p>
        </w:tc>
        <w:tc>
          <w:tcPr>
            <w:tcW w:w="126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0"/>
              </w:rPr>
              <w:t>Value</w:t>
            </w:r>
          </w:p>
        </w:tc>
        <w:tc>
          <w:tcPr>
            <w:tcW w:w="13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4"/>
              </w:rPr>
              <w:t>(Level 1)</w:t>
            </w:r>
          </w:p>
        </w:tc>
        <w:tc>
          <w:tcPr>
            <w:tcW w:w="1360" w:type="dxa"/>
            <w:vAlign w:val="bottom"/>
          </w:tcPr>
          <w:p>
            <w:pPr>
              <w:jc w:val="center"/>
              <w:spacing w:after="0"/>
              <w:rPr>
                <w:sz w:val="20"/>
                <w:szCs w:val="20"/>
                <w:color w:val="auto"/>
              </w:rPr>
            </w:pPr>
            <w:r>
              <w:rPr>
                <w:rFonts w:ascii="Arial" w:cs="Arial" w:eastAsia="Arial" w:hAnsi="Arial"/>
                <w:sz w:val="14"/>
                <w:szCs w:val="14"/>
                <w:b w:val="1"/>
                <w:bCs w:val="1"/>
                <w:color w:val="auto"/>
                <w:w w:val="94"/>
              </w:rPr>
              <w:t>(Level 2)</w:t>
            </w:r>
          </w:p>
        </w:tc>
        <w:tc>
          <w:tcPr>
            <w:tcW w:w="200" w:type="dxa"/>
            <w:vAlign w:val="bottom"/>
          </w:tcPr>
          <w:p>
            <w:pPr>
              <w:spacing w:after="0"/>
              <w:rPr>
                <w:sz w:val="14"/>
                <w:szCs w:val="14"/>
                <w:color w:val="auto"/>
              </w:rPr>
            </w:pPr>
          </w:p>
        </w:tc>
        <w:tc>
          <w:tcPr>
            <w:tcW w:w="1420" w:type="dxa"/>
            <w:vAlign w:val="bottom"/>
            <w:gridSpan w:val="2"/>
          </w:tcPr>
          <w:p>
            <w:pPr>
              <w:jc w:val="center"/>
              <w:ind w:right="120"/>
              <w:spacing w:after="0"/>
              <w:rPr>
                <w:sz w:val="20"/>
                <w:szCs w:val="20"/>
                <w:color w:val="auto"/>
              </w:rPr>
            </w:pPr>
            <w:r>
              <w:rPr>
                <w:rFonts w:ascii="Arial" w:cs="Arial" w:eastAsia="Arial" w:hAnsi="Arial"/>
                <w:sz w:val="14"/>
                <w:szCs w:val="14"/>
                <w:b w:val="1"/>
                <w:bCs w:val="1"/>
                <w:color w:val="auto"/>
                <w:w w:val="94"/>
              </w:rPr>
              <w:t>(Level 3)</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040" w:type="dxa"/>
            <w:vAlign w:val="bottom"/>
            <w:tcBorders>
              <w:top w:val="single" w:sz="8" w:color="CCEEFF"/>
            </w:tcBorders>
            <w:gridSpan w:val="3"/>
            <w:shd w:val="clear" w:color="auto" w:fill="CCEEFF"/>
          </w:tcPr>
          <w:p>
            <w:pPr>
              <w:spacing w:after="0" w:line="129" w:lineRule="exact"/>
              <w:rPr>
                <w:sz w:val="20"/>
                <w:szCs w:val="20"/>
                <w:color w:val="auto"/>
              </w:rPr>
            </w:pPr>
            <w:r>
              <w:rPr>
                <w:rFonts w:ascii="Arial" w:cs="Arial" w:eastAsia="Arial" w:hAnsi="Arial"/>
                <w:sz w:val="14"/>
                <w:szCs w:val="14"/>
                <w:b w:val="1"/>
                <w:bCs w:val="1"/>
                <w:color w:val="auto"/>
              </w:rPr>
              <w:t>Financial assets</w:t>
            </w:r>
          </w:p>
        </w:tc>
        <w:tc>
          <w:tcPr>
            <w:tcW w:w="104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0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8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36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30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2900" w:type="dxa"/>
            <w:vAlign w:val="bottom"/>
            <w:shd w:val="clear" w:color="auto" w:fill="CCEEFF"/>
          </w:tcPr>
          <w:p>
            <w:pPr>
              <w:spacing w:after="0" w:line="20" w:lineRule="exact"/>
              <w:rPr>
                <w:sz w:val="1"/>
                <w:szCs w:val="1"/>
                <w:color w:val="auto"/>
              </w:rPr>
            </w:pPr>
          </w:p>
        </w:tc>
        <w:tc>
          <w:tcPr>
            <w:tcW w:w="104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04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080" w:type="dxa"/>
            <w:vAlign w:val="bottom"/>
            <w:shd w:val="clear" w:color="auto" w:fill="CCEEFF"/>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1360" w:type="dxa"/>
            <w:vAlign w:val="bottom"/>
            <w:shd w:val="clear" w:color="auto" w:fill="CCEEFF"/>
          </w:tcPr>
          <w:p>
            <w:pPr>
              <w:spacing w:after="0" w:line="20" w:lineRule="exact"/>
              <w:rPr>
                <w:sz w:val="1"/>
                <w:szCs w:val="1"/>
                <w:color w:val="auto"/>
              </w:rPr>
            </w:pPr>
          </w:p>
        </w:tc>
        <w:tc>
          <w:tcPr>
            <w:tcW w:w="200" w:type="dxa"/>
            <w:vAlign w:val="bottom"/>
            <w:shd w:val="clear" w:color="auto" w:fill="CCEEFF"/>
          </w:tcPr>
          <w:p>
            <w:pPr>
              <w:spacing w:after="0" w:line="20" w:lineRule="exact"/>
              <w:rPr>
                <w:sz w:val="1"/>
                <w:szCs w:val="1"/>
                <w:color w:val="auto"/>
              </w:rPr>
            </w:pPr>
          </w:p>
        </w:tc>
        <w:tc>
          <w:tcPr>
            <w:tcW w:w="1300" w:type="dxa"/>
            <w:vAlign w:val="bottom"/>
            <w:shd w:val="clear" w:color="auto" w:fill="CCEEFF"/>
          </w:tcPr>
          <w:p>
            <w:pPr>
              <w:spacing w:after="0" w:line="20" w:lineRule="exact"/>
              <w:rPr>
                <w:sz w:val="1"/>
                <w:szCs w:val="1"/>
                <w:color w:val="auto"/>
              </w:rPr>
            </w:pPr>
          </w:p>
        </w:tc>
        <w:tc>
          <w:tcPr>
            <w:tcW w:w="1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20" w:type="dxa"/>
            <w:vAlign w:val="bottom"/>
          </w:tcPr>
          <w:p>
            <w:pPr>
              <w:spacing w:after="0"/>
              <w:rPr>
                <w:sz w:val="12"/>
                <w:szCs w:val="12"/>
                <w:color w:val="auto"/>
              </w:rPr>
            </w:pPr>
          </w:p>
        </w:tc>
        <w:tc>
          <w:tcPr>
            <w:tcW w:w="4040" w:type="dxa"/>
            <w:vAlign w:val="bottom"/>
            <w:gridSpan w:val="3"/>
          </w:tcPr>
          <w:p>
            <w:pPr>
              <w:ind w:left="140"/>
              <w:spacing w:after="0" w:line="142" w:lineRule="exact"/>
              <w:rPr>
                <w:sz w:val="20"/>
                <w:szCs w:val="20"/>
                <w:color w:val="auto"/>
              </w:rPr>
            </w:pPr>
            <w:r>
              <w:rPr>
                <w:rFonts w:ascii="Arial" w:cs="Arial" w:eastAsia="Arial" w:hAnsi="Arial"/>
                <w:sz w:val="14"/>
                <w:szCs w:val="14"/>
                <w:color w:val="auto"/>
              </w:rPr>
              <w:t>Instruments with carrying value that approximates fair value</w:t>
            </w:r>
          </w:p>
        </w:tc>
        <w:tc>
          <w:tcPr>
            <w:tcW w:w="1040" w:type="dxa"/>
            <w:vAlign w:val="bottom"/>
          </w:tcPr>
          <w:p>
            <w:pPr>
              <w:jc w:val="right"/>
              <w:spacing w:after="0" w:line="142" w:lineRule="exact"/>
              <w:rPr>
                <w:sz w:val="20"/>
                <w:szCs w:val="20"/>
                <w:color w:val="auto"/>
              </w:rPr>
            </w:pPr>
            <w:r>
              <w:rPr>
                <w:rFonts w:ascii="Arial" w:cs="Arial" w:eastAsia="Arial" w:hAnsi="Arial"/>
                <w:sz w:val="14"/>
                <w:szCs w:val="14"/>
                <w:color w:val="auto"/>
              </w:rPr>
              <w:t>942,471</w:t>
            </w:r>
          </w:p>
        </w:tc>
        <w:tc>
          <w:tcPr>
            <w:tcW w:w="200" w:type="dxa"/>
            <w:vAlign w:val="bottom"/>
          </w:tcPr>
          <w:p>
            <w:pPr>
              <w:spacing w:after="0"/>
              <w:rPr>
                <w:sz w:val="12"/>
                <w:szCs w:val="12"/>
                <w:color w:val="auto"/>
              </w:rPr>
            </w:pPr>
          </w:p>
        </w:tc>
        <w:tc>
          <w:tcPr>
            <w:tcW w:w="1040" w:type="dxa"/>
            <w:vAlign w:val="bottom"/>
          </w:tcPr>
          <w:p>
            <w:pPr>
              <w:jc w:val="right"/>
              <w:spacing w:after="0" w:line="142" w:lineRule="exact"/>
              <w:rPr>
                <w:sz w:val="20"/>
                <w:szCs w:val="20"/>
                <w:color w:val="auto"/>
              </w:rPr>
            </w:pPr>
            <w:r>
              <w:rPr>
                <w:rFonts w:ascii="Arial" w:cs="Arial" w:eastAsia="Arial" w:hAnsi="Arial"/>
                <w:sz w:val="14"/>
                <w:szCs w:val="14"/>
                <w:color w:val="auto"/>
              </w:rPr>
              <w:t>942,471</w:t>
            </w:r>
          </w:p>
        </w:tc>
        <w:tc>
          <w:tcPr>
            <w:tcW w:w="220" w:type="dxa"/>
            <w:vAlign w:val="bottom"/>
          </w:tcPr>
          <w:p>
            <w:pPr>
              <w:spacing w:after="0"/>
              <w:rPr>
                <w:sz w:val="12"/>
                <w:szCs w:val="12"/>
                <w:color w:val="auto"/>
              </w:rPr>
            </w:pPr>
          </w:p>
        </w:tc>
        <w:tc>
          <w:tcPr>
            <w:tcW w:w="1080" w:type="dxa"/>
            <w:vAlign w:val="bottom"/>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360" w:type="dxa"/>
            <w:vAlign w:val="bottom"/>
          </w:tcPr>
          <w:p>
            <w:pPr>
              <w:jc w:val="right"/>
              <w:spacing w:after="0" w:line="142" w:lineRule="exact"/>
              <w:rPr>
                <w:sz w:val="20"/>
                <w:szCs w:val="20"/>
                <w:color w:val="auto"/>
              </w:rPr>
            </w:pPr>
            <w:r>
              <w:rPr>
                <w:rFonts w:ascii="Arial" w:cs="Arial" w:eastAsia="Arial" w:hAnsi="Arial"/>
                <w:sz w:val="14"/>
                <w:szCs w:val="14"/>
                <w:color w:val="auto"/>
              </w:rPr>
              <w:t>942,471</w:t>
            </w:r>
          </w:p>
        </w:tc>
        <w:tc>
          <w:tcPr>
            <w:tcW w:w="1500" w:type="dxa"/>
            <w:vAlign w:val="bottom"/>
            <w:gridSpan w:val="2"/>
          </w:tcPr>
          <w:p>
            <w:pPr>
              <w:jc w:val="right"/>
              <w:spacing w:after="0" w:line="142"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40" w:type="dxa"/>
            <w:vAlign w:val="bottom"/>
            <w:gridSpan w:val="3"/>
            <w:shd w:val="clear" w:color="auto" w:fill="CCEEFF"/>
          </w:tcPr>
          <w:p>
            <w:pPr>
              <w:ind w:left="140"/>
              <w:spacing w:after="0" w:line="149" w:lineRule="exact"/>
              <w:rPr>
                <w:sz w:val="20"/>
                <w:szCs w:val="20"/>
                <w:color w:val="auto"/>
              </w:rPr>
            </w:pPr>
            <w:r>
              <w:rPr>
                <w:rFonts w:ascii="Arial" w:cs="Arial" w:eastAsia="Arial" w:hAnsi="Arial"/>
                <w:sz w:val="14"/>
                <w:szCs w:val="14"/>
                <w:color w:val="auto"/>
              </w:rPr>
              <w:t>Securities held-to-maturity</w:t>
            </w: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54,180</w:t>
            </w: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53,295</w:t>
            </w:r>
          </w:p>
        </w:tc>
        <w:tc>
          <w:tcPr>
            <w:tcW w:w="220" w:type="dxa"/>
            <w:vAlign w:val="bottom"/>
            <w:shd w:val="clear" w:color="auto" w:fill="CCEEFF"/>
          </w:tcPr>
          <w:p>
            <w:pPr>
              <w:spacing w:after="0"/>
              <w:rPr>
                <w:sz w:val="12"/>
                <w:szCs w:val="12"/>
                <w:color w:val="auto"/>
              </w:rPr>
            </w:pP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29,909</w:t>
            </w:r>
          </w:p>
        </w:tc>
        <w:tc>
          <w:tcPr>
            <w:tcW w:w="220" w:type="dxa"/>
            <w:vAlign w:val="bottom"/>
            <w:shd w:val="clear" w:color="auto" w:fill="CCEEFF"/>
          </w:tcPr>
          <w:p>
            <w:pPr>
              <w:spacing w:after="0"/>
              <w:rPr>
                <w:sz w:val="12"/>
                <w:szCs w:val="12"/>
                <w:color w:val="auto"/>
              </w:rPr>
            </w:pPr>
          </w:p>
        </w:tc>
        <w:tc>
          <w:tcPr>
            <w:tcW w:w="13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23,386</w:t>
            </w:r>
          </w:p>
        </w:tc>
        <w:tc>
          <w:tcPr>
            <w:tcW w:w="15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040" w:type="dxa"/>
            <w:vAlign w:val="bottom"/>
            <w:gridSpan w:val="3"/>
          </w:tcPr>
          <w:p>
            <w:pPr>
              <w:ind w:left="140"/>
              <w:spacing w:after="0" w:line="189" w:lineRule="exact"/>
              <w:rPr>
                <w:sz w:val="20"/>
                <w:szCs w:val="20"/>
                <w:color w:val="auto"/>
              </w:rPr>
            </w:pPr>
            <w:r>
              <w:rPr>
                <w:rFonts w:ascii="Arial" w:cs="Arial" w:eastAsia="Arial" w:hAnsi="Arial"/>
                <w:sz w:val="13"/>
                <w:szCs w:val="13"/>
                <w:color w:val="auto"/>
              </w:rPr>
              <w:t xml:space="preserve">Loans, net </w:t>
            </w:r>
            <w:r>
              <w:rPr>
                <w:rFonts w:ascii="Arial" w:cs="Arial" w:eastAsia="Arial" w:hAnsi="Arial"/>
                <w:sz w:val="21"/>
                <w:szCs w:val="21"/>
                <w:color w:val="auto"/>
                <w:vertAlign w:val="superscript"/>
              </w:rPr>
              <w:t>(1)</w:t>
            </w:r>
          </w:p>
        </w:tc>
        <w:tc>
          <w:tcPr>
            <w:tcW w:w="1040" w:type="dxa"/>
            <w:vAlign w:val="bottom"/>
          </w:tcPr>
          <w:p>
            <w:pPr>
              <w:jc w:val="right"/>
              <w:spacing w:after="0"/>
              <w:rPr>
                <w:sz w:val="20"/>
                <w:szCs w:val="20"/>
                <w:color w:val="auto"/>
              </w:rPr>
            </w:pPr>
            <w:r>
              <w:rPr>
                <w:rFonts w:ascii="Arial" w:cs="Arial" w:eastAsia="Arial" w:hAnsi="Arial"/>
                <w:sz w:val="14"/>
                <w:szCs w:val="14"/>
                <w:color w:val="auto"/>
              </w:rPr>
              <w:t>6,598,060</w:t>
            </w:r>
          </w:p>
        </w:tc>
        <w:tc>
          <w:tcPr>
            <w:tcW w:w="200" w:type="dxa"/>
            <w:vAlign w:val="bottom"/>
          </w:tcPr>
          <w:p>
            <w:pPr>
              <w:spacing w:after="0"/>
              <w:rPr>
                <w:sz w:val="16"/>
                <w:szCs w:val="16"/>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6,820,731</w:t>
            </w:r>
          </w:p>
        </w:tc>
        <w:tc>
          <w:tcPr>
            <w:tcW w:w="220" w:type="dxa"/>
            <w:vAlign w:val="bottom"/>
          </w:tcPr>
          <w:p>
            <w:pPr>
              <w:spacing w:after="0"/>
              <w:rPr>
                <w:sz w:val="16"/>
                <w:szCs w:val="16"/>
                <w:color w:val="auto"/>
              </w:rPr>
            </w:pPr>
          </w:p>
        </w:tc>
        <w:tc>
          <w:tcPr>
            <w:tcW w:w="10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6"/>
                <w:szCs w:val="16"/>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6,820,731</w:t>
            </w:r>
          </w:p>
        </w:tc>
        <w:tc>
          <w:tcPr>
            <w:tcW w:w="150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9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29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36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4040" w:type="dxa"/>
            <w:vAlign w:val="bottom"/>
            <w:gridSpan w:val="3"/>
          </w:tcPr>
          <w:p>
            <w:pPr>
              <w:spacing w:after="0" w:line="135" w:lineRule="exact"/>
              <w:rPr>
                <w:sz w:val="20"/>
                <w:szCs w:val="20"/>
                <w:color w:val="auto"/>
              </w:rPr>
            </w:pPr>
            <w:r>
              <w:rPr>
                <w:rFonts w:ascii="Arial" w:cs="Arial" w:eastAsia="Arial" w:hAnsi="Arial"/>
                <w:sz w:val="14"/>
                <w:szCs w:val="14"/>
                <w:b w:val="1"/>
                <w:bCs w:val="1"/>
                <w:color w:val="auto"/>
              </w:rPr>
              <w:t>Financial liabilities</w:t>
            </w:r>
          </w:p>
        </w:tc>
        <w:tc>
          <w:tcPr>
            <w:tcW w:w="10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3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0" w:type="dxa"/>
            <w:vAlign w:val="bottom"/>
            <w:shd w:val="clear" w:color="auto" w:fill="000000"/>
          </w:tcPr>
          <w:p>
            <w:pPr>
              <w:spacing w:after="0" w:line="20" w:lineRule="exact"/>
              <w:rPr>
                <w:sz w:val="1"/>
                <w:szCs w:val="1"/>
                <w:color w:val="auto"/>
              </w:rPr>
            </w:pPr>
          </w:p>
        </w:tc>
        <w:tc>
          <w:tcPr>
            <w:tcW w:w="940" w:type="dxa"/>
            <w:vAlign w:val="bottom"/>
            <w:shd w:val="clear" w:color="auto" w:fill="000000"/>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290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42"/>
        </w:trPr>
        <w:tc>
          <w:tcPr>
            <w:tcW w:w="20" w:type="dxa"/>
            <w:vAlign w:val="bottom"/>
          </w:tcPr>
          <w:p>
            <w:pPr>
              <w:spacing w:after="0"/>
              <w:rPr>
                <w:sz w:val="12"/>
                <w:szCs w:val="12"/>
                <w:color w:val="auto"/>
              </w:rPr>
            </w:pPr>
          </w:p>
        </w:tc>
        <w:tc>
          <w:tcPr>
            <w:tcW w:w="4040" w:type="dxa"/>
            <w:vAlign w:val="bottom"/>
            <w:gridSpan w:val="3"/>
            <w:shd w:val="clear" w:color="auto" w:fill="CCEEFF"/>
          </w:tcPr>
          <w:p>
            <w:pPr>
              <w:ind w:left="140"/>
              <w:spacing w:after="0" w:line="142" w:lineRule="exact"/>
              <w:rPr>
                <w:sz w:val="20"/>
                <w:szCs w:val="20"/>
                <w:color w:val="auto"/>
              </w:rPr>
            </w:pPr>
            <w:r>
              <w:rPr>
                <w:rFonts w:ascii="Arial" w:cs="Arial" w:eastAsia="Arial" w:hAnsi="Arial"/>
                <w:sz w:val="14"/>
                <w:szCs w:val="14"/>
                <w:color w:val="auto"/>
              </w:rPr>
              <w:t>Instruments with carrying value that approximates fair value</w:t>
            </w:r>
          </w:p>
        </w:tc>
        <w:tc>
          <w:tcPr>
            <w:tcW w:w="10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2,936,086</w:t>
            </w: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2,936,166</w:t>
            </w:r>
          </w:p>
        </w:tc>
        <w:tc>
          <w:tcPr>
            <w:tcW w:w="220" w:type="dxa"/>
            <w:vAlign w:val="bottom"/>
            <w:shd w:val="clear" w:color="auto" w:fill="CCEEFF"/>
          </w:tcPr>
          <w:p>
            <w:pPr>
              <w:spacing w:after="0"/>
              <w:rPr>
                <w:sz w:val="12"/>
                <w:szCs w:val="12"/>
                <w:color w:val="auto"/>
              </w:rPr>
            </w:pPr>
          </w:p>
        </w:tc>
        <w:tc>
          <w:tcPr>
            <w:tcW w:w="10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36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2,936,166</w:t>
            </w:r>
          </w:p>
        </w:tc>
        <w:tc>
          <w:tcPr>
            <w:tcW w:w="1500" w:type="dxa"/>
            <w:vAlign w:val="bottom"/>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40" w:type="dxa"/>
            <w:vAlign w:val="bottom"/>
            <w:gridSpan w:val="3"/>
          </w:tcPr>
          <w:p>
            <w:pPr>
              <w:ind w:left="140"/>
              <w:spacing w:after="0" w:line="149" w:lineRule="exact"/>
              <w:rPr>
                <w:sz w:val="20"/>
                <w:szCs w:val="20"/>
                <w:color w:val="auto"/>
              </w:rPr>
            </w:pPr>
            <w:r>
              <w:rPr>
                <w:rFonts w:ascii="Arial" w:cs="Arial" w:eastAsia="Arial" w:hAnsi="Arial"/>
                <w:sz w:val="14"/>
                <w:szCs w:val="14"/>
                <w:color w:val="auto"/>
              </w:rPr>
              <w:t>Short-term borrowings and debt</w:t>
            </w: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2,692,537</w:t>
            </w:r>
          </w:p>
        </w:tc>
        <w:tc>
          <w:tcPr>
            <w:tcW w:w="200" w:type="dxa"/>
            <w:vAlign w:val="bottom"/>
          </w:tcPr>
          <w:p>
            <w:pPr>
              <w:spacing w:after="0"/>
              <w:rPr>
                <w:sz w:val="12"/>
                <w:szCs w:val="12"/>
                <w:color w:val="auto"/>
              </w:rPr>
            </w:pPr>
          </w:p>
        </w:tc>
        <w:tc>
          <w:tcPr>
            <w:tcW w:w="1040" w:type="dxa"/>
            <w:vAlign w:val="bottom"/>
          </w:tcPr>
          <w:p>
            <w:pPr>
              <w:jc w:val="right"/>
              <w:spacing w:after="0" w:line="149" w:lineRule="exact"/>
              <w:rPr>
                <w:sz w:val="20"/>
                <w:szCs w:val="20"/>
                <w:color w:val="auto"/>
              </w:rPr>
            </w:pPr>
            <w:r>
              <w:rPr>
                <w:rFonts w:ascii="Arial" w:cs="Arial" w:eastAsia="Arial" w:hAnsi="Arial"/>
                <w:sz w:val="14"/>
                <w:szCs w:val="14"/>
                <w:color w:val="auto"/>
              </w:rPr>
              <w:t>2,692,344</w:t>
            </w:r>
          </w:p>
        </w:tc>
        <w:tc>
          <w:tcPr>
            <w:tcW w:w="220" w:type="dxa"/>
            <w:vAlign w:val="bottom"/>
          </w:tcPr>
          <w:p>
            <w:pPr>
              <w:spacing w:after="0"/>
              <w:rPr>
                <w:sz w:val="12"/>
                <w:szCs w:val="12"/>
                <w:color w:val="auto"/>
              </w:rPr>
            </w:pPr>
          </w:p>
        </w:tc>
        <w:tc>
          <w:tcPr>
            <w:tcW w:w="108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tcPr>
          <w:p>
            <w:pPr>
              <w:spacing w:after="0"/>
              <w:rPr>
                <w:sz w:val="12"/>
                <w:szCs w:val="12"/>
                <w:color w:val="auto"/>
              </w:rPr>
            </w:pPr>
          </w:p>
        </w:tc>
        <w:tc>
          <w:tcPr>
            <w:tcW w:w="1360" w:type="dxa"/>
            <w:vAlign w:val="bottom"/>
          </w:tcPr>
          <w:p>
            <w:pPr>
              <w:jc w:val="right"/>
              <w:spacing w:after="0" w:line="149" w:lineRule="exact"/>
              <w:rPr>
                <w:sz w:val="20"/>
                <w:szCs w:val="20"/>
                <w:color w:val="auto"/>
              </w:rPr>
            </w:pPr>
            <w:r>
              <w:rPr>
                <w:rFonts w:ascii="Arial" w:cs="Arial" w:eastAsia="Arial" w:hAnsi="Arial"/>
                <w:sz w:val="14"/>
                <w:szCs w:val="14"/>
                <w:color w:val="auto"/>
              </w:rPr>
              <w:t>2,692,344</w:t>
            </w:r>
          </w:p>
        </w:tc>
        <w:tc>
          <w:tcPr>
            <w:tcW w:w="15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040" w:type="dxa"/>
            <w:vAlign w:val="bottom"/>
            <w:gridSpan w:val="3"/>
            <w:shd w:val="clear" w:color="auto" w:fill="CCEEFF"/>
          </w:tcPr>
          <w:p>
            <w:pPr>
              <w:ind w:left="140"/>
              <w:spacing w:after="0" w:line="149" w:lineRule="exact"/>
              <w:rPr>
                <w:sz w:val="20"/>
                <w:szCs w:val="20"/>
                <w:color w:val="auto"/>
              </w:rPr>
            </w:pPr>
            <w:r>
              <w:rPr>
                <w:rFonts w:ascii="Arial" w:cs="Arial" w:eastAsia="Arial" w:hAnsi="Arial"/>
                <w:sz w:val="14"/>
                <w:szCs w:val="14"/>
                <w:color w:val="auto"/>
              </w:rPr>
              <w:t>Long-term borrowings and debt</w:t>
            </w: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1,405,519</w:t>
            </w:r>
          </w:p>
        </w:tc>
        <w:tc>
          <w:tcPr>
            <w:tcW w:w="200" w:type="dxa"/>
            <w:vAlign w:val="bottom"/>
            <w:shd w:val="clear" w:color="auto" w:fill="CCEEFF"/>
          </w:tcPr>
          <w:p>
            <w:pPr>
              <w:spacing w:after="0"/>
              <w:rPr>
                <w:sz w:val="12"/>
                <w:szCs w:val="12"/>
                <w:color w:val="auto"/>
              </w:rPr>
            </w:pPr>
          </w:p>
        </w:tc>
        <w:tc>
          <w:tcPr>
            <w:tcW w:w="10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1,424,579</w:t>
            </w:r>
          </w:p>
        </w:tc>
        <w:tc>
          <w:tcPr>
            <w:tcW w:w="220" w:type="dxa"/>
            <w:vAlign w:val="bottom"/>
            <w:shd w:val="clear" w:color="auto" w:fill="CCEEFF"/>
          </w:tcPr>
          <w:p>
            <w:pPr>
              <w:spacing w:after="0"/>
              <w:rPr>
                <w:sz w:val="12"/>
                <w:szCs w:val="12"/>
                <w:color w:val="auto"/>
              </w:rPr>
            </w:pPr>
          </w:p>
        </w:tc>
        <w:tc>
          <w:tcPr>
            <w:tcW w:w="10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220" w:type="dxa"/>
            <w:vAlign w:val="bottom"/>
            <w:shd w:val="clear" w:color="auto" w:fill="CCEEFF"/>
          </w:tcPr>
          <w:p>
            <w:pPr>
              <w:spacing w:after="0"/>
              <w:rPr>
                <w:sz w:val="12"/>
                <w:szCs w:val="12"/>
                <w:color w:val="auto"/>
              </w:rPr>
            </w:pPr>
          </w:p>
        </w:tc>
        <w:tc>
          <w:tcPr>
            <w:tcW w:w="13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1,424,579</w:t>
            </w:r>
          </w:p>
        </w:tc>
        <w:tc>
          <w:tcPr>
            <w:tcW w:w="15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040" w:type="dxa"/>
            <w:vAlign w:val="bottom"/>
            <w:gridSpan w:val="3"/>
          </w:tcPr>
          <w:p>
            <w:pPr>
              <w:ind w:left="140"/>
              <w:spacing w:after="0" w:line="130" w:lineRule="exact"/>
              <w:rPr>
                <w:sz w:val="20"/>
                <w:szCs w:val="20"/>
                <w:color w:val="auto"/>
              </w:rPr>
            </w:pPr>
            <w:r>
              <w:rPr>
                <w:rFonts w:ascii="Arial" w:cs="Arial" w:eastAsia="Arial" w:hAnsi="Arial"/>
                <w:sz w:val="14"/>
                <w:szCs w:val="14"/>
                <w:color w:val="auto"/>
              </w:rPr>
              <w:t>Commitments to extend credit, standby letters of credit, and</w:t>
            </w:r>
          </w:p>
        </w:tc>
        <w:tc>
          <w:tcPr>
            <w:tcW w:w="10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3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82"/>
        </w:trPr>
        <w:tc>
          <w:tcPr>
            <w:tcW w:w="20" w:type="dxa"/>
            <w:vAlign w:val="bottom"/>
          </w:tcPr>
          <w:p>
            <w:pPr>
              <w:spacing w:after="0"/>
              <w:rPr>
                <w:sz w:val="15"/>
                <w:szCs w:val="15"/>
                <w:color w:val="auto"/>
              </w:rPr>
            </w:pPr>
          </w:p>
        </w:tc>
        <w:tc>
          <w:tcPr>
            <w:tcW w:w="4040" w:type="dxa"/>
            <w:vAlign w:val="bottom"/>
            <w:gridSpan w:val="3"/>
          </w:tcPr>
          <w:p>
            <w:pPr>
              <w:ind w:left="260"/>
              <w:spacing w:after="0"/>
              <w:rPr>
                <w:sz w:val="20"/>
                <w:szCs w:val="20"/>
                <w:color w:val="auto"/>
              </w:rPr>
            </w:pPr>
            <w:r>
              <w:rPr>
                <w:rFonts w:ascii="Arial" w:cs="Arial" w:eastAsia="Arial" w:hAnsi="Arial"/>
                <w:sz w:val="14"/>
                <w:szCs w:val="14"/>
                <w:color w:val="auto"/>
              </w:rPr>
              <w:t>financial guarantees written</w:t>
            </w:r>
          </w:p>
        </w:tc>
        <w:tc>
          <w:tcPr>
            <w:tcW w:w="1040" w:type="dxa"/>
            <w:vAlign w:val="bottom"/>
          </w:tcPr>
          <w:p>
            <w:pPr>
              <w:jc w:val="right"/>
              <w:spacing w:after="0"/>
              <w:rPr>
                <w:sz w:val="20"/>
                <w:szCs w:val="20"/>
                <w:color w:val="auto"/>
              </w:rPr>
            </w:pPr>
            <w:r>
              <w:rPr>
                <w:rFonts w:ascii="Arial" w:cs="Arial" w:eastAsia="Arial" w:hAnsi="Arial"/>
                <w:sz w:val="14"/>
                <w:szCs w:val="14"/>
                <w:color w:val="auto"/>
              </w:rPr>
              <w:t>7,637</w:t>
            </w:r>
          </w:p>
        </w:tc>
        <w:tc>
          <w:tcPr>
            <w:tcW w:w="200" w:type="dxa"/>
            <w:vAlign w:val="bottom"/>
          </w:tcPr>
          <w:p>
            <w:pPr>
              <w:spacing w:after="0"/>
              <w:rPr>
                <w:sz w:val="15"/>
                <w:szCs w:val="15"/>
                <w:color w:val="auto"/>
              </w:rPr>
            </w:pPr>
          </w:p>
        </w:tc>
        <w:tc>
          <w:tcPr>
            <w:tcW w:w="1040" w:type="dxa"/>
            <w:vAlign w:val="bottom"/>
          </w:tcPr>
          <w:p>
            <w:pPr>
              <w:jc w:val="right"/>
              <w:spacing w:after="0"/>
              <w:rPr>
                <w:sz w:val="20"/>
                <w:szCs w:val="20"/>
                <w:color w:val="auto"/>
              </w:rPr>
            </w:pPr>
            <w:r>
              <w:rPr>
                <w:rFonts w:ascii="Arial" w:cs="Arial" w:eastAsia="Arial" w:hAnsi="Arial"/>
                <w:sz w:val="14"/>
                <w:szCs w:val="14"/>
                <w:color w:val="auto"/>
              </w:rPr>
              <w:t>7,337</w:t>
            </w:r>
          </w:p>
        </w:tc>
        <w:tc>
          <w:tcPr>
            <w:tcW w:w="220" w:type="dxa"/>
            <w:vAlign w:val="bottom"/>
          </w:tcPr>
          <w:p>
            <w:pPr>
              <w:spacing w:after="0"/>
              <w:rPr>
                <w:sz w:val="15"/>
                <w:szCs w:val="15"/>
                <w:color w:val="auto"/>
              </w:rPr>
            </w:pPr>
          </w:p>
        </w:tc>
        <w:tc>
          <w:tcPr>
            <w:tcW w:w="1080" w:type="dxa"/>
            <w:vAlign w:val="bottom"/>
          </w:tcPr>
          <w:p>
            <w:pPr>
              <w:jc w:val="right"/>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5"/>
                <w:szCs w:val="15"/>
                <w:color w:val="auto"/>
              </w:rPr>
            </w:pPr>
          </w:p>
        </w:tc>
        <w:tc>
          <w:tcPr>
            <w:tcW w:w="1360" w:type="dxa"/>
            <w:vAlign w:val="bottom"/>
          </w:tcPr>
          <w:p>
            <w:pPr>
              <w:jc w:val="right"/>
              <w:spacing w:after="0"/>
              <w:rPr>
                <w:sz w:val="20"/>
                <w:szCs w:val="20"/>
                <w:color w:val="auto"/>
              </w:rPr>
            </w:pPr>
            <w:r>
              <w:rPr>
                <w:rFonts w:ascii="Arial" w:cs="Arial" w:eastAsia="Arial" w:hAnsi="Arial"/>
                <w:sz w:val="14"/>
                <w:szCs w:val="14"/>
                <w:color w:val="auto"/>
              </w:rPr>
              <w:t>-</w:t>
            </w:r>
          </w:p>
        </w:tc>
        <w:tc>
          <w:tcPr>
            <w:tcW w:w="1500" w:type="dxa"/>
            <w:vAlign w:val="bottom"/>
            <w:gridSpan w:val="2"/>
          </w:tcPr>
          <w:p>
            <w:pPr>
              <w:jc w:val="right"/>
              <w:spacing w:after="0"/>
              <w:rPr>
                <w:sz w:val="20"/>
                <w:szCs w:val="20"/>
                <w:color w:val="auto"/>
              </w:rPr>
            </w:pPr>
            <w:r>
              <w:rPr>
                <w:rFonts w:ascii="Arial" w:cs="Arial" w:eastAsia="Arial" w:hAnsi="Arial"/>
                <w:sz w:val="14"/>
                <w:szCs w:val="14"/>
                <w:color w:val="auto"/>
              </w:rPr>
              <w:t>7,337</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bl>
    <w:p>
      <w:pPr>
        <w:spacing w:after="0" w:line="187" w:lineRule="exact"/>
        <w:rPr>
          <w:sz w:val="20"/>
          <w:szCs w:val="20"/>
          <w:color w:val="auto"/>
        </w:rPr>
      </w:pPr>
    </w:p>
    <w:p>
      <w:pPr>
        <w:ind w:left="820" w:hanging="326"/>
        <w:spacing w:after="0" w:line="194" w:lineRule="auto"/>
        <w:tabs>
          <w:tab w:leader="none" w:pos="820" w:val="left"/>
        </w:tabs>
        <w:numPr>
          <w:ilvl w:val="0"/>
          <w:numId w:val="80"/>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carrying value of loans is net of the Allowance for loan losses of $79.7 million and unearned income and deferred fees of $8.5 million for December 31, 2014.</w:t>
      </w:r>
    </w:p>
    <w:p>
      <w:pPr>
        <w:spacing w:after="0" w:line="200" w:lineRule="exact"/>
        <w:rPr>
          <w:sz w:val="20"/>
          <w:szCs w:val="20"/>
          <w:color w:val="auto"/>
        </w:rPr>
      </w:pPr>
    </w:p>
    <w:p>
      <w:pPr>
        <w:spacing w:after="0" w:line="218"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1" w:name="page62"/>
    <w:bookmarkEnd w:id="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81"/>
        </w:numPr>
        <w:rPr>
          <w:rFonts w:ascii="Arial" w:cs="Arial" w:eastAsia="Arial" w:hAnsi="Arial"/>
          <w:sz w:val="18"/>
          <w:szCs w:val="18"/>
          <w:b w:val="1"/>
          <w:bCs w:val="1"/>
          <w:color w:val="auto"/>
        </w:rPr>
      </w:pPr>
      <w:r>
        <w:rPr>
          <w:rFonts w:ascii="Arial" w:cs="Arial" w:eastAsia="Arial" w:hAnsi="Arial"/>
          <w:sz w:val="18"/>
          <w:szCs w:val="18"/>
          <w:b w:val="1"/>
          <w:bCs w:val="1"/>
          <w:color w:val="auto"/>
        </w:rPr>
        <w:t>Litigation</w:t>
      </w:r>
    </w:p>
    <w:p>
      <w:pPr>
        <w:spacing w:after="0" w:line="229"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material to the Bank’s business or, to the best of the knowledge of the Bank’s management that is likely to have an adverse effect on its business, financial condition or results of operations.</w:t>
      </w:r>
    </w:p>
    <w:p>
      <w:pPr>
        <w:spacing w:after="0" w:line="166" w:lineRule="exact"/>
        <w:rPr>
          <w:rFonts w:ascii="Arial" w:cs="Arial" w:eastAsia="Arial" w:hAnsi="Arial"/>
          <w:sz w:val="18"/>
          <w:szCs w:val="18"/>
          <w:b w:val="1"/>
          <w:bCs w:val="1"/>
          <w:color w:val="auto"/>
        </w:rPr>
      </w:pPr>
    </w:p>
    <w:p>
      <w:pPr>
        <w:ind w:left="380" w:hanging="372"/>
        <w:spacing w:after="0"/>
        <w:tabs>
          <w:tab w:leader="none" w:pos="380" w:val="left"/>
        </w:tabs>
        <w:numPr>
          <w:ilvl w:val="0"/>
          <w:numId w:val="81"/>
        </w:numPr>
        <w:rPr>
          <w:rFonts w:ascii="Arial" w:cs="Arial" w:eastAsia="Arial" w:hAnsi="Arial"/>
          <w:sz w:val="18"/>
          <w:szCs w:val="18"/>
          <w:b w:val="1"/>
          <w:bCs w:val="1"/>
          <w:color w:val="auto"/>
        </w:rPr>
      </w:pPr>
      <w:r>
        <w:rPr>
          <w:rFonts w:ascii="Arial" w:cs="Arial" w:eastAsia="Arial" w:hAnsi="Arial"/>
          <w:sz w:val="18"/>
          <w:szCs w:val="18"/>
          <w:b w:val="1"/>
          <w:bCs w:val="1"/>
          <w:color w:val="auto"/>
        </w:rPr>
        <w:t>Capital adequacy</w:t>
      </w:r>
    </w:p>
    <w:p>
      <w:pPr>
        <w:spacing w:after="0" w:line="229" w:lineRule="exact"/>
        <w:rPr>
          <w:rFonts w:ascii="Arial" w:cs="Arial" w:eastAsia="Arial" w:hAnsi="Arial"/>
          <w:sz w:val="18"/>
          <w:szCs w:val="18"/>
          <w:b w:val="1"/>
          <w:bCs w:val="1"/>
          <w:color w:val="auto"/>
        </w:rPr>
      </w:pPr>
    </w:p>
    <w:p>
      <w:pPr>
        <w:jc w:val="both"/>
        <w:ind w:left="40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Banking Law in the Republic of Panama requires banks with general banking license to maintain a total capital adequacy index that shall not be lower than 8% of total assets and off-balance sheet irrevocable contingency transactions, weighted according to their risk; and primary capital equivalent that shall not be less than 4% of its assets and off-balance sheet irrevocable contingency transactions, weighted according to their risk. As of September 30, 2015, the Bank’s capital adequacy ratio is 16.32% which is in compliance with the capital adequacy ratios required by the Banking Law in the Republic of Panama.</w:t>
      </w:r>
    </w:p>
    <w:p>
      <w:pPr>
        <w:spacing w:after="0" w:line="184" w:lineRule="exact"/>
        <w:rPr>
          <w:rFonts w:ascii="Arial" w:cs="Arial" w:eastAsia="Arial" w:hAnsi="Arial"/>
          <w:sz w:val="18"/>
          <w:szCs w:val="18"/>
          <w:b w:val="1"/>
          <w:bCs w:val="1"/>
          <w:color w:val="auto"/>
        </w:rPr>
      </w:pPr>
    </w:p>
    <w:p>
      <w:pPr>
        <w:ind w:left="380" w:hanging="372"/>
        <w:spacing w:after="0"/>
        <w:tabs>
          <w:tab w:leader="none" w:pos="380" w:val="left"/>
        </w:tabs>
        <w:numPr>
          <w:ilvl w:val="0"/>
          <w:numId w:val="81"/>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9" w:lineRule="exact"/>
        <w:rPr>
          <w:rFonts w:ascii="Arial" w:cs="Arial" w:eastAsia="Arial" w:hAnsi="Arial"/>
          <w:sz w:val="18"/>
          <w:szCs w:val="18"/>
          <w:b w:val="1"/>
          <w:bCs w:val="1"/>
          <w:color w:val="auto"/>
        </w:rPr>
      </w:pPr>
    </w:p>
    <w:p>
      <w:pPr>
        <w:jc w:val="both"/>
        <w:ind w:left="4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Bank’s activities are operated and managed in two business segments, Commercial and Treasury. The business segment information reflects this operational and management structure, in a manner consistent with the requirements outlined in ASC Topic 280 - Segment Reporting. The business segment results are determined based on the Bank’s managerial accounting process, which assigns consolidated balance sheets, revenue and expense items to each business segment on a systematic basis.</w:t>
      </w:r>
    </w:p>
    <w:p>
      <w:pPr>
        <w:spacing w:after="0" w:line="190" w:lineRule="exact"/>
        <w:rPr>
          <w:rFonts w:ascii="Arial" w:cs="Arial" w:eastAsia="Arial" w:hAnsi="Arial"/>
          <w:sz w:val="18"/>
          <w:szCs w:val="18"/>
          <w:b w:val="1"/>
          <w:bCs w:val="1"/>
          <w:color w:val="auto"/>
        </w:rPr>
      </w:pPr>
    </w:p>
    <w:p>
      <w:pPr>
        <w:jc w:val="both"/>
        <w:ind w:left="400"/>
        <w:spacing w:after="0" w:line="252" w:lineRule="auto"/>
        <w:rPr>
          <w:rFonts w:ascii="Arial" w:cs="Arial" w:eastAsia="Arial" w:hAnsi="Arial"/>
          <w:sz w:val="18"/>
          <w:szCs w:val="18"/>
          <w:b w:val="1"/>
          <w:bCs w:val="1"/>
          <w:color w:val="auto"/>
        </w:rPr>
      </w:pPr>
      <w:r>
        <w:rPr>
          <w:rFonts w:ascii="Arial" w:cs="Arial" w:eastAsia="Arial" w:hAnsi="Arial"/>
          <w:sz w:val="17"/>
          <w:szCs w:val="17"/>
          <w:color w:val="auto"/>
        </w:rPr>
        <w:t>The Bank incorporates net operating income</w:t>
      </w:r>
      <w:r>
        <w:rPr>
          <w:rFonts w:ascii="Arial" w:cs="Arial" w:eastAsia="Arial" w:hAnsi="Arial"/>
          <w:sz w:val="28"/>
          <w:szCs w:val="28"/>
          <w:color w:val="auto"/>
          <w:vertAlign w:val="superscript"/>
        </w:rPr>
        <w:t>(3)</w:t>
      </w:r>
      <w:r>
        <w:rPr>
          <w:rFonts w:ascii="Arial" w:cs="Arial" w:eastAsia="Arial" w:hAnsi="Arial"/>
          <w:sz w:val="17"/>
          <w:szCs w:val="17"/>
          <w:color w:val="auto"/>
        </w:rPr>
        <w:t xml:space="preserve"> by business segment in order to disclose the revenue and expense items related to its normal course of business, segregating from the net income, the impact of reversals of reserves for loan losses and off-balance sheet credit risk, and recoveries on assets. In addition, the Bank’s net interest income represents the main driver of net operating income; therefore, the Bank presents its interest-earning assets by business segment, to give an indication of the size of business generating net interest income. Interest-earning assets also generate gains and losses on sales, such as for securities available-for-sale and trading assets and liabilities, which are included in net other income, in the Treasury Segment. The Bank also discloses its other assets and contingencies by business segment, to give an indication of the size of business that generates net fees and commissions, also included in net other income, in the Commercial Segment.</w:t>
      </w:r>
    </w:p>
    <w:p>
      <w:pPr>
        <w:spacing w:after="0" w:line="195" w:lineRule="exact"/>
        <w:rPr>
          <w:rFonts w:ascii="Arial" w:cs="Arial" w:eastAsia="Arial" w:hAnsi="Arial"/>
          <w:sz w:val="18"/>
          <w:szCs w:val="18"/>
          <w:b w:val="1"/>
          <w:bCs w:val="1"/>
          <w:color w:val="auto"/>
        </w:rPr>
      </w:pPr>
    </w:p>
    <w:p>
      <w:pPr>
        <w:jc w:val="both"/>
        <w:ind w:left="40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The Bank believes that the presentation of net operating income provides important supplementary information to investors regarding financial and business trends relating to the Bank’s financial condition and results of operations. These measures exclude the impact of reversals (provisions) for loan losses and reversals (provisions) for losses on off-balance sheet credit risk (together referred to as “Reversal of provision (provision) for credit losses”) which Bank’s management considers distort trend analysis.</w:t>
      </w:r>
    </w:p>
    <w:p>
      <w:pPr>
        <w:spacing w:after="0" w:line="186" w:lineRule="exact"/>
        <w:rPr>
          <w:rFonts w:ascii="Arial" w:cs="Arial" w:eastAsia="Arial" w:hAnsi="Arial"/>
          <w:sz w:val="18"/>
          <w:szCs w:val="18"/>
          <w:b w:val="1"/>
          <w:bCs w:val="1"/>
          <w:color w:val="auto"/>
        </w:rPr>
      </w:pPr>
    </w:p>
    <w:p>
      <w:pPr>
        <w:ind w:left="400"/>
        <w:spacing w:after="0" w:line="342" w:lineRule="auto"/>
        <w:rPr>
          <w:rFonts w:ascii="Arial" w:cs="Arial" w:eastAsia="Arial" w:hAnsi="Arial"/>
          <w:sz w:val="18"/>
          <w:szCs w:val="18"/>
          <w:b w:val="1"/>
          <w:bCs w:val="1"/>
          <w:color w:val="auto"/>
        </w:rPr>
      </w:pPr>
      <w:r>
        <w:rPr>
          <w:rFonts w:ascii="Arial" w:cs="Arial" w:eastAsia="Arial" w:hAnsi="Arial"/>
          <w:sz w:val="16"/>
          <w:szCs w:val="16"/>
          <w:color w:val="auto"/>
        </w:rPr>
        <w:t>Net operating income disclosed by the Bank should not be considered a substitute for, or superior to, financial measures calculated differently from similar measures used by other companies. These measures, therefore, may not be comparable to similar measurements used by other companies.</w:t>
      </w:r>
    </w:p>
    <w:p>
      <w:pPr>
        <w:spacing w:after="0" w:line="123" w:lineRule="exact"/>
        <w:rPr>
          <w:rFonts w:ascii="Arial" w:cs="Arial" w:eastAsia="Arial" w:hAnsi="Arial"/>
          <w:sz w:val="18"/>
          <w:szCs w:val="18"/>
          <w:b w:val="1"/>
          <w:bCs w:val="1"/>
          <w:color w:val="auto"/>
        </w:rPr>
      </w:pPr>
    </w:p>
    <w:p>
      <w:pPr>
        <w:jc w:val="both"/>
        <w:ind w:left="400"/>
        <w:spacing w:after="0" w:line="264" w:lineRule="auto"/>
        <w:rPr>
          <w:rFonts w:ascii="Arial" w:cs="Arial" w:eastAsia="Arial" w:hAnsi="Arial"/>
          <w:sz w:val="18"/>
          <w:szCs w:val="18"/>
          <w:b w:val="1"/>
          <w:bCs w:val="1"/>
          <w:color w:val="auto"/>
        </w:rPr>
      </w:pPr>
      <w:r>
        <w:rPr>
          <w:rFonts w:ascii="Arial" w:cs="Arial" w:eastAsia="Arial" w:hAnsi="Arial"/>
          <w:sz w:val="18"/>
          <w:szCs w:val="18"/>
          <w:color w:val="auto"/>
        </w:rPr>
        <w:t>The Commercial Business Segment incorporates all of the Bank’s financial intermediation and fees generated by the commercial portfolio. The commercial portfolio includes book value of loans, selected deposits placed, acceptances and contingencies. Operating income from the Commercial Business Segment includes net interest income from loans, fee income and allocated operating expenses.</w:t>
      </w:r>
    </w:p>
    <w:p>
      <w:pPr>
        <w:spacing w:after="0" w:line="39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sectPr>
      </w:pPr>
    </w:p>
    <w:bookmarkStart w:id="62" w:name="page63"/>
    <w:bookmarkEnd w:id="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p>
      <w:pPr>
        <w:ind w:left="380" w:hanging="372"/>
        <w:spacing w:after="0"/>
        <w:tabs>
          <w:tab w:leader="none" w:pos="380" w:val="left"/>
        </w:tabs>
        <w:numPr>
          <w:ilvl w:val="0"/>
          <w:numId w:val="82"/>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 (continued)</w:t>
      </w:r>
    </w:p>
    <w:p>
      <w:pPr>
        <w:spacing w:after="0" w:line="229" w:lineRule="exact"/>
        <w:rPr>
          <w:rFonts w:ascii="Arial" w:cs="Arial" w:eastAsia="Arial" w:hAnsi="Arial"/>
          <w:sz w:val="18"/>
          <w:szCs w:val="18"/>
          <w:b w:val="1"/>
          <w:bCs w:val="1"/>
          <w:color w:val="auto"/>
        </w:rPr>
      </w:pPr>
    </w:p>
    <w:p>
      <w:pPr>
        <w:jc w:val="both"/>
        <w:ind w:left="400"/>
        <w:spacing w:after="0" w:line="257" w:lineRule="auto"/>
        <w:rPr>
          <w:rFonts w:ascii="Arial" w:cs="Arial" w:eastAsia="Arial" w:hAnsi="Arial"/>
          <w:sz w:val="18"/>
          <w:szCs w:val="18"/>
          <w:b w:val="1"/>
          <w:bCs w:val="1"/>
          <w:color w:val="auto"/>
        </w:rPr>
      </w:pPr>
      <w:r>
        <w:rPr>
          <w:rFonts w:ascii="Arial" w:cs="Arial" w:eastAsia="Arial" w:hAnsi="Arial"/>
          <w:sz w:val="18"/>
          <w:szCs w:val="18"/>
          <w:color w:val="auto"/>
        </w:rPr>
        <w:t>The Treasury Business Segment incorporates deposits in banks and all of the Bank’s trading assets, securities available-for-sale and held-to-maturity, and the balance of the investment funds. Operating income from the Treasury Business Segment includes net interest income from deposits with banks, securities available-for-sale and held-to-maturity, net interest margin related to investment funds, derivative and hedging activities, net gain (loss) from investment funds trading, net gain (loss) from trading securities, net gain on sale of securities available-for-sale, net gain (loss) on foreign currency exchange, and allocated income and operating expenses.</w:t>
      </w:r>
    </w:p>
    <w:p>
      <w:pPr>
        <w:spacing w:after="0" w:line="188" w:lineRule="exact"/>
        <w:rPr>
          <w:rFonts w:ascii="Arial" w:cs="Arial" w:eastAsia="Arial" w:hAnsi="Arial"/>
          <w:sz w:val="18"/>
          <w:szCs w:val="18"/>
          <w:b w:val="1"/>
          <w:bCs w:val="1"/>
          <w:color w:val="auto"/>
        </w:rPr>
      </w:pPr>
    </w:p>
    <w:p>
      <w:pPr>
        <w:ind w:left="40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continuing operations by segment:</w:t>
      </w:r>
    </w:p>
    <w:p>
      <w:pPr>
        <w:spacing w:after="0" w:line="225" w:lineRule="exact"/>
        <w:rPr>
          <w:sz w:val="20"/>
          <w:szCs w:val="20"/>
          <w:color w:val="auto"/>
        </w:rPr>
      </w:pPr>
    </w:p>
    <w:tbl>
      <w:tblPr>
        <w:tblLayout w:type="fixed"/>
        <w:tblInd w:w="0" w:type="dxa"/>
        <w:tblCellMar>
          <w:top w:w="0" w:type="dxa"/>
          <w:left w:w="0" w:type="dxa"/>
          <w:bottom w:w="0" w:type="dxa"/>
          <w:right w:w="0" w:type="dxa"/>
        </w:tblCellMar>
      </w:tblPr>
      <w:tr>
        <w:trPr>
          <w:trHeight w:val="394"/>
        </w:trPr>
        <w:tc>
          <w:tcPr>
            <w:tcW w:w="400" w:type="dxa"/>
            <w:vAlign w:val="bottom"/>
          </w:tcPr>
          <w:p>
            <w:pPr>
              <w:spacing w:after="0"/>
              <w:rPr>
                <w:sz w:val="24"/>
                <w:szCs w:val="24"/>
                <w:color w:val="auto"/>
              </w:rPr>
            </w:pPr>
          </w:p>
        </w:tc>
        <w:tc>
          <w:tcPr>
            <w:tcW w:w="6720" w:type="dxa"/>
            <w:vAlign w:val="bottom"/>
            <w:gridSpan w:val="4"/>
          </w:tcPr>
          <w:p>
            <w:pPr>
              <w:ind w:left="4420"/>
              <w:spacing w:after="0"/>
              <w:rPr>
                <w:sz w:val="20"/>
                <w:szCs w:val="20"/>
                <w:color w:val="auto"/>
              </w:rPr>
            </w:pPr>
            <w:r>
              <w:rPr>
                <w:rFonts w:ascii="Arial" w:cs="Arial" w:eastAsia="Arial" w:hAnsi="Arial"/>
                <w:sz w:val="18"/>
                <w:szCs w:val="18"/>
                <w:b w:val="1"/>
                <w:bCs w:val="1"/>
                <w:color w:val="auto"/>
                <w:w w:val="84"/>
              </w:rPr>
              <w:t xml:space="preserve">Business Segment Analysis </w:t>
            </w:r>
            <w:r>
              <w:rPr>
                <w:rFonts w:ascii="Arial" w:cs="Arial" w:eastAsia="Arial" w:hAnsi="Arial"/>
                <w:sz w:val="30"/>
                <w:szCs w:val="30"/>
                <w:b w:val="1"/>
                <w:bCs w:val="1"/>
                <w:color w:val="auto"/>
                <w:w w:val="84"/>
                <w:vertAlign w:val="superscript"/>
              </w:rPr>
              <w:t>(1)</w:t>
            </w:r>
          </w:p>
        </w:tc>
        <w:tc>
          <w:tcPr>
            <w:tcW w:w="12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91"/>
        </w:trPr>
        <w:tc>
          <w:tcPr>
            <w:tcW w:w="400" w:type="dxa"/>
            <w:vAlign w:val="bottom"/>
          </w:tcPr>
          <w:p>
            <w:pPr>
              <w:spacing w:after="0"/>
              <w:rPr>
                <w:sz w:val="24"/>
                <w:szCs w:val="24"/>
                <w:color w:val="auto"/>
              </w:rPr>
            </w:pPr>
          </w:p>
        </w:tc>
        <w:tc>
          <w:tcPr>
            <w:tcW w:w="50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2800" w:type="dxa"/>
            <w:vAlign w:val="bottom"/>
            <w:gridSpan w:val="4"/>
          </w:tcPr>
          <w:p>
            <w:pPr>
              <w:jc w:val="right"/>
              <w:ind w:right="720"/>
              <w:spacing w:after="0"/>
              <w:rPr>
                <w:sz w:val="20"/>
                <w:szCs w:val="20"/>
                <w:color w:val="auto"/>
              </w:rPr>
            </w:pPr>
            <w:r>
              <w:rPr>
                <w:rFonts w:ascii="Arial" w:cs="Arial" w:eastAsia="Arial" w:hAnsi="Arial"/>
                <w:sz w:val="18"/>
                <w:szCs w:val="18"/>
                <w:b w:val="1"/>
                <w:bCs w:val="1"/>
                <w:color w:val="auto"/>
              </w:rPr>
              <w:t>Three months ended</w:t>
            </w:r>
          </w:p>
        </w:tc>
        <w:tc>
          <w:tcPr>
            <w:tcW w:w="2720" w:type="dxa"/>
            <w:vAlign w:val="bottom"/>
            <w:gridSpan w:val="4"/>
          </w:tcPr>
          <w:p>
            <w:pPr>
              <w:jc w:val="right"/>
              <w:ind w:right="680"/>
              <w:spacing w:after="0"/>
              <w:rPr>
                <w:sz w:val="20"/>
                <w:szCs w:val="20"/>
                <w:color w:val="auto"/>
              </w:rPr>
            </w:pPr>
            <w:r>
              <w:rPr>
                <w:rFonts w:ascii="Arial" w:cs="Arial" w:eastAsia="Arial" w:hAnsi="Arial"/>
                <w:sz w:val="18"/>
                <w:szCs w:val="18"/>
                <w:b w:val="1"/>
                <w:bCs w:val="1"/>
                <w:color w:val="auto"/>
              </w:rPr>
              <w:t>Nine months ended</w:t>
            </w: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400" w:type="dxa"/>
            <w:vAlign w:val="bottom"/>
          </w:tcPr>
          <w:p>
            <w:pPr>
              <w:spacing w:after="0"/>
              <w:rPr>
                <w:sz w:val="20"/>
                <w:szCs w:val="20"/>
                <w:color w:val="auto"/>
              </w:rPr>
            </w:pPr>
          </w:p>
        </w:tc>
        <w:tc>
          <w:tcPr>
            <w:tcW w:w="50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2800" w:type="dxa"/>
            <w:vAlign w:val="bottom"/>
            <w:gridSpan w:val="4"/>
          </w:tcPr>
          <w:p>
            <w:pPr>
              <w:jc w:val="right"/>
              <w:ind w:right="960"/>
              <w:spacing w:after="0"/>
              <w:rPr>
                <w:sz w:val="20"/>
                <w:szCs w:val="20"/>
                <w:color w:val="auto"/>
              </w:rPr>
            </w:pPr>
            <w:r>
              <w:rPr>
                <w:rFonts w:ascii="Arial" w:cs="Arial" w:eastAsia="Arial" w:hAnsi="Arial"/>
                <w:sz w:val="18"/>
                <w:szCs w:val="18"/>
                <w:b w:val="1"/>
                <w:bCs w:val="1"/>
                <w:color w:val="auto"/>
              </w:rPr>
              <w:t>September 30,</w:t>
            </w:r>
          </w:p>
        </w:tc>
        <w:tc>
          <w:tcPr>
            <w:tcW w:w="2720" w:type="dxa"/>
            <w:vAlign w:val="bottom"/>
            <w:gridSpan w:val="4"/>
          </w:tcPr>
          <w:p>
            <w:pPr>
              <w:jc w:val="right"/>
              <w:ind w:right="860"/>
              <w:spacing w:after="0"/>
              <w:rPr>
                <w:sz w:val="20"/>
                <w:szCs w:val="20"/>
                <w:color w:val="auto"/>
              </w:rPr>
            </w:pPr>
            <w:r>
              <w:rPr>
                <w:rFonts w:ascii="Arial" w:cs="Arial" w:eastAsia="Arial" w:hAnsi="Arial"/>
                <w:sz w:val="18"/>
                <w:szCs w:val="18"/>
                <w:b w:val="1"/>
                <w:bCs w:val="1"/>
                <w:color w:val="auto"/>
              </w:rPr>
              <w:t>September 30,</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5040" w:type="dxa"/>
            <w:vAlign w:val="bottom"/>
            <w:tcBorders>
              <w:bottom w:val="single" w:sz="8" w:color="CCEEFF"/>
            </w:tcBorders>
          </w:tcPr>
          <w:p>
            <w:pPr>
              <w:spacing w:after="0"/>
              <w:rPr>
                <w:sz w:val="19"/>
                <w:szCs w:val="19"/>
                <w:color w:val="auto"/>
              </w:rPr>
            </w:pPr>
          </w:p>
        </w:tc>
        <w:tc>
          <w:tcPr>
            <w:tcW w:w="28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200" w:type="dxa"/>
            <w:vAlign w:val="bottom"/>
            <w:tcBorders>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120" w:type="dxa"/>
            <w:vAlign w:val="bottom"/>
            <w:tcBorders>
              <w:bottom w:val="single" w:sz="8" w:color="CCEEFF"/>
            </w:tcBorders>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50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Commercial</w:t>
            </w:r>
          </w:p>
        </w:tc>
        <w:tc>
          <w:tcPr>
            <w:tcW w:w="2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040" w:type="dxa"/>
            <w:vAlign w:val="bottom"/>
          </w:tcPr>
          <w:p>
            <w:pPr>
              <w:ind w:left="320"/>
              <w:spacing w:after="0"/>
              <w:rPr>
                <w:sz w:val="20"/>
                <w:szCs w:val="20"/>
                <w:color w:val="auto"/>
              </w:rPr>
            </w:pPr>
            <w:r>
              <w:rPr>
                <w:rFonts w:ascii="Arial" w:cs="Arial" w:eastAsia="Arial" w:hAnsi="Arial"/>
                <w:sz w:val="18"/>
                <w:szCs w:val="18"/>
                <w:color w:val="auto"/>
              </w:rPr>
              <w:t>Interest income</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52,892</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52,027</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153,850</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148,533</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5040" w:type="dxa"/>
            <w:vAlign w:val="bottom"/>
            <w:shd w:val="clear" w:color="auto" w:fill="CCEEFF"/>
          </w:tcPr>
          <w:p>
            <w:pPr>
              <w:ind w:left="320"/>
              <w:spacing w:after="0"/>
              <w:rPr>
                <w:sz w:val="20"/>
                <w:szCs w:val="20"/>
                <w:color w:val="auto"/>
              </w:rPr>
            </w:pPr>
            <w:r>
              <w:rPr>
                <w:rFonts w:ascii="Arial" w:cs="Arial" w:eastAsia="Arial" w:hAnsi="Arial"/>
                <w:sz w:val="18"/>
                <w:szCs w:val="18"/>
                <w:color w:val="auto"/>
              </w:rPr>
              <w:t>Interest expense</w:t>
            </w:r>
          </w:p>
        </w:tc>
        <w:tc>
          <w:tcPr>
            <w:tcW w:w="168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(20,740)</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(20,208)</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(60,597)</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(59,210)</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5040" w:type="dxa"/>
            <w:vAlign w:val="bottom"/>
          </w:tcPr>
          <w:p>
            <w:pPr>
              <w:ind w:left="320"/>
              <w:spacing w:after="0"/>
              <w:rPr>
                <w:sz w:val="20"/>
                <w:szCs w:val="20"/>
                <w:color w:val="auto"/>
              </w:rPr>
            </w:pPr>
            <w:r>
              <w:rPr>
                <w:rFonts w:ascii="Arial" w:cs="Arial" w:eastAsia="Arial" w:hAnsi="Arial"/>
                <w:sz w:val="18"/>
                <w:szCs w:val="18"/>
                <w:color w:val="auto"/>
              </w:rPr>
              <w:t>Net interest income</w:t>
            </w:r>
          </w:p>
        </w:tc>
        <w:tc>
          <w:tcPr>
            <w:tcW w:w="28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32,152</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31,819</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93,253</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89,323</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0" w:type="dxa"/>
            <w:vAlign w:val="bottom"/>
          </w:tcPr>
          <w:p>
            <w:pPr>
              <w:spacing w:after="0"/>
              <w:rPr>
                <w:sz w:val="22"/>
                <w:szCs w:val="22"/>
                <w:color w:val="auto"/>
              </w:rPr>
            </w:pPr>
          </w:p>
        </w:tc>
        <w:tc>
          <w:tcPr>
            <w:tcW w:w="5040" w:type="dxa"/>
            <w:vAlign w:val="bottom"/>
            <w:shd w:val="clear" w:color="auto" w:fill="CCEEFF"/>
          </w:tcPr>
          <w:p>
            <w:pPr>
              <w:ind w:left="320"/>
              <w:spacing w:after="0" w:line="256"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29"/>
                <w:szCs w:val="29"/>
                <w:color w:val="auto"/>
                <w:vertAlign w:val="superscript"/>
              </w:rPr>
              <w:t>(2)</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7,812</w:t>
            </w: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4,972</w:t>
            </w:r>
          </w:p>
        </w:tc>
        <w:tc>
          <w:tcPr>
            <w:tcW w:w="200" w:type="dxa"/>
            <w:vAlign w:val="bottom"/>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14,080</w:t>
            </w:r>
          </w:p>
        </w:tc>
        <w:tc>
          <w:tcPr>
            <w:tcW w:w="220" w:type="dxa"/>
            <w:vAlign w:val="bottom"/>
            <w:shd w:val="clear" w:color="auto" w:fill="CCEEFF"/>
          </w:tcPr>
          <w:p>
            <w:pPr>
              <w:spacing w:after="0"/>
              <w:rPr>
                <w:sz w:val="22"/>
                <w:szCs w:val="22"/>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14,556</w:t>
            </w:r>
          </w:p>
        </w:tc>
        <w:tc>
          <w:tcPr>
            <w:tcW w:w="120" w:type="dxa"/>
            <w:vAlign w:val="bottom"/>
            <w:shd w:val="clear" w:color="auto" w:fill="CCEEFF"/>
          </w:tcPr>
          <w:p>
            <w:pPr>
              <w:spacing w:after="0"/>
              <w:rPr>
                <w:sz w:val="22"/>
                <w:szCs w:val="22"/>
                <w:color w:val="auto"/>
              </w:rPr>
            </w:pPr>
          </w:p>
        </w:tc>
        <w:tc>
          <w:tcPr>
            <w:tcW w:w="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5040" w:type="dxa"/>
            <w:vAlign w:val="bottom"/>
          </w:tcPr>
          <w:p>
            <w:pPr>
              <w:ind w:left="320"/>
              <w:spacing w:after="0"/>
              <w:rPr>
                <w:sz w:val="20"/>
                <w:szCs w:val="20"/>
                <w:color w:val="auto"/>
              </w:rPr>
            </w:pPr>
            <w:r>
              <w:rPr>
                <w:rFonts w:ascii="Arial" w:cs="Arial" w:eastAsia="Arial" w:hAnsi="Arial"/>
                <w:sz w:val="18"/>
                <w:szCs w:val="18"/>
                <w:color w:val="auto"/>
              </w:rPr>
              <w:t>Operating expenses</w:t>
            </w:r>
          </w:p>
        </w:tc>
        <w:tc>
          <w:tcPr>
            <w:tcW w:w="280" w:type="dxa"/>
            <w:vAlign w:val="bottom"/>
          </w:tcPr>
          <w:p>
            <w:pPr>
              <w:spacing w:after="0"/>
              <w:rPr>
                <w:sz w:val="19"/>
                <w:szCs w:val="19"/>
                <w:color w:val="auto"/>
              </w:rPr>
            </w:pP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(9,982)</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(10,120)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(30,154)</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(30,688)</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7"/>
        </w:trPr>
        <w:tc>
          <w:tcPr>
            <w:tcW w:w="400" w:type="dxa"/>
            <w:vAlign w:val="bottom"/>
          </w:tcPr>
          <w:p>
            <w:pPr>
              <w:spacing w:after="0"/>
              <w:rPr>
                <w:sz w:val="20"/>
                <w:szCs w:val="20"/>
                <w:color w:val="auto"/>
              </w:rPr>
            </w:pPr>
          </w:p>
        </w:tc>
        <w:tc>
          <w:tcPr>
            <w:tcW w:w="5040" w:type="dxa"/>
            <w:vAlign w:val="bottom"/>
            <w:tcBorders>
              <w:top w:val="single" w:sz="8" w:color="CCEEFF"/>
            </w:tcBorders>
            <w:shd w:val="clear" w:color="auto" w:fill="CCEEFF"/>
          </w:tcPr>
          <w:p>
            <w:pPr>
              <w:ind w:left="160"/>
              <w:spacing w:after="0" w:line="236" w:lineRule="exact"/>
              <w:rPr>
                <w:sz w:val="20"/>
                <w:szCs w:val="20"/>
                <w:color w:val="auto"/>
              </w:rPr>
            </w:pPr>
            <w:r>
              <w:rPr>
                <w:rFonts w:ascii="Arial" w:cs="Arial" w:eastAsia="Arial" w:hAnsi="Arial"/>
                <w:sz w:val="17"/>
                <w:szCs w:val="17"/>
                <w:color w:val="auto"/>
              </w:rPr>
              <w:t xml:space="preserve">Net operating income </w:t>
            </w:r>
            <w:r>
              <w:rPr>
                <w:rFonts w:ascii="Arial" w:cs="Arial" w:eastAsia="Arial" w:hAnsi="Arial"/>
                <w:sz w:val="27"/>
                <w:szCs w:val="27"/>
                <w:color w:val="auto"/>
                <w:vertAlign w:val="superscript"/>
              </w:rPr>
              <w:t>(3)</w:t>
            </w:r>
          </w:p>
        </w:tc>
        <w:tc>
          <w:tcPr>
            <w:tcW w:w="280" w:type="dxa"/>
            <w:vAlign w:val="bottom"/>
            <w:tcBorders>
              <w:top w:val="single" w:sz="8" w:color="CCEEFF"/>
            </w:tcBorders>
            <w:shd w:val="clear" w:color="auto" w:fill="CCEEFF"/>
          </w:tcPr>
          <w:p>
            <w:pPr>
              <w:spacing w:after="0"/>
              <w:rPr>
                <w:sz w:val="20"/>
                <w:szCs w:val="20"/>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29,982</w:t>
            </w:r>
          </w:p>
        </w:tc>
        <w:tc>
          <w:tcPr>
            <w:tcW w:w="220" w:type="dxa"/>
            <w:vAlign w:val="bottom"/>
            <w:tcBorders>
              <w:top w:val="single" w:sz="8" w:color="CCEEFF"/>
            </w:tcBorders>
            <w:shd w:val="clear" w:color="auto" w:fill="CCEEFF"/>
          </w:tcPr>
          <w:p>
            <w:pPr>
              <w:spacing w:after="0"/>
              <w:rPr>
                <w:sz w:val="20"/>
                <w:szCs w:val="20"/>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26,671</w:t>
            </w:r>
          </w:p>
        </w:tc>
        <w:tc>
          <w:tcPr>
            <w:tcW w:w="200" w:type="dxa"/>
            <w:vAlign w:val="bottom"/>
            <w:tcBorders>
              <w:top w:val="single" w:sz="8" w:color="CCEEFF"/>
            </w:tcBorders>
            <w:shd w:val="clear" w:color="auto" w:fill="CCEEFF"/>
          </w:tcPr>
          <w:p>
            <w:pPr>
              <w:spacing w:after="0"/>
              <w:rPr>
                <w:sz w:val="20"/>
                <w:szCs w:val="20"/>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77,179</w:t>
            </w:r>
          </w:p>
        </w:tc>
        <w:tc>
          <w:tcPr>
            <w:tcW w:w="220" w:type="dxa"/>
            <w:vAlign w:val="bottom"/>
            <w:tcBorders>
              <w:top w:val="single" w:sz="8" w:color="CCEEFF"/>
            </w:tcBorders>
            <w:shd w:val="clear" w:color="auto" w:fill="CCEEFF"/>
          </w:tcPr>
          <w:p>
            <w:pPr>
              <w:spacing w:after="0"/>
              <w:rPr>
                <w:sz w:val="20"/>
                <w:szCs w:val="20"/>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73,191</w:t>
            </w:r>
          </w:p>
        </w:tc>
        <w:tc>
          <w:tcPr>
            <w:tcW w:w="120" w:type="dxa"/>
            <w:vAlign w:val="bottom"/>
            <w:tcBorders>
              <w:top w:val="single" w:sz="8" w:color="CCEEFF"/>
            </w:tcBorders>
            <w:shd w:val="clear" w:color="auto" w:fill="CCEEFF"/>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040" w:type="dxa"/>
            <w:vAlign w:val="bottom"/>
          </w:tcPr>
          <w:p>
            <w:pPr>
              <w:ind w:left="160"/>
              <w:spacing w:after="0"/>
              <w:rPr>
                <w:sz w:val="20"/>
                <w:szCs w:val="20"/>
                <w:color w:val="auto"/>
              </w:rPr>
            </w:pPr>
            <w:r>
              <w:rPr>
                <w:rFonts w:ascii="Arial" w:cs="Arial" w:eastAsia="Arial" w:hAnsi="Arial"/>
                <w:sz w:val="18"/>
                <w:szCs w:val="18"/>
                <w:color w:val="auto"/>
              </w:rPr>
              <w:t>Reversal of provision (provision) for</w:t>
            </w:r>
          </w:p>
        </w:tc>
        <w:tc>
          <w:tcPr>
            <w:tcW w:w="2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loan and off-balance sheet credit losses</w:t>
            </w:r>
          </w:p>
        </w:tc>
        <w:tc>
          <w:tcPr>
            <w:tcW w:w="1680" w:type="dxa"/>
            <w:vAlign w:val="bottom"/>
            <w:gridSpan w:val="3"/>
            <w:shd w:val="clear" w:color="auto" w:fill="CCEEFF"/>
          </w:tcPr>
          <w:p>
            <w:pPr>
              <w:jc w:val="right"/>
              <w:ind w:right="160"/>
              <w:spacing w:after="0"/>
              <w:rPr>
                <w:sz w:val="20"/>
                <w:szCs w:val="20"/>
                <w:color w:val="auto"/>
              </w:rPr>
            </w:pPr>
            <w:r>
              <w:rPr>
                <w:rFonts w:ascii="Arial" w:cs="Arial" w:eastAsia="Arial" w:hAnsi="Arial"/>
                <w:sz w:val="18"/>
                <w:szCs w:val="18"/>
                <w:color w:val="auto"/>
              </w:rPr>
              <w:t>(2,878)</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(3,772)</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(6,649)</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(7,440)</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5040" w:type="dxa"/>
            <w:vAlign w:val="bottom"/>
          </w:tcPr>
          <w:p>
            <w:pPr>
              <w:ind w:left="160"/>
              <w:spacing w:after="0"/>
              <w:rPr>
                <w:sz w:val="20"/>
                <w:szCs w:val="20"/>
                <w:color w:val="auto"/>
              </w:rPr>
            </w:pPr>
            <w:r>
              <w:rPr>
                <w:rFonts w:ascii="Arial" w:cs="Arial" w:eastAsia="Arial" w:hAnsi="Arial"/>
                <w:sz w:val="18"/>
                <w:szCs w:val="18"/>
                <w:color w:val="auto"/>
              </w:rPr>
              <w:t>Recoveries, net of impairment of assets</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7</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504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Net income attributable to Bladex stockholders</w:t>
            </w:r>
          </w:p>
        </w:tc>
        <w:tc>
          <w:tcPr>
            <w:tcW w:w="2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27,104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22,899</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70,530</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65,758</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0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040" w:type="dxa"/>
            <w:vAlign w:val="bottom"/>
            <w:shd w:val="clear" w:color="auto" w:fill="CCEEFF"/>
          </w:tcPr>
          <w:p>
            <w:pPr>
              <w:ind w:left="160"/>
              <w:spacing w:after="0"/>
              <w:rPr>
                <w:sz w:val="20"/>
                <w:szCs w:val="20"/>
                <w:color w:val="auto"/>
              </w:rPr>
            </w:pPr>
            <w:r>
              <w:rPr>
                <w:rFonts w:ascii="Arial" w:cs="Arial" w:eastAsia="Arial" w:hAnsi="Arial"/>
                <w:sz w:val="18"/>
                <w:szCs w:val="18"/>
                <w:color w:val="auto"/>
                <w:w w:val="95"/>
              </w:rPr>
              <w:t>Commercial assets and contingencies (end of period balances):</w:t>
            </w:r>
          </w:p>
        </w:tc>
        <w:tc>
          <w:tcPr>
            <w:tcW w:w="2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0" w:type="dxa"/>
            <w:vAlign w:val="bottom"/>
          </w:tcPr>
          <w:p>
            <w:pPr>
              <w:spacing w:after="0"/>
              <w:rPr>
                <w:sz w:val="22"/>
                <w:szCs w:val="22"/>
                <w:color w:val="auto"/>
              </w:rPr>
            </w:pPr>
          </w:p>
        </w:tc>
        <w:tc>
          <w:tcPr>
            <w:tcW w:w="504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29"/>
                <w:szCs w:val="29"/>
                <w:color w:val="auto"/>
                <w:vertAlign w:val="superscript"/>
              </w:rPr>
              <w:t>(4 and 6)</w:t>
            </w:r>
          </w:p>
        </w:tc>
        <w:tc>
          <w:tcPr>
            <w:tcW w:w="280" w:type="dxa"/>
            <w:vAlign w:val="bottom"/>
          </w:tcPr>
          <w:p>
            <w:pPr>
              <w:spacing w:after="0"/>
              <w:rPr>
                <w:sz w:val="22"/>
                <w:szCs w:val="22"/>
                <w:color w:val="auto"/>
              </w:rPr>
            </w:pPr>
          </w:p>
        </w:tc>
        <w:tc>
          <w:tcPr>
            <w:tcW w:w="11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2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6,749,400</w:t>
            </w:r>
          </w:p>
        </w:tc>
        <w:tc>
          <w:tcPr>
            <w:tcW w:w="220" w:type="dxa"/>
            <w:vAlign w:val="bottom"/>
          </w:tcPr>
          <w:p>
            <w:pPr>
              <w:spacing w:after="0"/>
              <w:rPr>
                <w:sz w:val="22"/>
                <w:szCs w:val="22"/>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6,697,757</w:t>
            </w:r>
          </w:p>
        </w:tc>
        <w:tc>
          <w:tcPr>
            <w:tcW w:w="12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70"/>
        </w:trPr>
        <w:tc>
          <w:tcPr>
            <w:tcW w:w="400" w:type="dxa"/>
            <w:vAlign w:val="bottom"/>
          </w:tcPr>
          <w:p>
            <w:pPr>
              <w:spacing w:after="0"/>
              <w:rPr>
                <w:sz w:val="23"/>
                <w:szCs w:val="23"/>
                <w:color w:val="auto"/>
              </w:rPr>
            </w:pPr>
          </w:p>
        </w:tc>
        <w:tc>
          <w:tcPr>
            <w:tcW w:w="5040" w:type="dxa"/>
            <w:vAlign w:val="bottom"/>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Other assets and contingencies </w:t>
            </w:r>
            <w:r>
              <w:rPr>
                <w:rFonts w:ascii="Arial" w:cs="Arial" w:eastAsia="Arial" w:hAnsi="Arial"/>
                <w:sz w:val="30"/>
                <w:szCs w:val="30"/>
                <w:color w:val="auto"/>
                <w:vertAlign w:val="superscript"/>
              </w:rPr>
              <w:t>(5)</w:t>
            </w:r>
          </w:p>
        </w:tc>
        <w:tc>
          <w:tcPr>
            <w:tcW w:w="280" w:type="dxa"/>
            <w:vAlign w:val="bottom"/>
            <w:shd w:val="clear" w:color="auto" w:fill="CCEEFF"/>
          </w:tcPr>
          <w:p>
            <w:pPr>
              <w:spacing w:after="0"/>
              <w:rPr>
                <w:sz w:val="23"/>
                <w:szCs w:val="23"/>
                <w:color w:val="auto"/>
              </w:rPr>
            </w:pPr>
          </w:p>
        </w:tc>
        <w:tc>
          <w:tcPr>
            <w:tcW w:w="1180" w:type="dxa"/>
            <w:vAlign w:val="bottom"/>
            <w:shd w:val="clear" w:color="auto" w:fill="CCEEFF"/>
          </w:tcPr>
          <w:p>
            <w:pPr>
              <w:spacing w:after="0"/>
              <w:rPr>
                <w:sz w:val="23"/>
                <w:szCs w:val="23"/>
                <w:color w:val="auto"/>
              </w:rPr>
            </w:pPr>
          </w:p>
        </w:tc>
        <w:tc>
          <w:tcPr>
            <w:tcW w:w="220" w:type="dxa"/>
            <w:vAlign w:val="bottom"/>
            <w:shd w:val="clear" w:color="auto" w:fill="CCEEFF"/>
          </w:tcPr>
          <w:p>
            <w:pPr>
              <w:spacing w:after="0"/>
              <w:rPr>
                <w:sz w:val="23"/>
                <w:szCs w:val="23"/>
                <w:color w:val="auto"/>
              </w:rPr>
            </w:pPr>
          </w:p>
        </w:tc>
        <w:tc>
          <w:tcPr>
            <w:tcW w:w="1200" w:type="dxa"/>
            <w:vAlign w:val="bottom"/>
            <w:shd w:val="clear" w:color="auto" w:fill="CCEEFF"/>
          </w:tcPr>
          <w:p>
            <w:pPr>
              <w:spacing w:after="0"/>
              <w:rPr>
                <w:sz w:val="23"/>
                <w:szCs w:val="23"/>
                <w:color w:val="auto"/>
              </w:rPr>
            </w:pPr>
          </w:p>
        </w:tc>
        <w:tc>
          <w:tcPr>
            <w:tcW w:w="200" w:type="dxa"/>
            <w:vAlign w:val="bottom"/>
            <w:shd w:val="clear" w:color="auto" w:fill="CCEEFF"/>
          </w:tcPr>
          <w:p>
            <w:pPr>
              <w:spacing w:after="0"/>
              <w:rPr>
                <w:sz w:val="23"/>
                <w:szCs w:val="23"/>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452,018</w:t>
            </w:r>
          </w:p>
        </w:tc>
        <w:tc>
          <w:tcPr>
            <w:tcW w:w="220" w:type="dxa"/>
            <w:vAlign w:val="bottom"/>
            <w:shd w:val="clear" w:color="auto" w:fill="CCEEFF"/>
          </w:tcPr>
          <w:p>
            <w:pPr>
              <w:spacing w:after="0"/>
              <w:rPr>
                <w:sz w:val="23"/>
                <w:szCs w:val="23"/>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490,300</w:t>
            </w:r>
          </w:p>
        </w:tc>
        <w:tc>
          <w:tcPr>
            <w:tcW w:w="120" w:type="dxa"/>
            <w:vAlign w:val="bottom"/>
            <w:shd w:val="clear" w:color="auto" w:fill="CCEEFF"/>
          </w:tcPr>
          <w:p>
            <w:pPr>
              <w:spacing w:after="0"/>
              <w:rPr>
                <w:sz w:val="23"/>
                <w:szCs w:val="23"/>
                <w:color w:val="auto"/>
              </w:rPr>
            </w:pPr>
          </w:p>
        </w:tc>
        <w:tc>
          <w:tcPr>
            <w:tcW w:w="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5040" w:type="dxa"/>
            <w:vAlign w:val="bottom"/>
            <w:tcBorders>
              <w:bottom w:val="single" w:sz="8" w:color="CCEEFF"/>
            </w:tcBorders>
          </w:tcPr>
          <w:p>
            <w:pPr>
              <w:ind w:left="320"/>
              <w:spacing w:after="0"/>
              <w:rPr>
                <w:sz w:val="20"/>
                <w:szCs w:val="20"/>
                <w:color w:val="auto"/>
              </w:rPr>
            </w:pPr>
            <w:r>
              <w:rPr>
                <w:rFonts w:ascii="Arial" w:cs="Arial" w:eastAsia="Arial" w:hAnsi="Arial"/>
                <w:sz w:val="18"/>
                <w:szCs w:val="18"/>
                <w:color w:val="auto"/>
                <w:w w:val="96"/>
              </w:rPr>
              <w:t>Total interest-earning assets, other assets and contingencies</w:t>
            </w:r>
          </w:p>
        </w:tc>
        <w:tc>
          <w:tcPr>
            <w:tcW w:w="280" w:type="dxa"/>
            <w:vAlign w:val="bottom"/>
            <w:tcBorders>
              <w:bottom w:val="single" w:sz="8" w:color="CCEEFF"/>
            </w:tcBorders>
          </w:tcPr>
          <w:p>
            <w:pPr>
              <w:spacing w:after="0"/>
              <w:rPr>
                <w:sz w:val="18"/>
                <w:szCs w:val="18"/>
                <w:color w:val="auto"/>
              </w:rPr>
            </w:pPr>
          </w:p>
        </w:tc>
        <w:tc>
          <w:tcPr>
            <w:tcW w:w="1180" w:type="dxa"/>
            <w:vAlign w:val="bottom"/>
            <w:tcBorders>
              <w:bottom w:val="single" w:sz="8" w:color="CCEEFF"/>
            </w:tcBorders>
          </w:tcPr>
          <w:p>
            <w:pPr>
              <w:spacing w:after="0"/>
              <w:rPr>
                <w:sz w:val="18"/>
                <w:szCs w:val="18"/>
                <w:color w:val="auto"/>
              </w:rPr>
            </w:pPr>
          </w:p>
        </w:tc>
        <w:tc>
          <w:tcPr>
            <w:tcW w:w="220" w:type="dxa"/>
            <w:vAlign w:val="bottom"/>
            <w:tcBorders>
              <w:bottom w:val="single" w:sz="8" w:color="CCEEFF"/>
            </w:tcBorders>
          </w:tcPr>
          <w:p>
            <w:pPr>
              <w:spacing w:after="0"/>
              <w:rPr>
                <w:sz w:val="18"/>
                <w:szCs w:val="18"/>
                <w:color w:val="auto"/>
              </w:rPr>
            </w:pPr>
          </w:p>
        </w:tc>
        <w:tc>
          <w:tcPr>
            <w:tcW w:w="1200" w:type="dxa"/>
            <w:vAlign w:val="bottom"/>
            <w:tcBorders>
              <w:bottom w:val="single" w:sz="8" w:color="CCEEFF"/>
            </w:tcBorders>
          </w:tcPr>
          <w:p>
            <w:pPr>
              <w:spacing w:after="0"/>
              <w:rPr>
                <w:sz w:val="18"/>
                <w:szCs w:val="18"/>
                <w:color w:val="auto"/>
              </w:rPr>
            </w:pPr>
          </w:p>
        </w:tc>
        <w:tc>
          <w:tcPr>
            <w:tcW w:w="200" w:type="dxa"/>
            <w:vAlign w:val="bottom"/>
            <w:tcBorders>
              <w:bottom w:val="single" w:sz="8" w:color="CCEEFF"/>
            </w:tcBorders>
          </w:tcPr>
          <w:p>
            <w:pPr>
              <w:spacing w:after="0"/>
              <w:rPr>
                <w:sz w:val="18"/>
                <w:szCs w:val="18"/>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7,201,418</w:t>
            </w:r>
          </w:p>
        </w:tc>
        <w:tc>
          <w:tcPr>
            <w:tcW w:w="22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7,188,057</w:t>
            </w:r>
          </w:p>
        </w:tc>
        <w:tc>
          <w:tcPr>
            <w:tcW w:w="120" w:type="dxa"/>
            <w:vAlign w:val="bottom"/>
            <w:tcBorders>
              <w:bottom w:val="single" w:sz="8" w:color="CCEEFF"/>
            </w:tcBorders>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0" w:type="dxa"/>
            <w:vAlign w:val="bottom"/>
            <w:vMerge w:val="restart"/>
          </w:tcPr>
          <w:p>
            <w:pPr>
              <w:spacing w:after="0"/>
              <w:rPr>
                <w:sz w:val="18"/>
                <w:szCs w:val="18"/>
                <w:color w:val="auto"/>
              </w:rPr>
            </w:pPr>
          </w:p>
        </w:tc>
        <w:tc>
          <w:tcPr>
            <w:tcW w:w="504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vMerge w:val="continue"/>
          </w:tcPr>
          <w:p>
            <w:pPr>
              <w:spacing w:after="0"/>
              <w:rPr>
                <w:sz w:val="18"/>
                <w:szCs w:val="18"/>
                <w:color w:val="auto"/>
              </w:rPr>
            </w:pPr>
          </w:p>
        </w:tc>
        <w:tc>
          <w:tcPr>
            <w:tcW w:w="5040" w:type="dxa"/>
            <w:vAlign w:val="bottom"/>
          </w:tcPr>
          <w:p>
            <w:pPr>
              <w:spacing w:after="0"/>
              <w:rPr>
                <w:sz w:val="20"/>
                <w:szCs w:val="20"/>
                <w:color w:val="auto"/>
              </w:rPr>
            </w:pPr>
            <w:r>
              <w:rPr>
                <w:rFonts w:ascii="Arial" w:cs="Arial" w:eastAsia="Arial" w:hAnsi="Arial"/>
                <w:sz w:val="18"/>
                <w:szCs w:val="18"/>
                <w:b w:val="1"/>
                <w:bCs w:val="1"/>
                <w:color w:val="auto"/>
              </w:rPr>
              <w:t>Treasury</w:t>
            </w:r>
          </w:p>
        </w:tc>
        <w:tc>
          <w:tcPr>
            <w:tcW w:w="2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040" w:type="dxa"/>
            <w:vAlign w:val="bottom"/>
            <w:shd w:val="clear" w:color="auto" w:fill="CCEEFF"/>
          </w:tcPr>
          <w:p>
            <w:pPr>
              <w:ind w:left="320"/>
              <w:spacing w:after="0"/>
              <w:rPr>
                <w:sz w:val="20"/>
                <w:szCs w:val="20"/>
                <w:color w:val="auto"/>
              </w:rPr>
            </w:pPr>
            <w:r>
              <w:rPr>
                <w:rFonts w:ascii="Arial" w:cs="Arial" w:eastAsia="Arial" w:hAnsi="Arial"/>
                <w:sz w:val="18"/>
                <w:szCs w:val="18"/>
                <w:color w:val="auto"/>
              </w:rPr>
              <w:t>Interest income</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2,740</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2,758</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8,120</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7,940</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5040" w:type="dxa"/>
            <w:vAlign w:val="bottom"/>
          </w:tcPr>
          <w:p>
            <w:pPr>
              <w:ind w:left="320"/>
              <w:spacing w:after="0"/>
              <w:rPr>
                <w:sz w:val="20"/>
                <w:szCs w:val="20"/>
                <w:color w:val="auto"/>
              </w:rPr>
            </w:pPr>
            <w:r>
              <w:rPr>
                <w:rFonts w:ascii="Arial" w:cs="Arial" w:eastAsia="Arial" w:hAnsi="Arial"/>
                <w:sz w:val="18"/>
                <w:szCs w:val="18"/>
                <w:color w:val="auto"/>
              </w:rPr>
              <w:t>Interest expense</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2,102</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2,269</w:t>
            </w:r>
          </w:p>
        </w:tc>
        <w:tc>
          <w:tcPr>
            <w:tcW w:w="2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6,113</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5,584</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5040" w:type="dxa"/>
            <w:vAlign w:val="bottom"/>
            <w:tcBorders>
              <w:top w:val="single" w:sz="8" w:color="CCEEFF"/>
            </w:tcBorders>
            <w:shd w:val="clear" w:color="auto" w:fill="CCEEFF"/>
          </w:tcPr>
          <w:p>
            <w:pPr>
              <w:ind w:left="320"/>
              <w:spacing w:after="0"/>
              <w:rPr>
                <w:sz w:val="20"/>
                <w:szCs w:val="20"/>
                <w:color w:val="auto"/>
              </w:rPr>
            </w:pPr>
            <w:r>
              <w:rPr>
                <w:rFonts w:ascii="Arial" w:cs="Arial" w:eastAsia="Arial" w:hAnsi="Arial"/>
                <w:sz w:val="18"/>
                <w:szCs w:val="18"/>
                <w:color w:val="auto"/>
              </w:rPr>
              <w:t>Net interest income</w:t>
            </w:r>
          </w:p>
        </w:tc>
        <w:tc>
          <w:tcPr>
            <w:tcW w:w="2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4,842</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5,027</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14,233</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13,524</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7"/>
        </w:trPr>
        <w:tc>
          <w:tcPr>
            <w:tcW w:w="400" w:type="dxa"/>
            <w:vAlign w:val="bottom"/>
          </w:tcPr>
          <w:p>
            <w:pPr>
              <w:spacing w:after="0"/>
              <w:rPr>
                <w:sz w:val="22"/>
                <w:szCs w:val="22"/>
                <w:color w:val="auto"/>
              </w:rPr>
            </w:pPr>
          </w:p>
        </w:tc>
        <w:tc>
          <w:tcPr>
            <w:tcW w:w="5040" w:type="dxa"/>
            <w:vAlign w:val="bottom"/>
          </w:tcPr>
          <w:p>
            <w:pPr>
              <w:ind w:left="320"/>
              <w:spacing w:after="0" w:line="256" w:lineRule="exact"/>
              <w:rPr>
                <w:sz w:val="20"/>
                <w:szCs w:val="20"/>
                <w:color w:val="auto"/>
              </w:rPr>
            </w:pPr>
            <w:r>
              <w:rPr>
                <w:rFonts w:ascii="Arial" w:cs="Arial" w:eastAsia="Arial" w:hAnsi="Arial"/>
                <w:sz w:val="18"/>
                <w:szCs w:val="18"/>
                <w:color w:val="auto"/>
              </w:rPr>
              <w:t>Net other income (expense)</w:t>
            </w:r>
            <w:r>
              <w:rPr>
                <w:rFonts w:ascii="Arial" w:cs="Arial" w:eastAsia="Arial" w:hAnsi="Arial"/>
                <w:sz w:val="29"/>
                <w:szCs w:val="29"/>
                <w:color w:val="auto"/>
                <w:vertAlign w:val="superscript"/>
              </w:rPr>
              <w:t>(2)</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4,428</w:t>
            </w:r>
          </w:p>
        </w:tc>
        <w:tc>
          <w:tcPr>
            <w:tcW w:w="220" w:type="dxa"/>
            <w:vAlign w:val="bottom"/>
          </w:tcPr>
          <w:p>
            <w:pPr>
              <w:spacing w:after="0"/>
              <w:rPr>
                <w:sz w:val="22"/>
                <w:szCs w:val="22"/>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1,360</w:t>
            </w:r>
          </w:p>
        </w:tc>
        <w:tc>
          <w:tcPr>
            <w:tcW w:w="200" w:type="dxa"/>
            <w:vAlign w:val="bottom"/>
          </w:tcPr>
          <w:p>
            <w:pPr>
              <w:spacing w:after="0"/>
              <w:rPr>
                <w:sz w:val="22"/>
                <w:szCs w:val="22"/>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6,166</w:t>
            </w:r>
          </w:p>
        </w:tc>
        <w:tc>
          <w:tcPr>
            <w:tcW w:w="220" w:type="dxa"/>
            <w:vAlign w:val="bottom"/>
          </w:tcPr>
          <w:p>
            <w:pPr>
              <w:spacing w:after="0"/>
              <w:rPr>
                <w:sz w:val="22"/>
                <w:szCs w:val="22"/>
                <w:color w:val="auto"/>
              </w:rPr>
            </w:pP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(483)</w:t>
            </w:r>
          </w:p>
        </w:tc>
        <w:tc>
          <w:tcPr>
            <w:tcW w:w="18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5040" w:type="dxa"/>
            <w:vAlign w:val="bottom"/>
            <w:shd w:val="clear" w:color="auto" w:fill="CCEEFF"/>
          </w:tcPr>
          <w:p>
            <w:pPr>
              <w:ind w:left="320"/>
              <w:spacing w:after="0"/>
              <w:rPr>
                <w:sz w:val="20"/>
                <w:szCs w:val="20"/>
                <w:color w:val="auto"/>
              </w:rPr>
            </w:pPr>
            <w:r>
              <w:rPr>
                <w:rFonts w:ascii="Arial" w:cs="Arial" w:eastAsia="Arial" w:hAnsi="Arial"/>
                <w:sz w:val="18"/>
                <w:szCs w:val="18"/>
                <w:color w:val="auto"/>
              </w:rPr>
              <w:t>Operating expenses</w:t>
            </w:r>
          </w:p>
        </w:tc>
        <w:tc>
          <w:tcPr>
            <w:tcW w:w="280" w:type="dxa"/>
            <w:vAlign w:val="bottom"/>
            <w:shd w:val="clear" w:color="auto" w:fill="CCEEFF"/>
          </w:tcPr>
          <w:p>
            <w:pPr>
              <w:spacing w:after="0"/>
              <w:rPr>
                <w:sz w:val="19"/>
                <w:szCs w:val="19"/>
                <w:color w:val="auto"/>
              </w:rPr>
            </w:pP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(2,776)</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(2,682)</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(8,249)</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(8,471)</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50"/>
        </w:trPr>
        <w:tc>
          <w:tcPr>
            <w:tcW w:w="400" w:type="dxa"/>
            <w:vAlign w:val="bottom"/>
          </w:tcPr>
          <w:p>
            <w:pPr>
              <w:spacing w:after="0"/>
              <w:rPr>
                <w:sz w:val="21"/>
                <w:szCs w:val="21"/>
                <w:color w:val="auto"/>
              </w:rPr>
            </w:pPr>
          </w:p>
        </w:tc>
        <w:tc>
          <w:tcPr>
            <w:tcW w:w="5040" w:type="dxa"/>
            <w:vAlign w:val="bottom"/>
            <w:tcBorders>
              <w:bottom w:val="single" w:sz="8" w:color="CCEEFF"/>
            </w:tcBorders>
          </w:tcPr>
          <w:p>
            <w:pPr>
              <w:ind w:left="160"/>
              <w:spacing w:after="0" w:line="250" w:lineRule="exact"/>
              <w:rPr>
                <w:sz w:val="20"/>
                <w:szCs w:val="20"/>
                <w:color w:val="auto"/>
              </w:rPr>
            </w:pPr>
            <w:r>
              <w:rPr>
                <w:rFonts w:ascii="Arial" w:cs="Arial" w:eastAsia="Arial" w:hAnsi="Arial"/>
                <w:sz w:val="17"/>
                <w:szCs w:val="17"/>
                <w:color w:val="auto"/>
              </w:rPr>
              <w:t xml:space="preserve">Net operating income </w:t>
            </w:r>
            <w:r>
              <w:rPr>
                <w:rFonts w:ascii="Arial" w:cs="Arial" w:eastAsia="Arial" w:hAnsi="Arial"/>
                <w:sz w:val="28"/>
                <w:szCs w:val="28"/>
                <w:color w:val="auto"/>
                <w:vertAlign w:val="superscript"/>
              </w:rPr>
              <w:t>(3)</w:t>
            </w:r>
          </w:p>
        </w:tc>
        <w:tc>
          <w:tcPr>
            <w:tcW w:w="280" w:type="dxa"/>
            <w:vAlign w:val="bottom"/>
            <w:tcBorders>
              <w:bottom w:val="single" w:sz="8" w:color="CCEEFF"/>
            </w:tcBorders>
          </w:tcPr>
          <w:p>
            <w:pPr>
              <w:spacing w:after="0"/>
              <w:rPr>
                <w:sz w:val="21"/>
                <w:szCs w:val="21"/>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6,494</w:t>
            </w:r>
          </w:p>
        </w:tc>
        <w:tc>
          <w:tcPr>
            <w:tcW w:w="220" w:type="dxa"/>
            <w:vAlign w:val="bottom"/>
            <w:tcBorders>
              <w:bottom w:val="single" w:sz="8" w:color="CCEEFF"/>
            </w:tcBorders>
          </w:tcPr>
          <w:p>
            <w:pPr>
              <w:spacing w:after="0"/>
              <w:rPr>
                <w:sz w:val="21"/>
                <w:szCs w:val="21"/>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3,705</w:t>
            </w:r>
          </w:p>
        </w:tc>
        <w:tc>
          <w:tcPr>
            <w:tcW w:w="200" w:type="dxa"/>
            <w:vAlign w:val="bottom"/>
            <w:tcBorders>
              <w:bottom w:val="single" w:sz="8" w:color="CCEEFF"/>
            </w:tcBorders>
          </w:tcPr>
          <w:p>
            <w:pPr>
              <w:spacing w:after="0"/>
              <w:rPr>
                <w:sz w:val="21"/>
                <w:szCs w:val="21"/>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12,150</w:t>
            </w:r>
          </w:p>
        </w:tc>
        <w:tc>
          <w:tcPr>
            <w:tcW w:w="220" w:type="dxa"/>
            <w:vAlign w:val="bottom"/>
            <w:tcBorders>
              <w:bottom w:val="single" w:sz="8" w:color="CCEEFF"/>
            </w:tcBorders>
          </w:tcPr>
          <w:p>
            <w:pPr>
              <w:spacing w:after="0"/>
              <w:rPr>
                <w:sz w:val="21"/>
                <w:szCs w:val="21"/>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4,570</w:t>
            </w:r>
          </w:p>
        </w:tc>
        <w:tc>
          <w:tcPr>
            <w:tcW w:w="120" w:type="dxa"/>
            <w:vAlign w:val="bottom"/>
            <w:tcBorders>
              <w:bottom w:val="single" w:sz="8" w:color="CCEEFF"/>
            </w:tcBorders>
          </w:tcPr>
          <w:p>
            <w:pPr>
              <w:spacing w:after="0"/>
              <w:rPr>
                <w:sz w:val="21"/>
                <w:szCs w:val="21"/>
                <w:color w:val="auto"/>
              </w:rPr>
            </w:pPr>
          </w:p>
        </w:tc>
        <w:tc>
          <w:tcPr>
            <w:tcW w:w="1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5040" w:type="dxa"/>
            <w:vAlign w:val="bottom"/>
            <w:shd w:val="clear" w:color="auto" w:fill="CCEEFF"/>
          </w:tcPr>
          <w:p>
            <w:pPr>
              <w:ind w:left="320"/>
              <w:spacing w:after="0"/>
              <w:rPr>
                <w:sz w:val="20"/>
                <w:szCs w:val="20"/>
                <w:color w:val="auto"/>
              </w:rPr>
            </w:pPr>
            <w:r>
              <w:rPr>
                <w:rFonts w:ascii="Arial" w:cs="Arial" w:eastAsia="Arial" w:hAnsi="Arial"/>
                <w:sz w:val="18"/>
                <w:szCs w:val="18"/>
                <w:color w:val="auto"/>
              </w:rPr>
              <w:t>Net income (loss)</w:t>
            </w:r>
          </w:p>
        </w:tc>
        <w:tc>
          <w:tcPr>
            <w:tcW w:w="28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6,494</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3,705</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12,150</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4,570</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5040" w:type="dxa"/>
            <w:vAlign w:val="bottom"/>
          </w:tcPr>
          <w:p>
            <w:pPr>
              <w:ind w:left="160"/>
              <w:spacing w:after="0"/>
              <w:rPr>
                <w:sz w:val="20"/>
                <w:szCs w:val="20"/>
                <w:color w:val="auto"/>
              </w:rPr>
            </w:pPr>
            <w:r>
              <w:rPr>
                <w:rFonts w:ascii="Arial" w:cs="Arial" w:eastAsia="Arial" w:hAnsi="Arial"/>
                <w:sz w:val="18"/>
                <w:szCs w:val="18"/>
                <w:color w:val="auto"/>
                <w:w w:val="94"/>
              </w:rPr>
              <w:t>Net income attributable to the redeemable noncontrolling interest</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(475)</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504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8"/>
                <w:szCs w:val="18"/>
                <w:color w:val="auto"/>
              </w:rPr>
              <w:t>Net income (loss) attributable to Bladex stockholders</w:t>
            </w:r>
          </w:p>
        </w:tc>
        <w:tc>
          <w:tcPr>
            <w:tcW w:w="2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6,494</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3,705</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12,150</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5,045</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04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5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Treasury assets and contingencies (end of period balances):</w:t>
            </w:r>
          </w:p>
        </w:tc>
        <w:tc>
          <w:tcPr>
            <w:tcW w:w="2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70"/>
        </w:trPr>
        <w:tc>
          <w:tcPr>
            <w:tcW w:w="400" w:type="dxa"/>
            <w:vAlign w:val="bottom"/>
          </w:tcPr>
          <w:p>
            <w:pPr>
              <w:spacing w:after="0"/>
              <w:rPr>
                <w:sz w:val="23"/>
                <w:szCs w:val="23"/>
                <w:color w:val="auto"/>
              </w:rPr>
            </w:pPr>
          </w:p>
        </w:tc>
        <w:tc>
          <w:tcPr>
            <w:tcW w:w="5040" w:type="dxa"/>
            <w:vAlign w:val="bottom"/>
            <w:tcBorders>
              <w:bottom w:val="single" w:sz="8" w:color="CCEEFF"/>
            </w:tcBorders>
          </w:tcPr>
          <w:p>
            <w:pPr>
              <w:ind w:left="160"/>
              <w:spacing w:after="0" w:line="269"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30"/>
                <w:szCs w:val="30"/>
                <w:color w:val="auto"/>
                <w:vertAlign w:val="superscript"/>
              </w:rPr>
              <w:t>(6)</w:t>
            </w:r>
          </w:p>
        </w:tc>
        <w:tc>
          <w:tcPr>
            <w:tcW w:w="280" w:type="dxa"/>
            <w:vAlign w:val="bottom"/>
            <w:tcBorders>
              <w:bottom w:val="single" w:sz="8" w:color="CCEEFF"/>
            </w:tcBorders>
          </w:tcPr>
          <w:p>
            <w:pPr>
              <w:spacing w:after="0"/>
              <w:rPr>
                <w:sz w:val="23"/>
                <w:szCs w:val="23"/>
                <w:color w:val="auto"/>
              </w:rPr>
            </w:pPr>
          </w:p>
        </w:tc>
        <w:tc>
          <w:tcPr>
            <w:tcW w:w="1180" w:type="dxa"/>
            <w:vAlign w:val="bottom"/>
            <w:tcBorders>
              <w:bottom w:val="single" w:sz="8" w:color="CCEEFF"/>
            </w:tcBorders>
          </w:tcPr>
          <w:p>
            <w:pPr>
              <w:spacing w:after="0"/>
              <w:rPr>
                <w:sz w:val="23"/>
                <w:szCs w:val="23"/>
                <w:color w:val="auto"/>
              </w:rPr>
            </w:pPr>
          </w:p>
        </w:tc>
        <w:tc>
          <w:tcPr>
            <w:tcW w:w="220" w:type="dxa"/>
            <w:vAlign w:val="bottom"/>
            <w:tcBorders>
              <w:bottom w:val="single" w:sz="8" w:color="CCEEFF"/>
            </w:tcBorders>
          </w:tcPr>
          <w:p>
            <w:pPr>
              <w:spacing w:after="0"/>
              <w:rPr>
                <w:sz w:val="23"/>
                <w:szCs w:val="23"/>
                <w:color w:val="auto"/>
              </w:rPr>
            </w:pPr>
          </w:p>
        </w:tc>
        <w:tc>
          <w:tcPr>
            <w:tcW w:w="1200" w:type="dxa"/>
            <w:vAlign w:val="bottom"/>
            <w:tcBorders>
              <w:bottom w:val="single" w:sz="8" w:color="CCEEFF"/>
            </w:tcBorders>
          </w:tcPr>
          <w:p>
            <w:pPr>
              <w:spacing w:after="0"/>
              <w:rPr>
                <w:sz w:val="23"/>
                <w:szCs w:val="23"/>
                <w:color w:val="auto"/>
              </w:rPr>
            </w:pPr>
          </w:p>
        </w:tc>
        <w:tc>
          <w:tcPr>
            <w:tcW w:w="200" w:type="dxa"/>
            <w:vAlign w:val="bottom"/>
            <w:tcBorders>
              <w:bottom w:val="single" w:sz="8" w:color="CCEEFF"/>
            </w:tcBorders>
          </w:tcPr>
          <w:p>
            <w:pPr>
              <w:spacing w:after="0"/>
              <w:rPr>
                <w:sz w:val="23"/>
                <w:szCs w:val="23"/>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1,254,130</w:t>
            </w:r>
          </w:p>
        </w:tc>
        <w:tc>
          <w:tcPr>
            <w:tcW w:w="220" w:type="dxa"/>
            <w:vAlign w:val="bottom"/>
            <w:tcBorders>
              <w:bottom w:val="single" w:sz="8" w:color="CCEEFF"/>
            </w:tcBorders>
          </w:tcPr>
          <w:p>
            <w:pPr>
              <w:spacing w:after="0"/>
              <w:rPr>
                <w:sz w:val="23"/>
                <w:szCs w:val="23"/>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1,101,366</w:t>
            </w:r>
          </w:p>
        </w:tc>
        <w:tc>
          <w:tcPr>
            <w:tcW w:w="120" w:type="dxa"/>
            <w:vAlign w:val="bottom"/>
            <w:tcBorders>
              <w:bottom w:val="single" w:sz="8" w:color="CCEEFF"/>
            </w:tcBorders>
          </w:tcPr>
          <w:p>
            <w:pPr>
              <w:spacing w:after="0"/>
              <w:rPr>
                <w:sz w:val="23"/>
                <w:szCs w:val="23"/>
                <w:color w:val="auto"/>
              </w:rPr>
            </w:pPr>
          </w:p>
        </w:tc>
        <w:tc>
          <w:tcPr>
            <w:tcW w:w="180" w:type="dxa"/>
            <w:vAlign w:val="bottom"/>
          </w:tcPr>
          <w:p>
            <w:pPr>
              <w:spacing w:after="0"/>
              <w:rPr>
                <w:sz w:val="23"/>
                <w:szCs w:val="23"/>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50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Redeemable noncontrolling interest</w:t>
            </w:r>
          </w:p>
        </w:tc>
        <w:tc>
          <w:tcPr>
            <w:tcW w:w="28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400" w:type="dxa"/>
            <w:vAlign w:val="bottom"/>
          </w:tcPr>
          <w:p>
            <w:pPr>
              <w:spacing w:after="0"/>
              <w:rPr>
                <w:sz w:val="21"/>
                <w:szCs w:val="21"/>
                <w:color w:val="auto"/>
              </w:rPr>
            </w:pPr>
          </w:p>
        </w:tc>
        <w:tc>
          <w:tcPr>
            <w:tcW w:w="5040" w:type="dxa"/>
            <w:vAlign w:val="bottom"/>
          </w:tcPr>
          <w:p>
            <w:pPr>
              <w:ind w:left="320"/>
              <w:spacing w:after="0"/>
              <w:rPr>
                <w:sz w:val="20"/>
                <w:szCs w:val="20"/>
                <w:color w:val="auto"/>
              </w:rPr>
            </w:pPr>
            <w:r>
              <w:rPr>
                <w:rFonts w:ascii="Arial" w:cs="Arial" w:eastAsia="Arial" w:hAnsi="Arial"/>
                <w:sz w:val="18"/>
                <w:szCs w:val="18"/>
                <w:color w:val="auto"/>
                <w:w w:val="96"/>
              </w:rPr>
              <w:t>Total interest-earning assets, other assets and contingencies</w:t>
            </w:r>
          </w:p>
        </w:tc>
        <w:tc>
          <w:tcPr>
            <w:tcW w:w="280" w:type="dxa"/>
            <w:vAlign w:val="bottom"/>
          </w:tcPr>
          <w:p>
            <w:pPr>
              <w:spacing w:after="0"/>
              <w:rPr>
                <w:sz w:val="21"/>
                <w:szCs w:val="21"/>
                <w:color w:val="auto"/>
              </w:rPr>
            </w:pPr>
          </w:p>
        </w:tc>
        <w:tc>
          <w:tcPr>
            <w:tcW w:w="1180" w:type="dxa"/>
            <w:vAlign w:val="bottom"/>
          </w:tcPr>
          <w:p>
            <w:pPr>
              <w:spacing w:after="0"/>
              <w:rPr>
                <w:sz w:val="21"/>
                <w:szCs w:val="21"/>
                <w:color w:val="auto"/>
              </w:rPr>
            </w:pPr>
          </w:p>
        </w:tc>
        <w:tc>
          <w:tcPr>
            <w:tcW w:w="220" w:type="dxa"/>
            <w:vAlign w:val="bottom"/>
          </w:tcPr>
          <w:p>
            <w:pPr>
              <w:spacing w:after="0"/>
              <w:rPr>
                <w:sz w:val="21"/>
                <w:szCs w:val="21"/>
                <w:color w:val="auto"/>
              </w:rPr>
            </w:pPr>
          </w:p>
        </w:tc>
        <w:tc>
          <w:tcPr>
            <w:tcW w:w="1200" w:type="dxa"/>
            <w:vAlign w:val="bottom"/>
          </w:tcPr>
          <w:p>
            <w:pPr>
              <w:spacing w:after="0"/>
              <w:rPr>
                <w:sz w:val="21"/>
                <w:szCs w:val="21"/>
                <w:color w:val="auto"/>
              </w:rPr>
            </w:pPr>
          </w:p>
        </w:tc>
        <w:tc>
          <w:tcPr>
            <w:tcW w:w="200" w:type="dxa"/>
            <w:vAlign w:val="bottom"/>
          </w:tcPr>
          <w:p>
            <w:pPr>
              <w:spacing w:after="0"/>
              <w:rPr>
                <w:sz w:val="21"/>
                <w:szCs w:val="21"/>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1,254,130</w:t>
            </w:r>
          </w:p>
        </w:tc>
        <w:tc>
          <w:tcPr>
            <w:tcW w:w="220" w:type="dxa"/>
            <w:vAlign w:val="bottom"/>
          </w:tcPr>
          <w:p>
            <w:pPr>
              <w:spacing w:after="0"/>
              <w:rPr>
                <w:sz w:val="21"/>
                <w:szCs w:val="21"/>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1,101,366</w:t>
            </w:r>
          </w:p>
        </w:tc>
        <w:tc>
          <w:tcPr>
            <w:tcW w:w="12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5040" w:type="dxa"/>
            <w:vAlign w:val="bottom"/>
          </w:tcPr>
          <w:p>
            <w:pPr>
              <w:spacing w:after="0" w:line="20" w:lineRule="exact"/>
              <w:rPr>
                <w:sz w:val="1"/>
                <w:szCs w:val="1"/>
                <w:color w:val="auto"/>
              </w:rPr>
            </w:pPr>
          </w:p>
        </w:tc>
        <w:tc>
          <w:tcPr>
            <w:tcW w:w="1460" w:type="dxa"/>
            <w:vAlign w:val="bottom"/>
            <w:gridSpan w:val="2"/>
            <w:vMerge w:val="restart"/>
          </w:tcPr>
          <w:p>
            <w:pPr>
              <w:jc w:val="right"/>
              <w:ind w:right="1010"/>
              <w:spacing w:after="0"/>
              <w:rPr>
                <w:sz w:val="20"/>
                <w:szCs w:val="20"/>
                <w:color w:val="auto"/>
              </w:rPr>
            </w:pPr>
            <w:r>
              <w:rPr>
                <w:rFonts w:ascii="Arial" w:cs="Arial" w:eastAsia="Arial" w:hAnsi="Arial"/>
                <w:sz w:val="18"/>
                <w:szCs w:val="18"/>
                <w:color w:val="auto"/>
              </w:rPr>
              <w:t>59</w:t>
            </w: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504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vMerge w:val="continue"/>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63" w:name="page64"/>
    <w:bookmarkEnd w:id="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720" w:type="dxa"/>
            <w:vAlign w:val="bottom"/>
            <w:gridSpan w:val="2"/>
          </w:tcPr>
          <w:p>
            <w:pPr>
              <w:spacing w:after="0"/>
              <w:rPr>
                <w:sz w:val="20"/>
                <w:szCs w:val="20"/>
                <w:color w:val="auto"/>
              </w:rPr>
            </w:pPr>
            <w:r>
              <w:rPr>
                <w:rFonts w:ascii="Arial" w:cs="Arial" w:eastAsia="Arial" w:hAnsi="Arial"/>
                <w:sz w:val="18"/>
                <w:szCs w:val="18"/>
                <w:b w:val="1"/>
                <w:bCs w:val="1"/>
                <w:color w:val="auto"/>
              </w:rPr>
              <w:t>21.  Business segment information (continued)</w:t>
            </w: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20" w:type="dxa"/>
            <w:vAlign w:val="bottom"/>
          </w:tcPr>
          <w:p>
            <w:pPr>
              <w:spacing w:after="0"/>
              <w:rPr>
                <w:sz w:val="20"/>
                <w:szCs w:val="20"/>
                <w:color w:val="auto"/>
              </w:rPr>
            </w:pPr>
          </w:p>
        </w:tc>
      </w:tr>
      <w:tr>
        <w:trPr>
          <w:trHeight w:val="427"/>
        </w:trPr>
        <w:tc>
          <w:tcPr>
            <w:tcW w:w="400" w:type="dxa"/>
            <w:vAlign w:val="bottom"/>
          </w:tcPr>
          <w:p>
            <w:pPr>
              <w:spacing w:after="0"/>
              <w:rPr>
                <w:sz w:val="24"/>
                <w:szCs w:val="24"/>
                <w:color w:val="auto"/>
              </w:rPr>
            </w:pPr>
          </w:p>
        </w:tc>
        <w:tc>
          <w:tcPr>
            <w:tcW w:w="5320" w:type="dxa"/>
            <w:vAlign w:val="bottom"/>
          </w:tcPr>
          <w:p>
            <w:pPr>
              <w:spacing w:after="0"/>
              <w:rPr>
                <w:sz w:val="24"/>
                <w:szCs w:val="24"/>
                <w:color w:val="auto"/>
              </w:rPr>
            </w:pPr>
          </w:p>
        </w:tc>
        <w:tc>
          <w:tcPr>
            <w:tcW w:w="2800" w:type="dxa"/>
            <w:vAlign w:val="bottom"/>
            <w:gridSpan w:val="4"/>
          </w:tcPr>
          <w:p>
            <w:pPr>
              <w:jc w:val="right"/>
              <w:ind w:right="720"/>
              <w:spacing w:after="0"/>
              <w:rPr>
                <w:sz w:val="20"/>
                <w:szCs w:val="20"/>
                <w:color w:val="auto"/>
              </w:rPr>
            </w:pPr>
            <w:r>
              <w:rPr>
                <w:rFonts w:ascii="Arial" w:cs="Arial" w:eastAsia="Arial" w:hAnsi="Arial"/>
                <w:sz w:val="18"/>
                <w:szCs w:val="18"/>
                <w:b w:val="1"/>
                <w:bCs w:val="1"/>
                <w:color w:val="auto"/>
              </w:rPr>
              <w:t>Three months ended</w:t>
            </w:r>
          </w:p>
        </w:tc>
        <w:tc>
          <w:tcPr>
            <w:tcW w:w="2720" w:type="dxa"/>
            <w:vAlign w:val="bottom"/>
            <w:gridSpan w:val="4"/>
          </w:tcPr>
          <w:p>
            <w:pPr>
              <w:jc w:val="right"/>
              <w:ind w:right="680"/>
              <w:spacing w:after="0"/>
              <w:rPr>
                <w:sz w:val="20"/>
                <w:szCs w:val="20"/>
                <w:color w:val="auto"/>
              </w:rPr>
            </w:pPr>
            <w:r>
              <w:rPr>
                <w:rFonts w:ascii="Arial" w:cs="Arial" w:eastAsia="Arial" w:hAnsi="Arial"/>
                <w:sz w:val="18"/>
                <w:szCs w:val="18"/>
                <w:b w:val="1"/>
                <w:bCs w:val="1"/>
                <w:color w:val="auto"/>
              </w:rPr>
              <w:t>Nine months ended</w:t>
            </w:r>
          </w:p>
        </w:tc>
      </w:tr>
      <w:tr>
        <w:trPr>
          <w:trHeight w:val="234"/>
        </w:trPr>
        <w:tc>
          <w:tcPr>
            <w:tcW w:w="400" w:type="dxa"/>
            <w:vAlign w:val="bottom"/>
          </w:tcPr>
          <w:p>
            <w:pPr>
              <w:spacing w:after="0"/>
              <w:rPr>
                <w:sz w:val="20"/>
                <w:szCs w:val="20"/>
                <w:color w:val="auto"/>
              </w:rPr>
            </w:pPr>
          </w:p>
        </w:tc>
        <w:tc>
          <w:tcPr>
            <w:tcW w:w="5320" w:type="dxa"/>
            <w:vAlign w:val="bottom"/>
          </w:tcPr>
          <w:p>
            <w:pPr>
              <w:spacing w:after="0"/>
              <w:rPr>
                <w:sz w:val="20"/>
                <w:szCs w:val="20"/>
                <w:color w:val="auto"/>
              </w:rPr>
            </w:pPr>
          </w:p>
        </w:tc>
        <w:tc>
          <w:tcPr>
            <w:tcW w:w="2800" w:type="dxa"/>
            <w:vAlign w:val="bottom"/>
            <w:gridSpan w:val="4"/>
          </w:tcPr>
          <w:p>
            <w:pPr>
              <w:jc w:val="right"/>
              <w:ind w:right="960"/>
              <w:spacing w:after="0"/>
              <w:rPr>
                <w:sz w:val="20"/>
                <w:szCs w:val="20"/>
                <w:color w:val="auto"/>
              </w:rPr>
            </w:pPr>
            <w:r>
              <w:rPr>
                <w:rFonts w:ascii="Arial" w:cs="Arial" w:eastAsia="Arial" w:hAnsi="Arial"/>
                <w:sz w:val="18"/>
                <w:szCs w:val="18"/>
                <w:b w:val="1"/>
                <w:bCs w:val="1"/>
                <w:color w:val="auto"/>
              </w:rPr>
              <w:t>September 30,</w:t>
            </w:r>
          </w:p>
        </w:tc>
        <w:tc>
          <w:tcPr>
            <w:tcW w:w="2720" w:type="dxa"/>
            <w:vAlign w:val="bottom"/>
            <w:gridSpan w:val="4"/>
          </w:tcPr>
          <w:p>
            <w:pPr>
              <w:jc w:val="right"/>
              <w:ind w:right="860"/>
              <w:spacing w:after="0"/>
              <w:rPr>
                <w:sz w:val="20"/>
                <w:szCs w:val="20"/>
                <w:color w:val="auto"/>
              </w:rPr>
            </w:pPr>
            <w:r>
              <w:rPr>
                <w:rFonts w:ascii="Arial" w:cs="Arial" w:eastAsia="Arial" w:hAnsi="Arial"/>
                <w:sz w:val="18"/>
                <w:szCs w:val="18"/>
                <w:b w:val="1"/>
                <w:bCs w:val="1"/>
                <w:color w:val="auto"/>
              </w:rPr>
              <w:t>September 30,</w:t>
            </w:r>
          </w:p>
        </w:tc>
      </w:tr>
      <w:tr>
        <w:trPr>
          <w:trHeight w:val="223"/>
        </w:trPr>
        <w:tc>
          <w:tcPr>
            <w:tcW w:w="400" w:type="dxa"/>
            <w:vAlign w:val="bottom"/>
          </w:tcPr>
          <w:p>
            <w:pPr>
              <w:spacing w:after="0"/>
              <w:rPr>
                <w:sz w:val="19"/>
                <w:szCs w:val="19"/>
                <w:color w:val="auto"/>
              </w:rPr>
            </w:pPr>
          </w:p>
        </w:tc>
        <w:tc>
          <w:tcPr>
            <w:tcW w:w="5320" w:type="dxa"/>
            <w:vAlign w:val="bottom"/>
            <w:tcBorders>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200" w:type="dxa"/>
            <w:vAlign w:val="bottom"/>
            <w:tcBorders>
              <w:bottom w:val="single" w:sz="8" w:color="CCEEFF"/>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bottom w:val="single" w:sz="8" w:color="CCEEFF"/>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120" w:type="dxa"/>
            <w:vAlign w:val="bottom"/>
            <w:tcBorders>
              <w:bottom w:val="single" w:sz="8" w:color="CCEEFF"/>
            </w:tcBorders>
          </w:tcPr>
          <w:p>
            <w:pPr>
              <w:spacing w:after="0"/>
              <w:rPr>
                <w:sz w:val="19"/>
                <w:szCs w:val="19"/>
                <w:color w:val="auto"/>
              </w:rPr>
            </w:pPr>
          </w:p>
        </w:tc>
      </w:tr>
      <w:tr>
        <w:trPr>
          <w:trHeight w:val="210"/>
        </w:trPr>
        <w:tc>
          <w:tcPr>
            <w:tcW w:w="400" w:type="dxa"/>
            <w:vAlign w:val="bottom"/>
          </w:tcPr>
          <w:p>
            <w:pPr>
              <w:spacing w:after="0"/>
              <w:rPr>
                <w:sz w:val="18"/>
                <w:szCs w:val="18"/>
                <w:color w:val="auto"/>
              </w:rPr>
            </w:pPr>
          </w:p>
        </w:tc>
        <w:tc>
          <w:tcPr>
            <w:tcW w:w="53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6"/>
        </w:trPr>
        <w:tc>
          <w:tcPr>
            <w:tcW w:w="400" w:type="dxa"/>
            <w:vAlign w:val="bottom"/>
          </w:tcPr>
          <w:p>
            <w:pPr>
              <w:spacing w:after="0"/>
              <w:rPr>
                <w:sz w:val="18"/>
                <w:szCs w:val="18"/>
                <w:color w:val="auto"/>
              </w:rPr>
            </w:pPr>
          </w:p>
        </w:tc>
        <w:tc>
          <w:tcPr>
            <w:tcW w:w="5320" w:type="dxa"/>
            <w:vAlign w:val="bottom"/>
          </w:tcPr>
          <w:p>
            <w:pPr>
              <w:ind w:left="320"/>
              <w:spacing w:after="0"/>
              <w:rPr>
                <w:sz w:val="20"/>
                <w:szCs w:val="20"/>
                <w:color w:val="auto"/>
              </w:rPr>
            </w:pPr>
            <w:r>
              <w:rPr>
                <w:rFonts w:ascii="Arial" w:cs="Arial" w:eastAsia="Arial" w:hAnsi="Arial"/>
                <w:sz w:val="18"/>
                <w:szCs w:val="18"/>
                <w:color w:val="auto"/>
              </w:rPr>
              <w:t>Interest income</w:t>
            </w:r>
          </w:p>
        </w:tc>
        <w:tc>
          <w:tcPr>
            <w:tcW w:w="1180" w:type="dxa"/>
            <w:vAlign w:val="bottom"/>
          </w:tcPr>
          <w:p>
            <w:pPr>
              <w:jc w:val="right"/>
              <w:spacing w:after="0"/>
              <w:rPr>
                <w:sz w:val="20"/>
                <w:szCs w:val="20"/>
                <w:color w:val="auto"/>
              </w:rPr>
            </w:pPr>
            <w:r>
              <w:rPr>
                <w:rFonts w:ascii="Arial" w:cs="Arial" w:eastAsia="Arial" w:hAnsi="Arial"/>
                <w:sz w:val="18"/>
                <w:szCs w:val="18"/>
                <w:color w:val="auto"/>
              </w:rPr>
              <w:t>55,632</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54,785</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161,970</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156,473</w:t>
            </w:r>
          </w:p>
        </w:tc>
        <w:tc>
          <w:tcPr>
            <w:tcW w:w="120" w:type="dxa"/>
            <w:vAlign w:val="bottom"/>
          </w:tcPr>
          <w:p>
            <w:pPr>
              <w:spacing w:after="0"/>
              <w:rPr>
                <w:sz w:val="18"/>
                <w:szCs w:val="18"/>
                <w:color w:val="auto"/>
              </w:rPr>
            </w:pPr>
          </w:p>
        </w:tc>
      </w:tr>
      <w:tr>
        <w:trPr>
          <w:trHeight w:val="230"/>
        </w:trPr>
        <w:tc>
          <w:tcPr>
            <w:tcW w:w="400" w:type="dxa"/>
            <w:vAlign w:val="bottom"/>
          </w:tcPr>
          <w:p>
            <w:pPr>
              <w:spacing w:after="0"/>
              <w:rPr>
                <w:sz w:val="19"/>
                <w:szCs w:val="19"/>
                <w:color w:val="auto"/>
              </w:rPr>
            </w:pPr>
          </w:p>
        </w:tc>
        <w:tc>
          <w:tcPr>
            <w:tcW w:w="5320" w:type="dxa"/>
            <w:vAlign w:val="bottom"/>
            <w:shd w:val="clear" w:color="auto" w:fill="CCEEFF"/>
          </w:tcPr>
          <w:p>
            <w:pPr>
              <w:ind w:left="320"/>
              <w:spacing w:after="0"/>
              <w:rPr>
                <w:sz w:val="20"/>
                <w:szCs w:val="20"/>
                <w:color w:val="auto"/>
              </w:rPr>
            </w:pPr>
            <w:r>
              <w:rPr>
                <w:rFonts w:ascii="Arial" w:cs="Arial" w:eastAsia="Arial" w:hAnsi="Arial"/>
                <w:sz w:val="18"/>
                <w:szCs w:val="18"/>
                <w:color w:val="auto"/>
              </w:rPr>
              <w:t>Interest expense</w:t>
            </w:r>
          </w:p>
        </w:tc>
        <w:tc>
          <w:tcPr>
            <w:tcW w:w="14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(18,638)</w:t>
            </w:r>
          </w:p>
        </w:tc>
        <w:tc>
          <w:tcPr>
            <w:tcW w:w="14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(17,939)</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(54,484)</w:t>
            </w: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(53,626)</w:t>
            </w:r>
          </w:p>
        </w:tc>
      </w:tr>
      <w:tr>
        <w:trPr>
          <w:trHeight w:val="210"/>
        </w:trPr>
        <w:tc>
          <w:tcPr>
            <w:tcW w:w="400" w:type="dxa"/>
            <w:vAlign w:val="bottom"/>
          </w:tcPr>
          <w:p>
            <w:pPr>
              <w:spacing w:after="0"/>
              <w:rPr>
                <w:sz w:val="18"/>
                <w:szCs w:val="18"/>
                <w:color w:val="auto"/>
              </w:rPr>
            </w:pPr>
          </w:p>
        </w:tc>
        <w:tc>
          <w:tcPr>
            <w:tcW w:w="5320" w:type="dxa"/>
            <w:vAlign w:val="bottom"/>
          </w:tcPr>
          <w:p>
            <w:pPr>
              <w:ind w:left="320"/>
              <w:spacing w:after="0"/>
              <w:rPr>
                <w:sz w:val="20"/>
                <w:szCs w:val="20"/>
                <w:color w:val="auto"/>
              </w:rPr>
            </w:pPr>
            <w:r>
              <w:rPr>
                <w:rFonts w:ascii="Arial" w:cs="Arial" w:eastAsia="Arial" w:hAnsi="Arial"/>
                <w:sz w:val="18"/>
                <w:szCs w:val="18"/>
                <w:color w:val="auto"/>
              </w:rPr>
              <w:t>Net interest income</w:t>
            </w: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36,994</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36,846</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107,486</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102,847</w:t>
            </w:r>
          </w:p>
        </w:tc>
        <w:tc>
          <w:tcPr>
            <w:tcW w:w="120" w:type="dxa"/>
            <w:vAlign w:val="bottom"/>
          </w:tcPr>
          <w:p>
            <w:pPr>
              <w:spacing w:after="0"/>
              <w:rPr>
                <w:sz w:val="18"/>
                <w:szCs w:val="18"/>
                <w:color w:val="auto"/>
              </w:rPr>
            </w:pPr>
          </w:p>
        </w:tc>
      </w:tr>
      <w:tr>
        <w:trPr>
          <w:trHeight w:val="257"/>
        </w:trPr>
        <w:tc>
          <w:tcPr>
            <w:tcW w:w="400" w:type="dxa"/>
            <w:vAlign w:val="bottom"/>
          </w:tcPr>
          <w:p>
            <w:pPr>
              <w:spacing w:after="0"/>
              <w:rPr>
                <w:sz w:val="22"/>
                <w:szCs w:val="22"/>
                <w:color w:val="auto"/>
              </w:rPr>
            </w:pPr>
          </w:p>
        </w:tc>
        <w:tc>
          <w:tcPr>
            <w:tcW w:w="5320" w:type="dxa"/>
            <w:vAlign w:val="bottom"/>
            <w:shd w:val="clear" w:color="auto" w:fill="CCEEFF"/>
          </w:tcPr>
          <w:p>
            <w:pPr>
              <w:ind w:left="320"/>
              <w:spacing w:after="0" w:line="256"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29"/>
                <w:szCs w:val="29"/>
                <w:color w:val="auto"/>
                <w:vertAlign w:val="superscript"/>
              </w:rPr>
              <w:t>(2)</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12,240</w:t>
            </w: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6,332</w:t>
            </w:r>
          </w:p>
        </w:tc>
        <w:tc>
          <w:tcPr>
            <w:tcW w:w="200" w:type="dxa"/>
            <w:vAlign w:val="bottom"/>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20,246</w:t>
            </w:r>
          </w:p>
        </w:tc>
        <w:tc>
          <w:tcPr>
            <w:tcW w:w="220" w:type="dxa"/>
            <w:vAlign w:val="bottom"/>
            <w:shd w:val="clear" w:color="auto" w:fill="CCEEFF"/>
          </w:tcPr>
          <w:p>
            <w:pPr>
              <w:spacing w:after="0"/>
              <w:rPr>
                <w:sz w:val="22"/>
                <w:szCs w:val="22"/>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14,073</w:t>
            </w:r>
          </w:p>
        </w:tc>
        <w:tc>
          <w:tcPr>
            <w:tcW w:w="120" w:type="dxa"/>
            <w:vAlign w:val="bottom"/>
            <w:shd w:val="clear" w:color="auto" w:fill="CCEEFF"/>
          </w:tcPr>
          <w:p>
            <w:pPr>
              <w:spacing w:after="0"/>
              <w:rPr>
                <w:sz w:val="22"/>
                <w:szCs w:val="22"/>
                <w:color w:val="auto"/>
              </w:rPr>
            </w:pPr>
          </w:p>
        </w:tc>
      </w:tr>
      <w:tr>
        <w:trPr>
          <w:trHeight w:val="230"/>
        </w:trPr>
        <w:tc>
          <w:tcPr>
            <w:tcW w:w="400" w:type="dxa"/>
            <w:vAlign w:val="bottom"/>
          </w:tcPr>
          <w:p>
            <w:pPr>
              <w:spacing w:after="0"/>
              <w:rPr>
                <w:sz w:val="19"/>
                <w:szCs w:val="19"/>
                <w:color w:val="auto"/>
              </w:rPr>
            </w:pPr>
          </w:p>
        </w:tc>
        <w:tc>
          <w:tcPr>
            <w:tcW w:w="5320" w:type="dxa"/>
            <w:vAlign w:val="bottom"/>
          </w:tcPr>
          <w:p>
            <w:pPr>
              <w:ind w:left="320"/>
              <w:spacing w:after="0"/>
              <w:rPr>
                <w:sz w:val="20"/>
                <w:szCs w:val="20"/>
                <w:color w:val="auto"/>
              </w:rPr>
            </w:pPr>
            <w:r>
              <w:rPr>
                <w:rFonts w:ascii="Arial" w:cs="Arial" w:eastAsia="Arial" w:hAnsi="Arial"/>
                <w:sz w:val="18"/>
                <w:szCs w:val="18"/>
                <w:color w:val="auto"/>
              </w:rPr>
              <w:t>Operating expenses</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(12,758)</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(12,802)</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(38,403)</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(39,159)</w:t>
            </w:r>
          </w:p>
        </w:tc>
      </w:tr>
      <w:tr>
        <w:trPr>
          <w:trHeight w:val="250"/>
        </w:trPr>
        <w:tc>
          <w:tcPr>
            <w:tcW w:w="400" w:type="dxa"/>
            <w:vAlign w:val="bottom"/>
          </w:tcPr>
          <w:p>
            <w:pPr>
              <w:spacing w:after="0"/>
              <w:rPr>
                <w:sz w:val="21"/>
                <w:szCs w:val="21"/>
                <w:color w:val="auto"/>
              </w:rPr>
            </w:pPr>
          </w:p>
        </w:tc>
        <w:tc>
          <w:tcPr>
            <w:tcW w:w="5320" w:type="dxa"/>
            <w:vAlign w:val="bottom"/>
            <w:tcBorders>
              <w:top w:val="single" w:sz="8" w:color="CCEEFF"/>
            </w:tcBorders>
            <w:shd w:val="clear" w:color="auto" w:fill="CCEEFF"/>
          </w:tcPr>
          <w:p>
            <w:pPr>
              <w:ind w:left="320"/>
              <w:spacing w:after="0" w:line="250" w:lineRule="exact"/>
              <w:rPr>
                <w:sz w:val="20"/>
                <w:szCs w:val="20"/>
                <w:color w:val="auto"/>
              </w:rPr>
            </w:pPr>
            <w:r>
              <w:rPr>
                <w:rFonts w:ascii="Arial" w:cs="Arial" w:eastAsia="Arial" w:hAnsi="Arial"/>
                <w:sz w:val="17"/>
                <w:szCs w:val="17"/>
                <w:color w:val="auto"/>
              </w:rPr>
              <w:t xml:space="preserve">Net operating income </w:t>
            </w:r>
            <w:r>
              <w:rPr>
                <w:rFonts w:ascii="Arial" w:cs="Arial" w:eastAsia="Arial" w:hAnsi="Arial"/>
                <w:sz w:val="28"/>
                <w:szCs w:val="28"/>
                <w:color w:val="auto"/>
                <w:vertAlign w:val="superscript"/>
              </w:rPr>
              <w:t>(3)</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36,476</w:t>
            </w:r>
          </w:p>
        </w:tc>
        <w:tc>
          <w:tcPr>
            <w:tcW w:w="220" w:type="dxa"/>
            <w:vAlign w:val="bottom"/>
            <w:tcBorders>
              <w:top w:val="single" w:sz="8" w:color="CCEEFF"/>
            </w:tcBorders>
            <w:shd w:val="clear" w:color="auto" w:fill="CCEEFF"/>
          </w:tcPr>
          <w:p>
            <w:pPr>
              <w:spacing w:after="0"/>
              <w:rPr>
                <w:sz w:val="21"/>
                <w:szCs w:val="21"/>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30,376</w:t>
            </w:r>
          </w:p>
        </w:tc>
        <w:tc>
          <w:tcPr>
            <w:tcW w:w="200" w:type="dxa"/>
            <w:vAlign w:val="bottom"/>
            <w:tcBorders>
              <w:top w:val="single" w:sz="8" w:color="CCEEFF"/>
            </w:tcBorders>
            <w:shd w:val="clear" w:color="auto" w:fill="CCEEFF"/>
          </w:tcPr>
          <w:p>
            <w:pPr>
              <w:spacing w:after="0"/>
              <w:rPr>
                <w:sz w:val="21"/>
                <w:szCs w:val="21"/>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89,329</w:t>
            </w:r>
          </w:p>
        </w:tc>
        <w:tc>
          <w:tcPr>
            <w:tcW w:w="220" w:type="dxa"/>
            <w:vAlign w:val="bottom"/>
            <w:tcBorders>
              <w:top w:val="single" w:sz="8" w:color="CCEEFF"/>
            </w:tcBorders>
            <w:shd w:val="clear" w:color="auto" w:fill="CCEEFF"/>
          </w:tcPr>
          <w:p>
            <w:pPr>
              <w:spacing w:after="0"/>
              <w:rPr>
                <w:sz w:val="21"/>
                <w:szCs w:val="21"/>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77,761</w:t>
            </w:r>
          </w:p>
        </w:tc>
        <w:tc>
          <w:tcPr>
            <w:tcW w:w="120" w:type="dxa"/>
            <w:vAlign w:val="bottom"/>
            <w:tcBorders>
              <w:top w:val="single" w:sz="8" w:color="CCEEFF"/>
            </w:tcBorders>
            <w:shd w:val="clear" w:color="auto" w:fill="CCEEFF"/>
          </w:tcPr>
          <w:p>
            <w:pPr>
              <w:spacing w:after="0"/>
              <w:rPr>
                <w:sz w:val="21"/>
                <w:szCs w:val="21"/>
                <w:color w:val="auto"/>
              </w:rPr>
            </w:pPr>
          </w:p>
        </w:tc>
      </w:tr>
      <w:tr>
        <w:trPr>
          <w:trHeight w:val="182"/>
        </w:trPr>
        <w:tc>
          <w:tcPr>
            <w:tcW w:w="400" w:type="dxa"/>
            <w:vAlign w:val="bottom"/>
          </w:tcPr>
          <w:p>
            <w:pPr>
              <w:spacing w:after="0"/>
              <w:rPr>
                <w:sz w:val="15"/>
                <w:szCs w:val="15"/>
                <w:color w:val="auto"/>
              </w:rPr>
            </w:pPr>
          </w:p>
        </w:tc>
        <w:tc>
          <w:tcPr>
            <w:tcW w:w="5320" w:type="dxa"/>
            <w:vAlign w:val="bottom"/>
          </w:tcPr>
          <w:p>
            <w:pPr>
              <w:ind w:left="320"/>
              <w:spacing w:after="0" w:line="182" w:lineRule="exact"/>
              <w:rPr>
                <w:sz w:val="20"/>
                <w:szCs w:val="20"/>
                <w:color w:val="auto"/>
              </w:rPr>
            </w:pPr>
            <w:r>
              <w:rPr>
                <w:rFonts w:ascii="Arial" w:cs="Arial" w:eastAsia="Arial" w:hAnsi="Arial"/>
                <w:sz w:val="18"/>
                <w:szCs w:val="18"/>
                <w:color w:val="auto"/>
                <w:w w:val="97"/>
              </w:rPr>
              <w:t>Reversal of provision (provision) for loans and off-balance sheet</w:t>
            </w:r>
          </w:p>
        </w:tc>
        <w:tc>
          <w:tcPr>
            <w:tcW w:w="11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120" w:type="dxa"/>
            <w:vAlign w:val="bottom"/>
          </w:tcPr>
          <w:p>
            <w:pPr>
              <w:spacing w:after="0"/>
              <w:rPr>
                <w:sz w:val="15"/>
                <w:szCs w:val="15"/>
                <w:color w:val="auto"/>
              </w:rPr>
            </w:pPr>
          </w:p>
        </w:tc>
      </w:tr>
      <w:tr>
        <w:trPr>
          <w:trHeight w:val="230"/>
        </w:trPr>
        <w:tc>
          <w:tcPr>
            <w:tcW w:w="400" w:type="dxa"/>
            <w:vAlign w:val="bottom"/>
          </w:tcPr>
          <w:p>
            <w:pPr>
              <w:spacing w:after="0"/>
              <w:rPr>
                <w:sz w:val="20"/>
                <w:szCs w:val="20"/>
                <w:color w:val="auto"/>
              </w:rPr>
            </w:pPr>
          </w:p>
        </w:tc>
        <w:tc>
          <w:tcPr>
            <w:tcW w:w="5320" w:type="dxa"/>
            <w:vAlign w:val="bottom"/>
          </w:tcPr>
          <w:p>
            <w:pPr>
              <w:ind w:left="460"/>
              <w:spacing w:after="0"/>
              <w:rPr>
                <w:sz w:val="20"/>
                <w:szCs w:val="20"/>
                <w:color w:val="auto"/>
              </w:rPr>
            </w:pPr>
            <w:r>
              <w:rPr>
                <w:rFonts w:ascii="Arial" w:cs="Arial" w:eastAsia="Arial" w:hAnsi="Arial"/>
                <w:sz w:val="18"/>
                <w:szCs w:val="18"/>
                <w:color w:val="auto"/>
              </w:rPr>
              <w:t>credit losses</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(2,878)</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(3,772)</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(6,649)</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(7,440)</w:t>
            </w:r>
          </w:p>
        </w:tc>
      </w:tr>
      <w:tr>
        <w:trPr>
          <w:trHeight w:val="230"/>
        </w:trPr>
        <w:tc>
          <w:tcPr>
            <w:tcW w:w="400" w:type="dxa"/>
            <w:vAlign w:val="bottom"/>
          </w:tcPr>
          <w:p>
            <w:pPr>
              <w:spacing w:after="0"/>
              <w:rPr>
                <w:sz w:val="19"/>
                <w:szCs w:val="19"/>
                <w:color w:val="auto"/>
              </w:rPr>
            </w:pPr>
          </w:p>
        </w:tc>
        <w:tc>
          <w:tcPr>
            <w:tcW w:w="5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Recoveries, net of impairment of assets</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w:t>
            </w:r>
          </w:p>
        </w:tc>
        <w:tc>
          <w:tcPr>
            <w:tcW w:w="120" w:type="dxa"/>
            <w:vAlign w:val="bottom"/>
            <w:shd w:val="clear" w:color="auto" w:fill="CCEEFF"/>
          </w:tcPr>
          <w:p>
            <w:pPr>
              <w:spacing w:after="0"/>
              <w:rPr>
                <w:sz w:val="19"/>
                <w:szCs w:val="19"/>
                <w:color w:val="auto"/>
              </w:rPr>
            </w:pPr>
          </w:p>
        </w:tc>
      </w:tr>
      <w:tr>
        <w:trPr>
          <w:trHeight w:val="210"/>
        </w:trPr>
        <w:tc>
          <w:tcPr>
            <w:tcW w:w="400" w:type="dxa"/>
            <w:vAlign w:val="bottom"/>
          </w:tcPr>
          <w:p>
            <w:pPr>
              <w:spacing w:after="0"/>
              <w:rPr>
                <w:sz w:val="18"/>
                <w:szCs w:val="18"/>
                <w:color w:val="auto"/>
              </w:rPr>
            </w:pPr>
          </w:p>
        </w:tc>
        <w:tc>
          <w:tcPr>
            <w:tcW w:w="5320" w:type="dxa"/>
            <w:vAlign w:val="bottom"/>
          </w:tcPr>
          <w:p>
            <w:pPr>
              <w:ind w:left="160"/>
              <w:spacing w:after="0"/>
              <w:rPr>
                <w:sz w:val="20"/>
                <w:szCs w:val="20"/>
                <w:color w:val="auto"/>
              </w:rPr>
            </w:pPr>
            <w:r>
              <w:rPr>
                <w:rFonts w:ascii="Arial" w:cs="Arial" w:eastAsia="Arial" w:hAnsi="Arial"/>
                <w:sz w:val="18"/>
                <w:szCs w:val="18"/>
                <w:color w:val="auto"/>
              </w:rPr>
              <w:t>Net income – business segment</w:t>
            </w:r>
          </w:p>
        </w:tc>
        <w:tc>
          <w:tcPr>
            <w:tcW w:w="1180" w:type="dxa"/>
            <w:vAlign w:val="bottom"/>
          </w:tcPr>
          <w:p>
            <w:pPr>
              <w:jc w:val="right"/>
              <w:spacing w:after="0"/>
              <w:rPr>
                <w:sz w:val="20"/>
                <w:szCs w:val="20"/>
                <w:color w:val="auto"/>
              </w:rPr>
            </w:pPr>
            <w:r>
              <w:rPr>
                <w:rFonts w:ascii="Arial" w:cs="Arial" w:eastAsia="Arial" w:hAnsi="Arial"/>
                <w:sz w:val="18"/>
                <w:szCs w:val="18"/>
                <w:color w:val="auto"/>
              </w:rPr>
              <w:t>33,598</w:t>
            </w:r>
          </w:p>
        </w:tc>
        <w:tc>
          <w:tcPr>
            <w:tcW w:w="22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26,604</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82,680</w:t>
            </w:r>
          </w:p>
        </w:tc>
        <w:tc>
          <w:tcPr>
            <w:tcW w:w="22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70,328</w:t>
            </w:r>
          </w:p>
        </w:tc>
        <w:tc>
          <w:tcPr>
            <w:tcW w:w="120" w:type="dxa"/>
            <w:vAlign w:val="bottom"/>
          </w:tcPr>
          <w:p>
            <w:pPr>
              <w:spacing w:after="0"/>
              <w:rPr>
                <w:sz w:val="18"/>
                <w:szCs w:val="18"/>
                <w:color w:val="auto"/>
              </w:rPr>
            </w:pPr>
          </w:p>
        </w:tc>
      </w:tr>
      <w:tr>
        <w:trPr>
          <w:trHeight w:val="202"/>
        </w:trPr>
        <w:tc>
          <w:tcPr>
            <w:tcW w:w="400" w:type="dxa"/>
            <w:vAlign w:val="bottom"/>
          </w:tcPr>
          <w:p>
            <w:pPr>
              <w:spacing w:after="0"/>
              <w:rPr>
                <w:sz w:val="17"/>
                <w:szCs w:val="17"/>
                <w:color w:val="auto"/>
              </w:rPr>
            </w:pPr>
          </w:p>
        </w:tc>
        <w:tc>
          <w:tcPr>
            <w:tcW w:w="5320" w:type="dxa"/>
            <w:vAlign w:val="bottom"/>
            <w:shd w:val="clear" w:color="auto" w:fill="CCEEFF"/>
          </w:tcPr>
          <w:p>
            <w:pPr>
              <w:ind w:left="160"/>
              <w:spacing w:after="0" w:line="201" w:lineRule="exact"/>
              <w:rPr>
                <w:sz w:val="20"/>
                <w:szCs w:val="20"/>
                <w:color w:val="auto"/>
              </w:rPr>
            </w:pPr>
            <w:r>
              <w:rPr>
                <w:rFonts w:ascii="Arial" w:cs="Arial" w:eastAsia="Arial" w:hAnsi="Arial"/>
                <w:sz w:val="18"/>
                <w:szCs w:val="18"/>
                <w:color w:val="auto"/>
              </w:rPr>
              <w:t>Net income (loss) attributable to the redeemable noncontrolling</w:t>
            </w:r>
          </w:p>
        </w:tc>
        <w:tc>
          <w:tcPr>
            <w:tcW w:w="11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r>
      <w:tr>
        <w:trPr>
          <w:trHeight w:val="244"/>
        </w:trPr>
        <w:tc>
          <w:tcPr>
            <w:tcW w:w="400" w:type="dxa"/>
            <w:vAlign w:val="bottom"/>
          </w:tcPr>
          <w:p>
            <w:pPr>
              <w:spacing w:after="0"/>
              <w:rPr>
                <w:sz w:val="21"/>
                <w:szCs w:val="21"/>
                <w:color w:val="auto"/>
              </w:rPr>
            </w:pPr>
          </w:p>
        </w:tc>
        <w:tc>
          <w:tcPr>
            <w:tcW w:w="5320" w:type="dxa"/>
            <w:vAlign w:val="bottom"/>
            <w:shd w:val="clear" w:color="auto" w:fill="CCEEFF"/>
          </w:tcPr>
          <w:p>
            <w:pPr>
              <w:ind w:left="280"/>
              <w:spacing w:after="0"/>
              <w:rPr>
                <w:sz w:val="20"/>
                <w:szCs w:val="20"/>
                <w:color w:val="auto"/>
              </w:rPr>
            </w:pPr>
            <w:r>
              <w:rPr>
                <w:rFonts w:ascii="Arial" w:cs="Arial" w:eastAsia="Arial" w:hAnsi="Arial"/>
                <w:sz w:val="18"/>
                <w:szCs w:val="18"/>
                <w:color w:val="auto"/>
              </w:rPr>
              <w:t>interest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21"/>
                <w:szCs w:val="21"/>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21"/>
                <w:szCs w:val="21"/>
                <w:color w:val="auto"/>
              </w:rPr>
            </w:pP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(475)</w:t>
            </w:r>
          </w:p>
        </w:tc>
      </w:tr>
      <w:tr>
        <w:trPr>
          <w:trHeight w:val="210"/>
        </w:trPr>
        <w:tc>
          <w:tcPr>
            <w:tcW w:w="400" w:type="dxa"/>
            <w:vAlign w:val="bottom"/>
          </w:tcPr>
          <w:p>
            <w:pPr>
              <w:spacing w:after="0"/>
              <w:rPr>
                <w:sz w:val="18"/>
                <w:szCs w:val="18"/>
                <w:color w:val="auto"/>
              </w:rPr>
            </w:pPr>
          </w:p>
        </w:tc>
        <w:tc>
          <w:tcPr>
            <w:tcW w:w="5320" w:type="dxa"/>
            <w:vAlign w:val="bottom"/>
          </w:tcPr>
          <w:p>
            <w:pPr>
              <w:ind w:left="160"/>
              <w:spacing w:after="0"/>
              <w:rPr>
                <w:sz w:val="20"/>
                <w:szCs w:val="20"/>
                <w:color w:val="auto"/>
              </w:rPr>
            </w:pPr>
            <w:r>
              <w:rPr>
                <w:rFonts w:ascii="Arial" w:cs="Arial" w:eastAsia="Arial" w:hAnsi="Arial"/>
                <w:sz w:val="18"/>
                <w:szCs w:val="18"/>
                <w:color w:val="auto"/>
                <w:w w:val="95"/>
              </w:rPr>
              <w:t>Net income attributable to Bladex stockholders – business segment</w:t>
            </w: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33,598</w:t>
            </w:r>
          </w:p>
        </w:tc>
        <w:tc>
          <w:tcPr>
            <w:tcW w:w="22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26,604</w:t>
            </w:r>
          </w:p>
        </w:tc>
        <w:tc>
          <w:tcPr>
            <w:tcW w:w="200" w:type="dxa"/>
            <w:vAlign w:val="bottom"/>
          </w:tcPr>
          <w:p>
            <w:pPr>
              <w:spacing w:after="0"/>
              <w:rPr>
                <w:sz w:val="18"/>
                <w:szCs w:val="18"/>
                <w:color w:val="auto"/>
              </w:rPr>
            </w:pPr>
          </w:p>
        </w:tc>
        <w:tc>
          <w:tcPr>
            <w:tcW w:w="12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82,680</w:t>
            </w:r>
          </w:p>
        </w:tc>
        <w:tc>
          <w:tcPr>
            <w:tcW w:w="220" w:type="dxa"/>
            <w:vAlign w:val="bottom"/>
          </w:tcPr>
          <w:p>
            <w:pPr>
              <w:spacing w:after="0"/>
              <w:rPr>
                <w:sz w:val="18"/>
                <w:szCs w:val="18"/>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70,803</w:t>
            </w:r>
          </w:p>
        </w:tc>
        <w:tc>
          <w:tcPr>
            <w:tcW w:w="120" w:type="dxa"/>
            <w:vAlign w:val="bottom"/>
          </w:tcPr>
          <w:p>
            <w:pPr>
              <w:spacing w:after="0"/>
              <w:rPr>
                <w:sz w:val="18"/>
                <w:szCs w:val="18"/>
                <w:color w:val="auto"/>
              </w:rPr>
            </w:pPr>
          </w:p>
        </w:tc>
      </w:tr>
      <w:tr>
        <w:trPr>
          <w:trHeight w:val="216"/>
        </w:trPr>
        <w:tc>
          <w:tcPr>
            <w:tcW w:w="400" w:type="dxa"/>
            <w:vAlign w:val="bottom"/>
          </w:tcPr>
          <w:p>
            <w:pPr>
              <w:spacing w:after="0"/>
              <w:rPr>
                <w:sz w:val="18"/>
                <w:szCs w:val="18"/>
                <w:color w:val="auto"/>
              </w:rPr>
            </w:pPr>
          </w:p>
        </w:tc>
        <w:tc>
          <w:tcPr>
            <w:tcW w:w="5320" w:type="dxa"/>
            <w:vAlign w:val="bottom"/>
            <w:shd w:val="clear" w:color="auto" w:fill="CCEEFF"/>
          </w:tcPr>
          <w:p>
            <w:pPr>
              <w:ind w:left="160"/>
              <w:spacing w:after="0"/>
              <w:rPr>
                <w:sz w:val="20"/>
                <w:szCs w:val="20"/>
                <w:color w:val="auto"/>
              </w:rPr>
            </w:pPr>
            <w:r>
              <w:rPr>
                <w:rFonts w:ascii="Arial" w:cs="Arial" w:eastAsia="Arial" w:hAnsi="Arial"/>
                <w:sz w:val="18"/>
                <w:szCs w:val="18"/>
                <w:color w:val="auto"/>
                <w:w w:val="95"/>
              </w:rPr>
              <w:t>Other income unallocated - gain on sale of premises and equipment</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20" w:type="dxa"/>
            <w:vAlign w:val="bottom"/>
            <w:shd w:val="clear" w:color="auto" w:fill="CCEEFF"/>
          </w:tcPr>
          <w:p>
            <w:pPr>
              <w:spacing w:after="0"/>
              <w:rPr>
                <w:sz w:val="18"/>
                <w:szCs w:val="18"/>
                <w:color w:val="auto"/>
              </w:rPr>
            </w:pPr>
          </w:p>
        </w:tc>
      </w:tr>
      <w:tr>
        <w:trPr>
          <w:trHeight w:val="230"/>
        </w:trPr>
        <w:tc>
          <w:tcPr>
            <w:tcW w:w="400" w:type="dxa"/>
            <w:vAlign w:val="bottom"/>
          </w:tcPr>
          <w:p>
            <w:pPr>
              <w:spacing w:after="0"/>
              <w:rPr>
                <w:sz w:val="19"/>
                <w:szCs w:val="19"/>
                <w:color w:val="auto"/>
              </w:rPr>
            </w:pPr>
          </w:p>
        </w:tc>
        <w:tc>
          <w:tcPr>
            <w:tcW w:w="532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Discontinued operations (Note 3)</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9"/>
                <w:szCs w:val="19"/>
                <w:color w:val="auto"/>
              </w:rPr>
            </w:pPr>
          </w:p>
        </w:tc>
      </w:tr>
      <w:tr>
        <w:trPr>
          <w:trHeight w:val="210"/>
        </w:trPr>
        <w:tc>
          <w:tcPr>
            <w:tcW w:w="400" w:type="dxa"/>
            <w:vAlign w:val="bottom"/>
          </w:tcPr>
          <w:p>
            <w:pPr>
              <w:spacing w:after="0"/>
              <w:rPr>
                <w:sz w:val="18"/>
                <w:szCs w:val="18"/>
                <w:color w:val="auto"/>
              </w:rPr>
            </w:pPr>
          </w:p>
        </w:tc>
        <w:tc>
          <w:tcPr>
            <w:tcW w:w="5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Net income attributable to Bladex stockholders</w:t>
            </w: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33,598</w:t>
            </w: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26,604</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82,680</w:t>
            </w: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70,803</w:t>
            </w:r>
          </w:p>
        </w:tc>
        <w:tc>
          <w:tcPr>
            <w:tcW w:w="120" w:type="dxa"/>
            <w:vAlign w:val="bottom"/>
            <w:shd w:val="clear" w:color="auto" w:fill="CCEEFF"/>
          </w:tcPr>
          <w:p>
            <w:pPr>
              <w:spacing w:after="0"/>
              <w:rPr>
                <w:sz w:val="18"/>
                <w:szCs w:val="18"/>
                <w:color w:val="auto"/>
              </w:rPr>
            </w:pPr>
          </w:p>
        </w:tc>
      </w:tr>
      <w:tr>
        <w:trPr>
          <w:trHeight w:val="216"/>
        </w:trPr>
        <w:tc>
          <w:tcPr>
            <w:tcW w:w="400" w:type="dxa"/>
            <w:vAlign w:val="bottom"/>
          </w:tcPr>
          <w:p>
            <w:pPr>
              <w:spacing w:after="0"/>
              <w:rPr>
                <w:sz w:val="18"/>
                <w:szCs w:val="18"/>
                <w:color w:val="auto"/>
              </w:rPr>
            </w:pPr>
          </w:p>
        </w:tc>
        <w:tc>
          <w:tcPr>
            <w:tcW w:w="53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400" w:type="dxa"/>
            <w:vAlign w:val="bottom"/>
          </w:tcPr>
          <w:p>
            <w:pPr>
              <w:spacing w:after="0"/>
              <w:rPr>
                <w:sz w:val="18"/>
                <w:szCs w:val="18"/>
                <w:color w:val="auto"/>
              </w:rPr>
            </w:pPr>
          </w:p>
        </w:tc>
        <w:tc>
          <w:tcPr>
            <w:tcW w:w="5320" w:type="dxa"/>
            <w:vAlign w:val="bottom"/>
            <w:shd w:val="clear" w:color="auto" w:fill="CCEEFF"/>
          </w:tcPr>
          <w:p>
            <w:pPr>
              <w:ind w:left="160"/>
              <w:spacing w:after="0"/>
              <w:rPr>
                <w:sz w:val="20"/>
                <w:szCs w:val="20"/>
                <w:color w:val="auto"/>
              </w:rPr>
            </w:pPr>
            <w:r>
              <w:rPr>
                <w:rFonts w:ascii="Arial" w:cs="Arial" w:eastAsia="Arial" w:hAnsi="Arial"/>
                <w:sz w:val="18"/>
                <w:szCs w:val="18"/>
                <w:color w:val="auto"/>
              </w:rPr>
              <w:t>Total assets and contingencies (end of period balances):</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57"/>
        </w:trPr>
        <w:tc>
          <w:tcPr>
            <w:tcW w:w="400" w:type="dxa"/>
            <w:vAlign w:val="bottom"/>
          </w:tcPr>
          <w:p>
            <w:pPr>
              <w:spacing w:after="0"/>
              <w:rPr>
                <w:sz w:val="22"/>
                <w:szCs w:val="22"/>
                <w:color w:val="auto"/>
              </w:rPr>
            </w:pPr>
          </w:p>
        </w:tc>
        <w:tc>
          <w:tcPr>
            <w:tcW w:w="5320" w:type="dxa"/>
            <w:vAlign w:val="bottom"/>
          </w:tcPr>
          <w:p>
            <w:pPr>
              <w:ind w:left="160"/>
              <w:spacing w:after="0" w:line="256" w:lineRule="exact"/>
              <w:rPr>
                <w:sz w:val="20"/>
                <w:szCs w:val="20"/>
                <w:color w:val="auto"/>
              </w:rPr>
            </w:pPr>
            <w:r>
              <w:rPr>
                <w:rFonts w:ascii="Arial" w:cs="Arial" w:eastAsia="Arial" w:hAnsi="Arial"/>
                <w:sz w:val="18"/>
                <w:szCs w:val="18"/>
                <w:color w:val="auto"/>
              </w:rPr>
              <w:t xml:space="preserve">Interest-earning assets </w:t>
            </w:r>
            <w:r>
              <w:rPr>
                <w:rFonts w:ascii="Arial" w:cs="Arial" w:eastAsia="Arial" w:hAnsi="Arial"/>
                <w:sz w:val="29"/>
                <w:szCs w:val="29"/>
                <w:color w:val="auto"/>
                <w:vertAlign w:val="superscript"/>
              </w:rPr>
              <w:t>(4 y 6)</w:t>
            </w:r>
          </w:p>
        </w:tc>
        <w:tc>
          <w:tcPr>
            <w:tcW w:w="11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2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8,003,530</w:t>
            </w:r>
          </w:p>
        </w:tc>
        <w:tc>
          <w:tcPr>
            <w:tcW w:w="220" w:type="dxa"/>
            <w:vAlign w:val="bottom"/>
          </w:tcPr>
          <w:p>
            <w:pPr>
              <w:spacing w:after="0"/>
              <w:rPr>
                <w:sz w:val="22"/>
                <w:szCs w:val="22"/>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7,799,123</w:t>
            </w:r>
          </w:p>
        </w:tc>
        <w:tc>
          <w:tcPr>
            <w:tcW w:w="120" w:type="dxa"/>
            <w:vAlign w:val="bottom"/>
          </w:tcPr>
          <w:p>
            <w:pPr>
              <w:spacing w:after="0"/>
              <w:rPr>
                <w:sz w:val="22"/>
                <w:szCs w:val="22"/>
                <w:color w:val="auto"/>
              </w:rPr>
            </w:pPr>
          </w:p>
        </w:tc>
      </w:tr>
      <w:tr>
        <w:trPr>
          <w:trHeight w:val="257"/>
        </w:trPr>
        <w:tc>
          <w:tcPr>
            <w:tcW w:w="400" w:type="dxa"/>
            <w:vAlign w:val="bottom"/>
          </w:tcPr>
          <w:p>
            <w:pPr>
              <w:spacing w:after="0"/>
              <w:rPr>
                <w:sz w:val="22"/>
                <w:szCs w:val="22"/>
                <w:color w:val="auto"/>
              </w:rPr>
            </w:pPr>
          </w:p>
        </w:tc>
        <w:tc>
          <w:tcPr>
            <w:tcW w:w="5320" w:type="dxa"/>
            <w:vAlign w:val="bottom"/>
            <w:shd w:val="clear" w:color="auto" w:fill="CCEEFF"/>
          </w:tcPr>
          <w:p>
            <w:pPr>
              <w:ind w:left="160"/>
              <w:spacing w:after="0" w:line="256" w:lineRule="exact"/>
              <w:rPr>
                <w:sz w:val="20"/>
                <w:szCs w:val="20"/>
                <w:color w:val="auto"/>
              </w:rPr>
            </w:pPr>
            <w:r>
              <w:rPr>
                <w:rFonts w:ascii="Arial" w:cs="Arial" w:eastAsia="Arial" w:hAnsi="Arial"/>
                <w:sz w:val="18"/>
                <w:szCs w:val="18"/>
                <w:color w:val="auto"/>
              </w:rPr>
              <w:t xml:space="preserve">Other assets and contingencies </w:t>
            </w:r>
            <w:r>
              <w:rPr>
                <w:rFonts w:ascii="Arial" w:cs="Arial" w:eastAsia="Arial" w:hAnsi="Arial"/>
                <w:sz w:val="29"/>
                <w:szCs w:val="29"/>
                <w:color w:val="auto"/>
                <w:vertAlign w:val="superscript"/>
              </w:rPr>
              <w:t>(5)</w:t>
            </w:r>
          </w:p>
        </w:tc>
        <w:tc>
          <w:tcPr>
            <w:tcW w:w="11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2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452,018</w:t>
            </w:r>
          </w:p>
        </w:tc>
        <w:tc>
          <w:tcPr>
            <w:tcW w:w="220" w:type="dxa"/>
            <w:vAlign w:val="bottom"/>
            <w:shd w:val="clear" w:color="auto" w:fill="CCEEFF"/>
          </w:tcPr>
          <w:p>
            <w:pPr>
              <w:spacing w:after="0"/>
              <w:rPr>
                <w:sz w:val="22"/>
                <w:szCs w:val="22"/>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490,300</w:t>
            </w:r>
          </w:p>
        </w:tc>
        <w:tc>
          <w:tcPr>
            <w:tcW w:w="120" w:type="dxa"/>
            <w:vAlign w:val="bottom"/>
            <w:shd w:val="clear" w:color="auto" w:fill="CCEEFF"/>
          </w:tcPr>
          <w:p>
            <w:pPr>
              <w:spacing w:after="0"/>
              <w:rPr>
                <w:sz w:val="22"/>
                <w:szCs w:val="22"/>
                <w:color w:val="auto"/>
              </w:rPr>
            </w:pPr>
          </w:p>
        </w:tc>
      </w:tr>
      <w:tr>
        <w:trPr>
          <w:trHeight w:val="230"/>
        </w:trPr>
        <w:tc>
          <w:tcPr>
            <w:tcW w:w="400" w:type="dxa"/>
            <w:vAlign w:val="bottom"/>
          </w:tcPr>
          <w:p>
            <w:pPr>
              <w:spacing w:after="0"/>
              <w:rPr>
                <w:sz w:val="19"/>
                <w:szCs w:val="19"/>
                <w:color w:val="auto"/>
              </w:rPr>
            </w:pPr>
          </w:p>
        </w:tc>
        <w:tc>
          <w:tcPr>
            <w:tcW w:w="532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Redeemable noncontrolling interest</w:t>
            </w:r>
          </w:p>
        </w:tc>
        <w:tc>
          <w:tcPr>
            <w:tcW w:w="118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CCEEFF"/>
            </w:tcBorders>
          </w:tcPr>
          <w:p>
            <w:pPr>
              <w:spacing w:after="0"/>
              <w:rPr>
                <w:sz w:val="19"/>
                <w:szCs w:val="19"/>
                <w:color w:val="auto"/>
              </w:rPr>
            </w:pPr>
          </w:p>
        </w:tc>
        <w:tc>
          <w:tcPr>
            <w:tcW w:w="2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20" w:type="dxa"/>
            <w:vAlign w:val="bottom"/>
            <w:tcBorders>
              <w:bottom w:val="single" w:sz="8" w:color="CCEEFF"/>
            </w:tcBorders>
          </w:tcPr>
          <w:p>
            <w:pPr>
              <w:spacing w:after="0"/>
              <w:rPr>
                <w:sz w:val="19"/>
                <w:szCs w:val="19"/>
                <w:color w:val="auto"/>
              </w:rPr>
            </w:pPr>
          </w:p>
        </w:tc>
      </w:tr>
      <w:tr>
        <w:trPr>
          <w:trHeight w:val="223"/>
        </w:trPr>
        <w:tc>
          <w:tcPr>
            <w:tcW w:w="400" w:type="dxa"/>
            <w:vAlign w:val="bottom"/>
          </w:tcPr>
          <w:p>
            <w:pPr>
              <w:spacing w:after="0"/>
              <w:rPr>
                <w:sz w:val="19"/>
                <w:szCs w:val="19"/>
                <w:color w:val="auto"/>
              </w:rPr>
            </w:pPr>
          </w:p>
        </w:tc>
        <w:tc>
          <w:tcPr>
            <w:tcW w:w="5320" w:type="dxa"/>
            <w:vAlign w:val="bottom"/>
            <w:tcBorders>
              <w:bottom w:val="single" w:sz="8" w:color="CCEEFF"/>
            </w:tcBorders>
            <w:shd w:val="clear" w:color="auto" w:fill="CCEEFF"/>
          </w:tcPr>
          <w:p>
            <w:pPr>
              <w:ind w:left="320"/>
              <w:spacing w:after="0"/>
              <w:rPr>
                <w:sz w:val="20"/>
                <w:szCs w:val="20"/>
                <w:color w:val="auto"/>
              </w:rPr>
            </w:pPr>
            <w:r>
              <w:rPr>
                <w:rFonts w:ascii="Arial" w:cs="Arial" w:eastAsia="Arial" w:hAnsi="Arial"/>
                <w:sz w:val="18"/>
                <w:szCs w:val="18"/>
                <w:color w:val="auto"/>
              </w:rPr>
              <w:t>Total interest-earning assets, other assets and contingencies</w:t>
            </w:r>
          </w:p>
        </w:tc>
        <w:tc>
          <w:tcPr>
            <w:tcW w:w="118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CCEEFF"/>
            </w:tcBorders>
            <w:shd w:val="clear" w:color="auto" w:fill="CCEEFF"/>
          </w:tcPr>
          <w:p>
            <w:pPr>
              <w:spacing w:after="0"/>
              <w:rPr>
                <w:sz w:val="19"/>
                <w:szCs w:val="19"/>
                <w:color w:val="auto"/>
              </w:rPr>
            </w:pPr>
          </w:p>
        </w:tc>
        <w:tc>
          <w:tcPr>
            <w:tcW w:w="200" w:type="dxa"/>
            <w:vAlign w:val="bottom"/>
            <w:tcBorders>
              <w:bottom w:val="single" w:sz="8" w:color="CCEEFF"/>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8,455,548</w:t>
            </w:r>
          </w:p>
        </w:tc>
        <w:tc>
          <w:tcPr>
            <w:tcW w:w="2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8,289,423</w:t>
            </w:r>
          </w:p>
        </w:tc>
        <w:tc>
          <w:tcPr>
            <w:tcW w:w="120" w:type="dxa"/>
            <w:vAlign w:val="bottom"/>
            <w:tcBorders>
              <w:bottom w:val="single" w:sz="8" w:color="CCEEFF"/>
            </w:tcBorders>
            <w:shd w:val="clear" w:color="auto" w:fill="CCEEFF"/>
          </w:tcPr>
          <w:p>
            <w:pPr>
              <w:spacing w:after="0"/>
              <w:rPr>
                <w:sz w:val="19"/>
                <w:szCs w:val="19"/>
                <w:color w:val="auto"/>
              </w:rPr>
            </w:pPr>
          </w:p>
        </w:tc>
      </w:tr>
      <w:tr>
        <w:trPr>
          <w:trHeight w:val="20"/>
        </w:trPr>
        <w:tc>
          <w:tcPr>
            <w:tcW w:w="400" w:type="dxa"/>
            <w:vAlign w:val="bottom"/>
          </w:tcPr>
          <w:p>
            <w:pPr>
              <w:spacing w:after="0" w:line="20" w:lineRule="exact"/>
              <w:rPr>
                <w:sz w:val="1"/>
                <w:szCs w:val="1"/>
                <w:color w:val="auto"/>
              </w:rPr>
            </w:pPr>
          </w:p>
        </w:tc>
        <w:tc>
          <w:tcPr>
            <w:tcW w:w="53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87" w:lineRule="exact"/>
        <w:rPr>
          <w:sz w:val="20"/>
          <w:szCs w:val="20"/>
          <w:color w:val="auto"/>
        </w:rPr>
      </w:pPr>
    </w:p>
    <w:p>
      <w:pPr>
        <w:ind w:left="660" w:hanging="247"/>
        <w:spacing w:after="0"/>
        <w:tabs>
          <w:tab w:leader="none" w:pos="660" w:val="left"/>
        </w:tabs>
        <w:numPr>
          <w:ilvl w:val="0"/>
          <w:numId w:val="83"/>
        </w:numPr>
        <w:rPr>
          <w:rFonts w:ascii="Arial" w:cs="Arial" w:eastAsia="Arial" w:hAnsi="Arial"/>
          <w:sz w:val="30"/>
          <w:szCs w:val="30"/>
          <w:b w:val="1"/>
          <w:bCs w:val="1"/>
          <w:color w:val="auto"/>
          <w:vertAlign w:val="superscript"/>
        </w:rPr>
      </w:pPr>
      <w:r>
        <w:rPr>
          <w:rFonts w:ascii="Arial" w:cs="Arial" w:eastAsia="Arial" w:hAnsi="Arial"/>
          <w:sz w:val="18"/>
          <w:szCs w:val="18"/>
          <w:color w:val="auto"/>
        </w:rPr>
        <w:t>The numbers set out in these tables have been rounded and accordingly may not total exactly.</w:t>
      </w:r>
    </w:p>
    <w:p>
      <w:pPr>
        <w:spacing w:after="0" w:line="1" w:lineRule="exact"/>
        <w:rPr>
          <w:rFonts w:ascii="Arial" w:cs="Arial" w:eastAsia="Arial" w:hAnsi="Arial"/>
          <w:sz w:val="30"/>
          <w:szCs w:val="30"/>
          <w:b w:val="1"/>
          <w:bCs w:val="1"/>
          <w:color w:val="auto"/>
          <w:vertAlign w:val="superscript"/>
        </w:rPr>
      </w:pPr>
    </w:p>
    <w:p>
      <w:pPr>
        <w:ind w:left="660" w:hanging="247"/>
        <w:spacing w:after="0" w:line="187" w:lineRule="auto"/>
        <w:tabs>
          <w:tab w:leader="none" w:pos="660" w:val="left"/>
        </w:tabs>
        <w:numPr>
          <w:ilvl w:val="0"/>
          <w:numId w:val="83"/>
        </w:numPr>
        <w:rPr>
          <w:rFonts w:ascii="Arial" w:cs="Arial" w:eastAsia="Arial" w:hAnsi="Arial"/>
          <w:sz w:val="30"/>
          <w:szCs w:val="30"/>
          <w:b w:val="1"/>
          <w:bCs w:val="1"/>
          <w:color w:val="auto"/>
          <w:vertAlign w:val="superscript"/>
        </w:rPr>
      </w:pPr>
      <w:r>
        <w:rPr>
          <w:rFonts w:ascii="Arial" w:cs="Arial" w:eastAsia="Arial" w:hAnsi="Arial"/>
          <w:sz w:val="18"/>
          <w:szCs w:val="18"/>
          <w:color w:val="auto"/>
        </w:rPr>
        <w:t>Net other income excludes reversals (provisions) for loans and off-balance sheet credit losses, recoveries on assets, and gain on sale of premises and equipment.</w:t>
      </w:r>
    </w:p>
    <w:p>
      <w:pPr>
        <w:ind w:left="660" w:hanging="247"/>
        <w:spacing w:after="0" w:line="180" w:lineRule="auto"/>
        <w:tabs>
          <w:tab w:leader="none" w:pos="660" w:val="left"/>
        </w:tabs>
        <w:numPr>
          <w:ilvl w:val="0"/>
          <w:numId w:val="83"/>
        </w:numPr>
        <w:rPr>
          <w:rFonts w:ascii="Arial" w:cs="Arial" w:eastAsia="Arial" w:hAnsi="Arial"/>
          <w:sz w:val="25"/>
          <w:szCs w:val="25"/>
          <w:b w:val="1"/>
          <w:bCs w:val="1"/>
          <w:color w:val="auto"/>
          <w:vertAlign w:val="superscript"/>
        </w:rPr>
      </w:pPr>
      <w:r>
        <w:rPr>
          <w:rFonts w:ascii="Arial" w:cs="Arial" w:eastAsia="Arial" w:hAnsi="Arial"/>
          <w:sz w:val="16"/>
          <w:szCs w:val="16"/>
          <w:color w:val="auto"/>
        </w:rPr>
        <w:t>Net operating income refers to net income excluding reversals (provisions) for loans and off-balance sheet credit losses and recoveries on assets.</w:t>
      </w:r>
    </w:p>
    <w:p>
      <w:pPr>
        <w:spacing w:after="0" w:line="2" w:lineRule="exact"/>
        <w:rPr>
          <w:rFonts w:ascii="Arial" w:cs="Arial" w:eastAsia="Arial" w:hAnsi="Arial"/>
          <w:sz w:val="25"/>
          <w:szCs w:val="25"/>
          <w:b w:val="1"/>
          <w:bCs w:val="1"/>
          <w:color w:val="auto"/>
          <w:vertAlign w:val="superscript"/>
        </w:rPr>
      </w:pPr>
    </w:p>
    <w:p>
      <w:pPr>
        <w:ind w:left="660" w:hanging="247"/>
        <w:spacing w:after="0" w:line="186" w:lineRule="auto"/>
        <w:tabs>
          <w:tab w:leader="none" w:pos="660" w:val="left"/>
        </w:tabs>
        <w:numPr>
          <w:ilvl w:val="0"/>
          <w:numId w:val="83"/>
        </w:numPr>
        <w:rPr>
          <w:rFonts w:ascii="Arial" w:cs="Arial" w:eastAsia="Arial" w:hAnsi="Arial"/>
          <w:sz w:val="24"/>
          <w:szCs w:val="24"/>
          <w:b w:val="1"/>
          <w:bCs w:val="1"/>
          <w:color w:val="auto"/>
          <w:vertAlign w:val="superscript"/>
        </w:rPr>
      </w:pPr>
      <w:r>
        <w:rPr>
          <w:rFonts w:ascii="Arial" w:cs="Arial" w:eastAsia="Arial" w:hAnsi="Arial"/>
          <w:sz w:val="15"/>
          <w:szCs w:val="15"/>
          <w:color w:val="auto"/>
        </w:rPr>
        <w:t>Includes selected deposits placed, and loans, net of unearned income and deferred loan fees.</w:t>
      </w:r>
    </w:p>
    <w:p>
      <w:pPr>
        <w:spacing w:after="0" w:line="2" w:lineRule="exact"/>
        <w:rPr>
          <w:rFonts w:ascii="Arial" w:cs="Arial" w:eastAsia="Arial" w:hAnsi="Arial"/>
          <w:sz w:val="24"/>
          <w:szCs w:val="24"/>
          <w:b w:val="1"/>
          <w:bCs w:val="1"/>
          <w:color w:val="auto"/>
          <w:vertAlign w:val="superscript"/>
        </w:rPr>
      </w:pPr>
    </w:p>
    <w:p>
      <w:pPr>
        <w:ind w:left="660" w:hanging="247"/>
        <w:spacing w:after="0" w:line="186" w:lineRule="auto"/>
        <w:tabs>
          <w:tab w:leader="none" w:pos="660" w:val="left"/>
        </w:tabs>
        <w:numPr>
          <w:ilvl w:val="0"/>
          <w:numId w:val="83"/>
        </w:numPr>
        <w:rPr>
          <w:rFonts w:ascii="Arial" w:cs="Arial" w:eastAsia="Arial" w:hAnsi="Arial"/>
          <w:sz w:val="24"/>
          <w:szCs w:val="24"/>
          <w:b w:val="1"/>
          <w:bCs w:val="1"/>
          <w:color w:val="auto"/>
          <w:vertAlign w:val="superscript"/>
        </w:rPr>
      </w:pPr>
      <w:r>
        <w:rPr>
          <w:rFonts w:ascii="Arial" w:cs="Arial" w:eastAsia="Arial" w:hAnsi="Arial"/>
          <w:sz w:val="15"/>
          <w:szCs w:val="15"/>
          <w:color w:val="auto"/>
        </w:rPr>
        <w:t>Includes customers’ liabilities under acceptances, letters of credit and guarantees covering commercial and country risk, and credit commitments.</w:t>
      </w:r>
    </w:p>
    <w:p>
      <w:pPr>
        <w:spacing w:after="0" w:line="2" w:lineRule="exact"/>
        <w:rPr>
          <w:rFonts w:ascii="Arial" w:cs="Arial" w:eastAsia="Arial" w:hAnsi="Arial"/>
          <w:sz w:val="24"/>
          <w:szCs w:val="24"/>
          <w:b w:val="1"/>
          <w:bCs w:val="1"/>
          <w:color w:val="auto"/>
          <w:vertAlign w:val="superscript"/>
        </w:rPr>
      </w:pPr>
    </w:p>
    <w:p>
      <w:pPr>
        <w:ind w:left="660" w:hanging="247"/>
        <w:spacing w:after="0" w:line="187" w:lineRule="auto"/>
        <w:tabs>
          <w:tab w:leader="none" w:pos="660" w:val="left"/>
        </w:tabs>
        <w:numPr>
          <w:ilvl w:val="0"/>
          <w:numId w:val="83"/>
        </w:numPr>
        <w:rPr>
          <w:rFonts w:ascii="Arial" w:cs="Arial" w:eastAsia="Arial" w:hAnsi="Arial"/>
          <w:sz w:val="30"/>
          <w:szCs w:val="30"/>
          <w:b w:val="1"/>
          <w:bCs w:val="1"/>
          <w:color w:val="auto"/>
          <w:vertAlign w:val="superscript"/>
        </w:rPr>
      </w:pPr>
      <w:r>
        <w:rPr>
          <w:rFonts w:ascii="Arial" w:cs="Arial" w:eastAsia="Arial" w:hAnsi="Arial"/>
          <w:sz w:val="18"/>
          <w:szCs w:val="18"/>
          <w:color w:val="auto"/>
        </w:rPr>
        <w:t>Includes cash and due from banks, interest-bearing deposits with banks, securities available-for-sale and held-to-maturity, trading securities and the balance of investment funds.</w:t>
      </w:r>
    </w:p>
    <w:p>
      <w:pPr>
        <w:sectPr>
          <w:pgSz w:w="11900" w:h="16838" w:orient="portrait"/>
          <w:cols w:equalWidth="0" w:num="1">
            <w:col w:w="11420"/>
          </w:cols>
          <w:pgMar w:left="240" w:top="905" w:right="2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400"/>
        <w:spacing w:after="0"/>
        <w:rPr>
          <w:sz w:val="20"/>
          <w:szCs w:val="20"/>
          <w:color w:val="auto"/>
        </w:rPr>
      </w:pPr>
      <w:r>
        <w:rPr>
          <w:rFonts w:ascii="Arial" w:cs="Arial" w:eastAsia="Arial" w:hAnsi="Arial"/>
          <w:sz w:val="18"/>
          <w:szCs w:val="18"/>
          <w:u w:val="single" w:color="auto"/>
          <w:color w:val="auto"/>
        </w:rPr>
        <w:t>Reconciliation of net other income:</w:t>
      </w:r>
    </w:p>
    <w:p>
      <w:pPr>
        <w:spacing w:after="0" w:line="23" w:lineRule="exact"/>
        <w:rPr>
          <w:sz w:val="20"/>
          <w:szCs w:val="20"/>
          <w:color w:val="auto"/>
        </w:rPr>
      </w:pPr>
    </w:p>
    <w:p>
      <w:pPr>
        <w:ind w:left="720"/>
        <w:spacing w:after="0"/>
        <w:rPr>
          <w:sz w:val="20"/>
          <w:szCs w:val="20"/>
          <w:color w:val="auto"/>
        </w:rPr>
      </w:pPr>
      <w:r>
        <w:rPr>
          <w:rFonts w:ascii="Arial" w:cs="Arial" w:eastAsia="Arial" w:hAnsi="Arial"/>
          <w:sz w:val="18"/>
          <w:szCs w:val="18"/>
          <w:color w:val="auto"/>
        </w:rPr>
        <w:t>Net other income – business segment</w:t>
      </w:r>
    </w:p>
    <w:p>
      <w:pPr>
        <w:spacing w:after="0" w:line="9" w:lineRule="exact"/>
        <w:rPr>
          <w:sz w:val="20"/>
          <w:szCs w:val="20"/>
          <w:color w:val="auto"/>
        </w:rPr>
      </w:pPr>
    </w:p>
    <w:p>
      <w:pPr>
        <w:ind w:left="860" w:hanging="129"/>
        <w:spacing w:after="0" w:line="250" w:lineRule="auto"/>
        <w:rPr>
          <w:sz w:val="20"/>
          <w:szCs w:val="20"/>
          <w:color w:val="auto"/>
        </w:rPr>
      </w:pPr>
      <w:r>
        <w:rPr>
          <w:rFonts w:ascii="Arial" w:cs="Arial" w:eastAsia="Arial" w:hAnsi="Arial"/>
          <w:sz w:val="18"/>
          <w:szCs w:val="18"/>
          <w:color w:val="auto"/>
        </w:rPr>
        <w:t>Reversal of provision (provision) for losses on off-balance sheet credit risk</w:t>
      </w:r>
    </w:p>
    <w:p>
      <w:pPr>
        <w:spacing w:after="0" w:line="1" w:lineRule="exact"/>
        <w:rPr>
          <w:sz w:val="20"/>
          <w:szCs w:val="20"/>
          <w:color w:val="auto"/>
        </w:rPr>
      </w:pPr>
    </w:p>
    <w:p>
      <w:pPr>
        <w:ind w:left="720" w:right="1720"/>
        <w:spacing w:after="0" w:line="281" w:lineRule="auto"/>
        <w:rPr>
          <w:sz w:val="20"/>
          <w:szCs w:val="20"/>
          <w:color w:val="auto"/>
        </w:rPr>
      </w:pPr>
      <w:r>
        <w:rPr>
          <w:rFonts w:ascii="Arial" w:cs="Arial" w:eastAsia="Arial" w:hAnsi="Arial"/>
          <w:sz w:val="16"/>
          <w:szCs w:val="16"/>
          <w:color w:val="auto"/>
        </w:rPr>
        <w:t>Recoveries, net of impairment of assets Gain on sale of premises and equipment</w:t>
      </w:r>
    </w:p>
    <w:p>
      <w:pPr>
        <w:spacing w:after="0" w:line="1" w:lineRule="exact"/>
        <w:rPr>
          <w:sz w:val="20"/>
          <w:szCs w:val="20"/>
          <w:color w:val="auto"/>
        </w:rPr>
      </w:pPr>
    </w:p>
    <w:p>
      <w:pPr>
        <w:ind w:left="720"/>
        <w:spacing w:after="0"/>
        <w:rPr>
          <w:sz w:val="20"/>
          <w:szCs w:val="20"/>
          <w:color w:val="auto"/>
        </w:rPr>
      </w:pPr>
      <w:r>
        <w:rPr>
          <w:rFonts w:ascii="Arial" w:cs="Arial" w:eastAsia="Arial" w:hAnsi="Arial"/>
          <w:sz w:val="18"/>
          <w:szCs w:val="18"/>
          <w:color w:val="auto"/>
        </w:rPr>
        <w:t>Net other income – consolidated financial statements</w:t>
      </w:r>
    </w:p>
    <w:p>
      <w:pPr>
        <w:spacing w:after="0" w:line="20" w:lineRule="exact"/>
        <w:rPr>
          <w:sz w:val="20"/>
          <w:szCs w:val="20"/>
          <w:color w:val="auto"/>
        </w:rPr>
      </w:pPr>
      <w:r>
        <w:rPr>
          <w:sz w:val="20"/>
          <w:szCs w:val="20"/>
          <w:color w:val="auto"/>
        </w:rPr>
        <w:br w:type="column"/>
      </w:r>
    </w:p>
    <w:p>
      <w:pPr>
        <w:spacing w:after="0" w:line="178"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0"/>
        </w:trPr>
        <w:tc>
          <w:tcPr>
            <w:tcW w:w="2800" w:type="dxa"/>
            <w:vAlign w:val="bottom"/>
            <w:gridSpan w:val="4"/>
          </w:tcPr>
          <w:p>
            <w:pPr>
              <w:jc w:val="right"/>
              <w:ind w:right="720"/>
              <w:spacing w:after="0"/>
              <w:rPr>
                <w:sz w:val="20"/>
                <w:szCs w:val="20"/>
                <w:color w:val="auto"/>
              </w:rPr>
            </w:pPr>
            <w:r>
              <w:rPr>
                <w:rFonts w:ascii="Arial" w:cs="Arial" w:eastAsia="Arial" w:hAnsi="Arial"/>
                <w:sz w:val="18"/>
                <w:szCs w:val="18"/>
                <w:b w:val="1"/>
                <w:bCs w:val="1"/>
                <w:color w:val="auto"/>
              </w:rPr>
              <w:t>Three months ended</w:t>
            </w:r>
          </w:p>
        </w:tc>
        <w:tc>
          <w:tcPr>
            <w:tcW w:w="2660" w:type="dxa"/>
            <w:vAlign w:val="bottom"/>
            <w:gridSpan w:val="4"/>
          </w:tcPr>
          <w:p>
            <w:pPr>
              <w:jc w:val="right"/>
              <w:ind w:right="620"/>
              <w:spacing w:after="0"/>
              <w:rPr>
                <w:sz w:val="20"/>
                <w:szCs w:val="20"/>
                <w:color w:val="auto"/>
              </w:rPr>
            </w:pPr>
            <w:r>
              <w:rPr>
                <w:rFonts w:ascii="Arial" w:cs="Arial" w:eastAsia="Arial" w:hAnsi="Arial"/>
                <w:sz w:val="18"/>
                <w:szCs w:val="18"/>
                <w:b w:val="1"/>
                <w:bCs w:val="1"/>
                <w:color w:val="auto"/>
              </w:rPr>
              <w:t>Nine months ended</w:t>
            </w:r>
          </w:p>
        </w:tc>
      </w:tr>
      <w:tr>
        <w:trPr>
          <w:trHeight w:val="234"/>
        </w:trPr>
        <w:tc>
          <w:tcPr>
            <w:tcW w:w="2800" w:type="dxa"/>
            <w:vAlign w:val="bottom"/>
            <w:gridSpan w:val="4"/>
          </w:tcPr>
          <w:p>
            <w:pPr>
              <w:jc w:val="right"/>
              <w:ind w:right="960"/>
              <w:spacing w:after="0"/>
              <w:rPr>
                <w:sz w:val="20"/>
                <w:szCs w:val="20"/>
                <w:color w:val="auto"/>
              </w:rPr>
            </w:pPr>
            <w:r>
              <w:rPr>
                <w:rFonts w:ascii="Arial" w:cs="Arial" w:eastAsia="Arial" w:hAnsi="Arial"/>
                <w:sz w:val="18"/>
                <w:szCs w:val="18"/>
                <w:b w:val="1"/>
                <w:bCs w:val="1"/>
                <w:color w:val="auto"/>
              </w:rPr>
              <w:t>September 30,</w:t>
            </w:r>
          </w:p>
        </w:tc>
        <w:tc>
          <w:tcPr>
            <w:tcW w:w="2660" w:type="dxa"/>
            <w:vAlign w:val="bottom"/>
            <w:gridSpan w:val="4"/>
          </w:tcPr>
          <w:p>
            <w:pPr>
              <w:jc w:val="right"/>
              <w:ind w:right="800"/>
              <w:spacing w:after="0"/>
              <w:rPr>
                <w:sz w:val="20"/>
                <w:szCs w:val="20"/>
                <w:color w:val="auto"/>
              </w:rPr>
            </w:pPr>
            <w:r>
              <w:rPr>
                <w:rFonts w:ascii="Arial" w:cs="Arial" w:eastAsia="Arial" w:hAnsi="Arial"/>
                <w:sz w:val="18"/>
                <w:szCs w:val="18"/>
                <w:b w:val="1"/>
                <w:bCs w:val="1"/>
                <w:color w:val="auto"/>
              </w:rPr>
              <w:t>September 30,</w:t>
            </w:r>
          </w:p>
        </w:tc>
      </w:tr>
      <w:tr>
        <w:trPr>
          <w:trHeight w:val="223"/>
        </w:trPr>
        <w:tc>
          <w:tcPr>
            <w:tcW w:w="1180" w:type="dxa"/>
            <w:vAlign w:val="bottom"/>
            <w:tcBorders>
              <w:top w:val="single" w:sz="8" w:color="auto"/>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tcBorders>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top w:val="single" w:sz="8" w:color="auto"/>
            </w:tcBorders>
          </w:tcPr>
          <w:p>
            <w:pPr>
              <w:spacing w:after="0"/>
              <w:rPr>
                <w:sz w:val="19"/>
                <w:szCs w:val="19"/>
                <w:color w:val="auto"/>
              </w:rPr>
            </w:pPr>
          </w:p>
        </w:tc>
        <w:tc>
          <w:tcPr>
            <w:tcW w:w="118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2014</w:t>
            </w:r>
          </w:p>
        </w:tc>
        <w:tc>
          <w:tcPr>
            <w:tcW w:w="60" w:type="dxa"/>
            <w:vAlign w:val="bottom"/>
          </w:tcPr>
          <w:p>
            <w:pPr>
              <w:spacing w:after="0"/>
              <w:rPr>
                <w:sz w:val="19"/>
                <w:szCs w:val="19"/>
                <w:color w:val="auto"/>
              </w:rPr>
            </w:pPr>
          </w:p>
        </w:tc>
      </w:tr>
      <w:tr>
        <w:trPr>
          <w:trHeight w:val="426"/>
        </w:trPr>
        <w:tc>
          <w:tcPr>
            <w:tcW w:w="1180" w:type="dxa"/>
            <w:vAlign w:val="bottom"/>
          </w:tcPr>
          <w:p>
            <w:pPr>
              <w:jc w:val="right"/>
              <w:spacing w:after="0"/>
              <w:rPr>
                <w:sz w:val="20"/>
                <w:szCs w:val="20"/>
                <w:color w:val="auto"/>
              </w:rPr>
            </w:pPr>
            <w:r>
              <w:rPr>
                <w:rFonts w:ascii="Arial" w:cs="Arial" w:eastAsia="Arial" w:hAnsi="Arial"/>
                <w:sz w:val="18"/>
                <w:szCs w:val="18"/>
                <w:color w:val="auto"/>
              </w:rPr>
              <w:t>15,021</w:t>
            </w:r>
          </w:p>
        </w:tc>
        <w:tc>
          <w:tcPr>
            <w:tcW w:w="22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6,332</w:t>
            </w:r>
          </w:p>
        </w:tc>
        <w:tc>
          <w:tcPr>
            <w:tcW w:w="200" w:type="dxa"/>
            <w:vAlign w:val="bottom"/>
          </w:tcPr>
          <w:p>
            <w:pPr>
              <w:spacing w:after="0"/>
              <w:rPr>
                <w:sz w:val="24"/>
                <w:szCs w:val="24"/>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23,027</w:t>
            </w:r>
          </w:p>
        </w:tc>
        <w:tc>
          <w:tcPr>
            <w:tcW w:w="220" w:type="dxa"/>
            <w:vAlign w:val="bottom"/>
          </w:tcPr>
          <w:p>
            <w:pPr>
              <w:spacing w:after="0"/>
              <w:rPr>
                <w:sz w:val="24"/>
                <w:szCs w:val="24"/>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14,073</w:t>
            </w:r>
          </w:p>
        </w:tc>
        <w:tc>
          <w:tcPr>
            <w:tcW w:w="60" w:type="dxa"/>
            <w:vAlign w:val="bottom"/>
          </w:tcPr>
          <w:p>
            <w:pPr>
              <w:spacing w:after="0"/>
              <w:rPr>
                <w:sz w:val="24"/>
                <w:szCs w:val="24"/>
                <w:color w:val="auto"/>
              </w:rPr>
            </w:pPr>
          </w:p>
        </w:tc>
      </w:tr>
      <w:tr>
        <w:trPr>
          <w:trHeight w:val="418"/>
        </w:trPr>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(1,878)</w:t>
            </w: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(2,632)</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(5,649)</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(2,886)</w:t>
            </w:r>
          </w:p>
        </w:tc>
      </w:tr>
      <w:tr>
        <w:trPr>
          <w:trHeight w:val="230"/>
        </w:trPr>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7</w:t>
            </w:r>
          </w:p>
        </w:tc>
        <w:tc>
          <w:tcPr>
            <w:tcW w:w="60" w:type="dxa"/>
            <w:vAlign w:val="bottom"/>
          </w:tcPr>
          <w:p>
            <w:pPr>
              <w:spacing w:after="0"/>
              <w:rPr>
                <w:sz w:val="19"/>
                <w:szCs w:val="19"/>
                <w:color w:val="auto"/>
              </w:rPr>
            </w:pPr>
          </w:p>
        </w:tc>
      </w:tr>
      <w:tr>
        <w:trPr>
          <w:trHeight w:val="230"/>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20"/>
                <w:szCs w:val="20"/>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0"/>
                <w:szCs w:val="20"/>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20"/>
                <w:szCs w:val="20"/>
                <w:color w:val="auto"/>
              </w:rPr>
            </w:pPr>
          </w:p>
        </w:tc>
      </w:tr>
      <w:tr>
        <w:trPr>
          <w:trHeight w:val="223"/>
        </w:trPr>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13,143</w:t>
            </w:r>
          </w:p>
        </w:tc>
        <w:tc>
          <w:tcPr>
            <w:tcW w:w="22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3,700</w:t>
            </w:r>
          </w:p>
        </w:tc>
        <w:tc>
          <w:tcPr>
            <w:tcW w:w="200" w:type="dxa"/>
            <w:vAlign w:val="bottom"/>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17,378</w:t>
            </w:r>
          </w:p>
        </w:tc>
        <w:tc>
          <w:tcPr>
            <w:tcW w:w="220" w:type="dxa"/>
            <w:vAlign w:val="bottom"/>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11,194</w:t>
            </w:r>
          </w:p>
        </w:tc>
        <w:tc>
          <w:tcPr>
            <w:tcW w:w="60" w:type="dxa"/>
            <w:vAlign w:val="bottom"/>
          </w:tcPr>
          <w:p>
            <w:pPr>
              <w:spacing w:after="0"/>
              <w:rPr>
                <w:sz w:val="19"/>
                <w:szCs w:val="19"/>
                <w:color w:val="auto"/>
              </w:rPr>
            </w:pPr>
          </w:p>
        </w:tc>
      </w:tr>
      <w:tr>
        <w:trPr>
          <w:trHeight w:val="20"/>
        </w:trPr>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-3377565</wp:posOffset>
            </wp:positionH>
            <wp:positionV relativeFrom="paragraph">
              <wp:posOffset>-1019810</wp:posOffset>
            </wp:positionV>
            <wp:extent cx="6877685" cy="14605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6877685" cy="146050"/>
                    </a:xfrm>
                    <a:prstGeom prst="rect">
                      <a:avLst/>
                    </a:prstGeom>
                    <a:noFill/>
                  </pic:spPr>
                </pic:pic>
              </a:graphicData>
            </a:graphic>
          </wp:anchor>
        </w:drawing>
        <w:drawing>
          <wp:anchor simplePos="0" relativeHeight="251657728" behindDoc="1" locked="0" layoutInCell="0" allowOverlap="1">
            <wp:simplePos x="0" y="0"/>
            <wp:positionH relativeFrom="column">
              <wp:posOffset>-3377565</wp:posOffset>
            </wp:positionH>
            <wp:positionV relativeFrom="paragraph">
              <wp:posOffset>-736600</wp:posOffset>
            </wp:positionV>
            <wp:extent cx="6877685" cy="27432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6877685" cy="274320"/>
                    </a:xfrm>
                    <a:prstGeom prst="rect">
                      <a:avLst/>
                    </a:prstGeom>
                    <a:noFill/>
                  </pic:spPr>
                </pic:pic>
              </a:graphicData>
            </a:graphic>
          </wp:anchor>
        </w:drawing>
        <w:drawing>
          <wp:anchor simplePos="0" relativeHeight="251657728" behindDoc="1" locked="0" layoutInCell="0" allowOverlap="1">
            <wp:simplePos x="0" y="0"/>
            <wp:positionH relativeFrom="column">
              <wp:posOffset>-3377565</wp:posOffset>
            </wp:positionH>
            <wp:positionV relativeFrom="paragraph">
              <wp:posOffset>-325120</wp:posOffset>
            </wp:positionV>
            <wp:extent cx="6877685" cy="14605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6877685" cy="146050"/>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2">
            <w:col w:w="5340" w:space="380"/>
            <w:col w:w="5700"/>
          </w:cols>
          <w:pgMar w:left="240" w:top="905" w:right="239" w:bottom="1440" w:gutter="0" w:footer="0" w:header="0"/>
          <w:type w:val="continuous"/>
        </w:sectPr>
      </w:pPr>
    </w:p>
    <w:p>
      <w:pPr>
        <w:spacing w:after="0" w:line="218" w:lineRule="exact"/>
        <w:rPr>
          <w:sz w:val="20"/>
          <w:szCs w:val="20"/>
          <w:color w:val="auto"/>
        </w:rPr>
      </w:pPr>
    </w:p>
    <w:p>
      <w:pPr>
        <w:jc w:val="center"/>
        <w:spacing w:after="0"/>
        <w:rPr>
          <w:sz w:val="20"/>
          <w:szCs w:val="20"/>
          <w:color w:val="auto"/>
        </w:rPr>
      </w:pPr>
      <w:r>
        <w:rPr>
          <w:rFonts w:ascii="Arial" w:cs="Arial" w:eastAsia="Arial" w:hAnsi="Arial"/>
          <w:sz w:val="16"/>
          <w:szCs w:val="16"/>
          <w:color w:val="auto"/>
        </w:rPr>
        <w:t>60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5" w:right="239" w:bottom="1440" w:gutter="0" w:footer="0" w:header="0"/>
          <w:type w:val="continuous"/>
        </w:sectPr>
      </w:pPr>
    </w:p>
    <w:bookmarkStart w:id="64" w:name="page65"/>
    <w:bookmarkEnd w:id="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320" w:type="dxa"/>
            <w:vAlign w:val="bottom"/>
            <w:gridSpan w:val="4"/>
          </w:tcPr>
          <w:p>
            <w:pPr>
              <w:spacing w:after="0"/>
              <w:rPr>
                <w:sz w:val="20"/>
                <w:szCs w:val="20"/>
                <w:color w:val="auto"/>
              </w:rPr>
            </w:pPr>
            <w:r>
              <w:rPr>
                <w:rFonts w:ascii="Arial" w:cs="Arial" w:eastAsia="Arial" w:hAnsi="Arial"/>
                <w:sz w:val="18"/>
                <w:szCs w:val="18"/>
                <w:b w:val="1"/>
                <w:bCs w:val="1"/>
                <w:color w:val="auto"/>
              </w:rPr>
              <w:t>21.  Business segment information (continued)</w:t>
            </w: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4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100" w:type="dxa"/>
            <w:vAlign w:val="bottom"/>
          </w:tcPr>
          <w:p>
            <w:pPr>
              <w:spacing w:after="0"/>
              <w:rPr>
                <w:sz w:val="24"/>
                <w:szCs w:val="24"/>
                <w:color w:val="auto"/>
              </w:rPr>
            </w:pPr>
          </w:p>
        </w:tc>
        <w:tc>
          <w:tcPr>
            <w:tcW w:w="180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gridSpan w:val="4"/>
          </w:tcPr>
          <w:p>
            <w:pPr>
              <w:ind w:left="540"/>
              <w:spacing w:after="0"/>
              <w:rPr>
                <w:sz w:val="20"/>
                <w:szCs w:val="20"/>
                <w:color w:val="auto"/>
              </w:rPr>
            </w:pPr>
            <w:r>
              <w:rPr>
                <w:rFonts w:ascii="Arial" w:cs="Arial" w:eastAsia="Arial" w:hAnsi="Arial"/>
                <w:sz w:val="18"/>
                <w:szCs w:val="18"/>
                <w:b w:val="1"/>
                <w:bCs w:val="1"/>
                <w:color w:val="auto"/>
                <w:w w:val="90"/>
              </w:rPr>
              <w:t>September 30,</w:t>
            </w:r>
          </w:p>
        </w:tc>
        <w:tc>
          <w:tcPr>
            <w:tcW w:w="92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100" w:type="dxa"/>
            <w:vAlign w:val="bottom"/>
            <w:tcBorders>
              <w:bottom w:val="single" w:sz="8" w:color="CCEEFF"/>
            </w:tcBorders>
          </w:tcPr>
          <w:p>
            <w:pPr>
              <w:spacing w:after="0"/>
              <w:rPr>
                <w:sz w:val="19"/>
                <w:szCs w:val="19"/>
                <w:color w:val="auto"/>
              </w:rPr>
            </w:pPr>
          </w:p>
        </w:tc>
        <w:tc>
          <w:tcPr>
            <w:tcW w:w="1800" w:type="dxa"/>
            <w:vAlign w:val="bottom"/>
            <w:tcBorders>
              <w:bottom w:val="single" w:sz="8" w:color="CCEEFF"/>
            </w:tcBorders>
          </w:tcPr>
          <w:p>
            <w:pPr>
              <w:spacing w:after="0"/>
              <w:rPr>
                <w:sz w:val="19"/>
                <w:szCs w:val="19"/>
                <w:color w:val="auto"/>
              </w:rPr>
            </w:pPr>
          </w:p>
        </w:tc>
        <w:tc>
          <w:tcPr>
            <w:tcW w:w="11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18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980" w:type="dxa"/>
            <w:vAlign w:val="bottom"/>
            <w:tcBorders>
              <w:bottom w:val="single" w:sz="8" w:color="CCEEFF"/>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rPr>
              <w:t>2015</w:t>
            </w:r>
          </w:p>
        </w:tc>
        <w:tc>
          <w:tcPr>
            <w:tcW w:w="220" w:type="dxa"/>
            <w:vAlign w:val="bottom"/>
            <w:tcBorders>
              <w:bottom w:val="single" w:sz="8" w:color="CCEEFF"/>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ind w:right="430"/>
              <w:spacing w:after="0"/>
              <w:rPr>
                <w:sz w:val="20"/>
                <w:szCs w:val="20"/>
                <w:color w:val="auto"/>
              </w:rPr>
            </w:pPr>
            <w:r>
              <w:rPr>
                <w:rFonts w:ascii="Arial" w:cs="Arial" w:eastAsia="Arial" w:hAnsi="Arial"/>
                <w:sz w:val="18"/>
                <w:szCs w:val="18"/>
                <w:b w:val="1"/>
                <w:bCs w:val="1"/>
                <w:color w:val="auto"/>
                <w:w w:val="94"/>
              </w:rPr>
              <w:t>2014</w:t>
            </w:r>
          </w:p>
        </w:tc>
        <w:tc>
          <w:tcPr>
            <w:tcW w:w="120" w:type="dxa"/>
            <w:vAlign w:val="bottom"/>
            <w:tcBorders>
              <w:bottom w:val="single" w:sz="8" w:color="CCEEFF"/>
            </w:tcBorders>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69"/>
        </w:trPr>
        <w:tc>
          <w:tcPr>
            <w:tcW w:w="40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3900" w:type="dxa"/>
            <w:vAlign w:val="bottom"/>
            <w:gridSpan w:val="2"/>
            <w:shd w:val="clear" w:color="auto" w:fill="CCEEFF"/>
          </w:tcPr>
          <w:p>
            <w:pPr>
              <w:spacing w:after="0" w:line="170" w:lineRule="exact"/>
              <w:rPr>
                <w:sz w:val="20"/>
                <w:szCs w:val="20"/>
                <w:color w:val="auto"/>
              </w:rPr>
            </w:pPr>
            <w:r>
              <w:rPr>
                <w:rFonts w:ascii="Arial" w:cs="Arial" w:eastAsia="Arial" w:hAnsi="Arial"/>
                <w:sz w:val="18"/>
                <w:szCs w:val="18"/>
                <w:color w:val="auto"/>
              </w:rPr>
              <w:t>Reconciliation of total assets:</w:t>
            </w:r>
          </w:p>
        </w:tc>
        <w:tc>
          <w:tcPr>
            <w:tcW w:w="118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1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9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9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1"/>
        </w:trPr>
        <w:tc>
          <w:tcPr>
            <w:tcW w:w="400" w:type="dxa"/>
            <w:vAlign w:val="bottom"/>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100" w:type="dxa"/>
            <w:vAlign w:val="bottom"/>
            <w:tcBorders>
              <w:top w:val="single" w:sz="8" w:color="auto"/>
            </w:tcBorders>
            <w:shd w:val="clear" w:color="auto" w:fill="CCEEFF"/>
          </w:tcPr>
          <w:p>
            <w:pPr>
              <w:spacing w:after="0" w:line="20" w:lineRule="exact"/>
              <w:rPr>
                <w:sz w:val="1"/>
                <w:szCs w:val="1"/>
                <w:color w:val="auto"/>
              </w:rPr>
            </w:pPr>
          </w:p>
        </w:tc>
        <w:tc>
          <w:tcPr>
            <w:tcW w:w="180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10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1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9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98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260" w:type="dxa"/>
            <w:vAlign w:val="bottom"/>
            <w:tcBorders>
              <w:top w:val="single" w:sz="8" w:color="CCEEFF"/>
            </w:tcBorders>
            <w:shd w:val="clear" w:color="auto" w:fill="CCEEFF"/>
          </w:tcPr>
          <w:p>
            <w:pPr>
              <w:spacing w:after="0" w:line="20" w:lineRule="exact"/>
              <w:rPr>
                <w:sz w:val="1"/>
                <w:szCs w:val="1"/>
                <w:color w:val="auto"/>
              </w:rPr>
            </w:pPr>
          </w:p>
        </w:tc>
        <w:tc>
          <w:tcPr>
            <w:tcW w:w="92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900" w:type="dxa"/>
            <w:vAlign w:val="bottom"/>
            <w:gridSpan w:val="2"/>
          </w:tcPr>
          <w:p>
            <w:pPr>
              <w:ind w:left="300"/>
              <w:spacing w:after="0"/>
              <w:rPr>
                <w:sz w:val="20"/>
                <w:szCs w:val="20"/>
                <w:color w:val="auto"/>
              </w:rPr>
            </w:pPr>
            <w:r>
              <w:rPr>
                <w:rFonts w:ascii="Arial" w:cs="Arial" w:eastAsia="Arial" w:hAnsi="Arial"/>
                <w:sz w:val="18"/>
                <w:szCs w:val="18"/>
                <w:color w:val="auto"/>
              </w:rPr>
              <w:t>Interest-earning assets – business segment</w:t>
            </w: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8,003,530</w:t>
            </w: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7,799,123</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900" w:type="dxa"/>
            <w:vAlign w:val="bottom"/>
            <w:gridSpan w:val="2"/>
            <w:shd w:val="clear" w:color="auto" w:fill="CCEEFF"/>
          </w:tcPr>
          <w:p>
            <w:pPr>
              <w:ind w:left="300"/>
              <w:spacing w:after="0"/>
              <w:rPr>
                <w:sz w:val="20"/>
                <w:szCs w:val="20"/>
                <w:color w:val="auto"/>
              </w:rPr>
            </w:pPr>
            <w:r>
              <w:rPr>
                <w:rFonts w:ascii="Arial" w:cs="Arial" w:eastAsia="Arial" w:hAnsi="Arial"/>
                <w:sz w:val="18"/>
                <w:szCs w:val="18"/>
                <w:color w:val="auto"/>
              </w:rPr>
              <w:t>Allowance for loan losses</w:t>
            </w: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(91,490)</w:t>
            </w: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(77,334)</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900" w:type="dxa"/>
            <w:vAlign w:val="bottom"/>
            <w:gridSpan w:val="2"/>
          </w:tcPr>
          <w:p>
            <w:pPr>
              <w:ind w:left="300"/>
              <w:spacing w:after="0"/>
              <w:rPr>
                <w:sz w:val="20"/>
                <w:szCs w:val="20"/>
                <w:color w:val="auto"/>
              </w:rPr>
            </w:pPr>
            <w:r>
              <w:rPr>
                <w:rFonts w:ascii="Arial" w:cs="Arial" w:eastAsia="Arial" w:hAnsi="Arial"/>
                <w:sz w:val="18"/>
                <w:szCs w:val="18"/>
                <w:color w:val="auto"/>
              </w:rPr>
              <w:t>Customers’ liabilities under acceptances</w:t>
            </w: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788</w:t>
            </w: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2,435</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900" w:type="dxa"/>
            <w:vAlign w:val="bottom"/>
            <w:gridSpan w:val="2"/>
            <w:shd w:val="clear" w:color="auto" w:fill="CCEEFF"/>
          </w:tcPr>
          <w:p>
            <w:pPr>
              <w:ind w:left="300"/>
              <w:spacing w:after="0"/>
              <w:rPr>
                <w:sz w:val="20"/>
                <w:szCs w:val="20"/>
                <w:color w:val="auto"/>
              </w:rPr>
            </w:pPr>
            <w:r>
              <w:rPr>
                <w:rFonts w:ascii="Arial" w:cs="Arial" w:eastAsia="Arial" w:hAnsi="Arial"/>
                <w:sz w:val="18"/>
                <w:szCs w:val="18"/>
                <w:color w:val="auto"/>
              </w:rPr>
              <w:t>Accrued interest receivable</w:t>
            </w: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38,279</w:t>
            </w: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43,594</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900" w:type="dxa"/>
            <w:vAlign w:val="bottom"/>
            <w:gridSpan w:val="2"/>
          </w:tcPr>
          <w:p>
            <w:pPr>
              <w:ind w:left="300"/>
              <w:spacing w:after="0"/>
              <w:rPr>
                <w:sz w:val="20"/>
                <w:szCs w:val="20"/>
                <w:color w:val="auto"/>
              </w:rPr>
            </w:pPr>
            <w:r>
              <w:rPr>
                <w:rFonts w:ascii="Arial" w:cs="Arial" w:eastAsia="Arial" w:hAnsi="Arial"/>
                <w:sz w:val="18"/>
                <w:szCs w:val="18"/>
                <w:color w:val="auto"/>
              </w:rPr>
              <w:t>Equipment and leasehold improvements, net</w:t>
            </w:r>
          </w:p>
        </w:tc>
        <w:tc>
          <w:tcPr>
            <w:tcW w:w="11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7,083</w:t>
            </w:r>
          </w:p>
        </w:tc>
        <w:tc>
          <w:tcPr>
            <w:tcW w:w="2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920" w:type="dxa"/>
            <w:vAlign w:val="bottom"/>
          </w:tcPr>
          <w:p>
            <w:pPr>
              <w:jc w:val="right"/>
              <w:spacing w:after="0"/>
              <w:rPr>
                <w:sz w:val="20"/>
                <w:szCs w:val="20"/>
                <w:color w:val="auto"/>
              </w:rPr>
            </w:pPr>
            <w:r>
              <w:rPr>
                <w:rFonts w:ascii="Arial" w:cs="Arial" w:eastAsia="Arial" w:hAnsi="Arial"/>
                <w:sz w:val="18"/>
                <w:szCs w:val="18"/>
                <w:color w:val="auto"/>
              </w:rPr>
              <w:t>8,674</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5180" w:type="dxa"/>
            <w:vAlign w:val="bottom"/>
            <w:gridSpan w:val="4"/>
            <w:shd w:val="clear" w:color="auto" w:fill="CCEEFF"/>
          </w:tcPr>
          <w:p>
            <w:pPr>
              <w:ind w:left="300"/>
              <w:spacing w:after="0"/>
              <w:rPr>
                <w:sz w:val="20"/>
                <w:szCs w:val="20"/>
                <w:color w:val="auto"/>
              </w:rPr>
            </w:pPr>
            <w:r>
              <w:rPr>
                <w:rFonts w:ascii="Arial" w:cs="Arial" w:eastAsia="Arial" w:hAnsi="Arial"/>
                <w:sz w:val="18"/>
                <w:szCs w:val="18"/>
                <w:color w:val="auto"/>
                <w:w w:val="99"/>
              </w:rPr>
              <w:t>Derivative financial instruments used for hedging - receivable</w:t>
            </w:r>
          </w:p>
        </w:tc>
        <w:tc>
          <w:tcPr>
            <w:tcW w:w="1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18,527</w:t>
            </w: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7,001</w:t>
            </w: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3900" w:type="dxa"/>
            <w:vAlign w:val="bottom"/>
            <w:tcBorders>
              <w:bottom w:val="single" w:sz="8" w:color="CCEEFF"/>
            </w:tcBorders>
            <w:gridSpan w:val="2"/>
          </w:tcPr>
          <w:p>
            <w:pPr>
              <w:ind w:left="300"/>
              <w:spacing w:after="0"/>
              <w:rPr>
                <w:sz w:val="20"/>
                <w:szCs w:val="20"/>
                <w:color w:val="auto"/>
              </w:rPr>
            </w:pPr>
            <w:r>
              <w:rPr>
                <w:rFonts w:ascii="Arial" w:cs="Arial" w:eastAsia="Arial" w:hAnsi="Arial"/>
                <w:sz w:val="18"/>
                <w:szCs w:val="18"/>
                <w:color w:val="auto"/>
              </w:rPr>
              <w:t>Other assets</w:t>
            </w:r>
          </w:p>
        </w:tc>
        <w:tc>
          <w:tcPr>
            <w:tcW w:w="118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CCEEFF"/>
            </w:tcBorders>
          </w:tcPr>
          <w:p>
            <w:pPr>
              <w:spacing w:after="0"/>
              <w:rPr>
                <w:sz w:val="19"/>
                <w:szCs w:val="19"/>
                <w:color w:val="auto"/>
              </w:rPr>
            </w:pPr>
          </w:p>
        </w:tc>
        <w:tc>
          <w:tcPr>
            <w:tcW w:w="118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980" w:type="dxa"/>
            <w:vAlign w:val="bottom"/>
            <w:tcBorders>
              <w:bottom w:val="single" w:sz="8" w:color="CCEEFF"/>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16,647</w:t>
            </w:r>
          </w:p>
        </w:tc>
        <w:tc>
          <w:tcPr>
            <w:tcW w:w="220" w:type="dxa"/>
            <w:vAlign w:val="bottom"/>
            <w:tcBorders>
              <w:bottom w:val="single" w:sz="8" w:color="CCEEFF"/>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12,167</w:t>
            </w:r>
          </w:p>
        </w:tc>
        <w:tc>
          <w:tcPr>
            <w:tcW w:w="120" w:type="dxa"/>
            <w:vAlign w:val="bottom"/>
            <w:tcBorders>
              <w:bottom w:val="single" w:sz="8" w:color="CCEEFF"/>
            </w:tcBorders>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3900" w:type="dxa"/>
            <w:vAlign w:val="bottom"/>
            <w:tcBorders>
              <w:bottom w:val="single" w:sz="8" w:color="CCEEFF"/>
            </w:tcBorders>
            <w:gridSpan w:val="2"/>
            <w:shd w:val="clear" w:color="auto" w:fill="CCEEFF"/>
          </w:tcPr>
          <w:p>
            <w:pPr>
              <w:ind w:left="460"/>
              <w:spacing w:after="0"/>
              <w:rPr>
                <w:sz w:val="20"/>
                <w:szCs w:val="20"/>
                <w:color w:val="auto"/>
              </w:rPr>
            </w:pPr>
            <w:r>
              <w:rPr>
                <w:rFonts w:ascii="Arial" w:cs="Arial" w:eastAsia="Arial" w:hAnsi="Arial"/>
                <w:sz w:val="18"/>
                <w:szCs w:val="18"/>
                <w:color w:val="auto"/>
                <w:w w:val="89"/>
              </w:rPr>
              <w:t>Total assets – consolidated financial statements</w:t>
            </w:r>
          </w:p>
        </w:tc>
        <w:tc>
          <w:tcPr>
            <w:tcW w:w="1180" w:type="dxa"/>
            <w:vAlign w:val="bottom"/>
            <w:tcBorders>
              <w:bottom w:val="single" w:sz="8" w:color="CCEEFF"/>
            </w:tcBorders>
            <w:shd w:val="clear" w:color="auto" w:fill="CCEEFF"/>
          </w:tcPr>
          <w:p>
            <w:pPr>
              <w:spacing w:after="0"/>
              <w:rPr>
                <w:sz w:val="19"/>
                <w:szCs w:val="19"/>
                <w:color w:val="auto"/>
              </w:rPr>
            </w:pPr>
          </w:p>
        </w:tc>
        <w:tc>
          <w:tcPr>
            <w:tcW w:w="100" w:type="dxa"/>
            <w:vAlign w:val="bottom"/>
            <w:tcBorders>
              <w:bottom w:val="single" w:sz="8" w:color="CCEEFF"/>
            </w:tcBorders>
            <w:shd w:val="clear" w:color="auto" w:fill="CCEEFF"/>
          </w:tcPr>
          <w:p>
            <w:pPr>
              <w:spacing w:after="0"/>
              <w:rPr>
                <w:sz w:val="19"/>
                <w:szCs w:val="19"/>
                <w:color w:val="auto"/>
              </w:rPr>
            </w:pPr>
          </w:p>
        </w:tc>
        <w:tc>
          <w:tcPr>
            <w:tcW w:w="12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CCEEFF"/>
            </w:tcBorders>
            <w:shd w:val="clear" w:color="auto" w:fill="CCEEFF"/>
          </w:tcPr>
          <w:p>
            <w:pPr>
              <w:spacing w:after="0"/>
              <w:rPr>
                <w:sz w:val="19"/>
                <w:szCs w:val="19"/>
                <w:color w:val="auto"/>
              </w:rPr>
            </w:pPr>
          </w:p>
        </w:tc>
        <w:tc>
          <w:tcPr>
            <w:tcW w:w="98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auto"/>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spacing w:after="0"/>
              <w:rPr>
                <w:sz w:val="19"/>
                <w:szCs w:val="19"/>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7,993,364</w:t>
            </w:r>
          </w:p>
        </w:tc>
        <w:tc>
          <w:tcPr>
            <w:tcW w:w="220" w:type="dxa"/>
            <w:vAlign w:val="bottom"/>
            <w:tcBorders>
              <w:bottom w:val="single" w:sz="8" w:color="CCEEFF"/>
            </w:tcBorders>
            <w:shd w:val="clear" w:color="auto" w:fill="CCEEFF"/>
          </w:tcPr>
          <w:p>
            <w:pPr>
              <w:spacing w:after="0"/>
              <w:rPr>
                <w:sz w:val="19"/>
                <w:szCs w:val="19"/>
                <w:color w:val="auto"/>
              </w:rPr>
            </w:pPr>
          </w:p>
        </w:tc>
        <w:tc>
          <w:tcPr>
            <w:tcW w:w="220" w:type="dxa"/>
            <w:vAlign w:val="bottom"/>
            <w:tcBorders>
              <w:bottom w:val="single" w:sz="8" w:color="auto"/>
            </w:tcBorders>
            <w:shd w:val="clear" w:color="auto" w:fill="CCEEFF"/>
          </w:tcPr>
          <w:p>
            <w:pPr>
              <w:spacing w:after="0"/>
              <w:rPr>
                <w:sz w:val="19"/>
                <w:szCs w:val="19"/>
                <w:color w:val="auto"/>
              </w:rPr>
            </w:pPr>
          </w:p>
        </w:tc>
        <w:tc>
          <w:tcPr>
            <w:tcW w:w="260" w:type="dxa"/>
            <w:vAlign w:val="bottom"/>
            <w:tcBorders>
              <w:bottom w:val="single" w:sz="8" w:color="auto"/>
            </w:tcBorders>
            <w:shd w:val="clear" w:color="auto" w:fill="CCEEFF"/>
          </w:tcPr>
          <w:p>
            <w:pPr>
              <w:spacing w:after="0"/>
              <w:rPr>
                <w:sz w:val="19"/>
                <w:szCs w:val="19"/>
                <w:color w:val="auto"/>
              </w:rPr>
            </w:pPr>
          </w:p>
        </w:tc>
        <w:tc>
          <w:tcPr>
            <w:tcW w:w="9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7,795,660</w:t>
            </w:r>
          </w:p>
        </w:tc>
        <w:tc>
          <w:tcPr>
            <w:tcW w:w="120" w:type="dxa"/>
            <w:vAlign w:val="bottom"/>
            <w:tcBorders>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3920" w:type="dxa"/>
            <w:vAlign w:val="bottom"/>
            <w:gridSpan w:val="3"/>
            <w:vMerge w:val="restart"/>
          </w:tcPr>
          <w:p>
            <w:pPr>
              <w:spacing w:after="0"/>
              <w:rPr>
                <w:sz w:val="20"/>
                <w:szCs w:val="20"/>
                <w:color w:val="auto"/>
              </w:rPr>
            </w:pPr>
            <w:r>
              <w:rPr>
                <w:rFonts w:ascii="Arial" w:cs="Arial" w:eastAsia="Arial" w:hAnsi="Arial"/>
                <w:sz w:val="18"/>
                <w:szCs w:val="18"/>
                <w:color w:val="auto"/>
              </w:rPr>
              <w:t>Geographic information is as follows:</w:t>
            </w:r>
          </w:p>
        </w:tc>
        <w:tc>
          <w:tcPr>
            <w:tcW w:w="11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400" w:type="dxa"/>
            <w:vAlign w:val="bottom"/>
          </w:tcPr>
          <w:p>
            <w:pPr>
              <w:spacing w:after="0"/>
              <w:rPr>
                <w:sz w:val="24"/>
                <w:szCs w:val="24"/>
                <w:color w:val="auto"/>
              </w:rPr>
            </w:pPr>
          </w:p>
        </w:tc>
        <w:tc>
          <w:tcPr>
            <w:tcW w:w="3920" w:type="dxa"/>
            <w:vAlign w:val="bottom"/>
            <w:gridSpan w:val="3"/>
            <w:vMerge w:val="continue"/>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6"/>
        </w:trPr>
        <w:tc>
          <w:tcPr>
            <w:tcW w:w="4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100" w:type="dxa"/>
            <w:vAlign w:val="bottom"/>
          </w:tcPr>
          <w:p>
            <w:pPr>
              <w:spacing w:after="0"/>
              <w:rPr>
                <w:sz w:val="24"/>
                <w:szCs w:val="24"/>
                <w:color w:val="auto"/>
              </w:rPr>
            </w:pPr>
          </w:p>
        </w:tc>
        <w:tc>
          <w:tcPr>
            <w:tcW w:w="180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480" w:type="dxa"/>
            <w:vAlign w:val="bottom"/>
            <w:tcBorders>
              <w:bottom w:val="single" w:sz="8" w:color="auto"/>
            </w:tcBorders>
            <w:gridSpan w:val="9"/>
          </w:tcPr>
          <w:p>
            <w:pPr>
              <w:jc w:val="center"/>
              <w:ind w:right="480"/>
              <w:spacing w:after="0"/>
              <w:rPr>
                <w:sz w:val="20"/>
                <w:szCs w:val="20"/>
                <w:color w:val="auto"/>
              </w:rPr>
            </w:pPr>
            <w:r>
              <w:rPr>
                <w:rFonts w:ascii="Arial" w:cs="Arial" w:eastAsia="Arial" w:hAnsi="Arial"/>
                <w:sz w:val="18"/>
                <w:szCs w:val="18"/>
                <w:b w:val="1"/>
                <w:bCs w:val="1"/>
                <w:color w:val="auto"/>
                <w:w w:val="89"/>
              </w:rPr>
              <w:t>Three months ended September 30, 2015</w:t>
            </w:r>
          </w:p>
        </w:tc>
        <w:tc>
          <w:tcPr>
            <w:tcW w:w="92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4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100" w:type="dxa"/>
            <w:vAlign w:val="bottom"/>
          </w:tcPr>
          <w:p>
            <w:pPr>
              <w:spacing w:after="0"/>
              <w:rPr>
                <w:sz w:val="16"/>
                <w:szCs w:val="16"/>
                <w:color w:val="auto"/>
              </w:rPr>
            </w:pPr>
          </w:p>
        </w:tc>
        <w:tc>
          <w:tcPr>
            <w:tcW w:w="180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gridSpan w:val="3"/>
          </w:tcPr>
          <w:p>
            <w:pPr>
              <w:jc w:val="center"/>
              <w:ind w:right="200"/>
              <w:spacing w:after="0" w:line="195" w:lineRule="exact"/>
              <w:rPr>
                <w:sz w:val="20"/>
                <w:szCs w:val="20"/>
                <w:color w:val="auto"/>
              </w:rPr>
            </w:pPr>
            <w:r>
              <w:rPr>
                <w:rFonts w:ascii="Arial" w:cs="Arial" w:eastAsia="Arial" w:hAnsi="Arial"/>
                <w:sz w:val="18"/>
                <w:szCs w:val="18"/>
                <w:color w:val="auto"/>
                <w:w w:val="92"/>
              </w:rPr>
              <w:t>United</w:t>
            </w: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100" w:type="dxa"/>
            <w:vAlign w:val="bottom"/>
          </w:tcPr>
          <w:p>
            <w:pPr>
              <w:spacing w:after="0"/>
              <w:rPr>
                <w:sz w:val="19"/>
                <w:szCs w:val="19"/>
                <w:color w:val="auto"/>
              </w:rPr>
            </w:pPr>
          </w:p>
        </w:tc>
        <w:tc>
          <w:tcPr>
            <w:tcW w:w="180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gridSpan w:val="3"/>
          </w:tcPr>
          <w:p>
            <w:pPr>
              <w:jc w:val="center"/>
              <w:ind w:right="220"/>
              <w:spacing w:after="0"/>
              <w:rPr>
                <w:sz w:val="20"/>
                <w:szCs w:val="20"/>
                <w:color w:val="auto"/>
              </w:rPr>
            </w:pPr>
            <w:r>
              <w:rPr>
                <w:rFonts w:ascii="Arial" w:cs="Arial" w:eastAsia="Arial" w:hAnsi="Arial"/>
                <w:sz w:val="18"/>
                <w:szCs w:val="18"/>
                <w:color w:val="auto"/>
                <w:w w:val="87"/>
              </w:rPr>
              <w:t>States of</w:t>
            </w:r>
          </w:p>
        </w:tc>
        <w:tc>
          <w:tcPr>
            <w:tcW w:w="1680" w:type="dxa"/>
            <w:vAlign w:val="bottom"/>
            <w:gridSpan w:val="4"/>
          </w:tcPr>
          <w:p>
            <w:pPr>
              <w:jc w:val="center"/>
              <w:ind w:right="480"/>
              <w:spacing w:after="0"/>
              <w:rPr>
                <w:sz w:val="20"/>
                <w:szCs w:val="20"/>
                <w:color w:val="auto"/>
              </w:rPr>
            </w:pPr>
            <w:r>
              <w:rPr>
                <w:rFonts w:ascii="Arial" w:cs="Arial" w:eastAsia="Arial" w:hAnsi="Arial"/>
                <w:sz w:val="18"/>
                <w:szCs w:val="18"/>
                <w:color w:val="auto"/>
                <w:w w:val="89"/>
              </w:rPr>
              <w:t>Cayman</w:t>
            </w:r>
          </w:p>
        </w:tc>
        <w:tc>
          <w:tcPr>
            <w:tcW w:w="9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100" w:type="dxa"/>
            <w:vAlign w:val="bottom"/>
          </w:tcPr>
          <w:p>
            <w:pPr>
              <w:spacing w:after="0"/>
              <w:rPr>
                <w:sz w:val="20"/>
                <w:szCs w:val="20"/>
                <w:color w:val="auto"/>
              </w:rPr>
            </w:pPr>
          </w:p>
        </w:tc>
        <w:tc>
          <w:tcPr>
            <w:tcW w:w="1800" w:type="dxa"/>
            <w:vAlign w:val="bottom"/>
          </w:tcPr>
          <w:p>
            <w:pPr>
              <w:spacing w:after="0"/>
              <w:rPr>
                <w:sz w:val="20"/>
                <w:szCs w:val="20"/>
                <w:color w:val="auto"/>
              </w:rPr>
            </w:pPr>
          </w:p>
        </w:tc>
        <w:tc>
          <w:tcPr>
            <w:tcW w:w="1280" w:type="dxa"/>
            <w:vAlign w:val="bottom"/>
            <w:gridSpan w:val="2"/>
          </w:tcPr>
          <w:p>
            <w:pPr>
              <w:jc w:val="right"/>
              <w:ind w:right="400"/>
              <w:spacing w:after="0"/>
              <w:rPr>
                <w:sz w:val="20"/>
                <w:szCs w:val="20"/>
                <w:color w:val="auto"/>
              </w:rPr>
            </w:pPr>
            <w:r>
              <w:rPr>
                <w:rFonts w:ascii="Arial" w:cs="Arial" w:eastAsia="Arial" w:hAnsi="Arial"/>
                <w:sz w:val="18"/>
                <w:szCs w:val="18"/>
                <w:color w:val="auto"/>
              </w:rPr>
              <w:t>Panama</w:t>
            </w:r>
          </w:p>
        </w:tc>
        <w:tc>
          <w:tcPr>
            <w:tcW w:w="120" w:type="dxa"/>
            <w:vAlign w:val="bottom"/>
          </w:tcPr>
          <w:p>
            <w:pPr>
              <w:spacing w:after="0"/>
              <w:rPr>
                <w:sz w:val="20"/>
                <w:szCs w:val="20"/>
                <w:color w:val="auto"/>
              </w:rPr>
            </w:pPr>
          </w:p>
        </w:tc>
        <w:tc>
          <w:tcPr>
            <w:tcW w:w="1400" w:type="dxa"/>
            <w:vAlign w:val="bottom"/>
            <w:gridSpan w:val="2"/>
          </w:tcPr>
          <w:p>
            <w:pPr>
              <w:ind w:left="380"/>
              <w:spacing w:after="0"/>
              <w:rPr>
                <w:sz w:val="20"/>
                <w:szCs w:val="20"/>
                <w:color w:val="auto"/>
              </w:rPr>
            </w:pPr>
            <w:r>
              <w:rPr>
                <w:rFonts w:ascii="Arial" w:cs="Arial" w:eastAsia="Arial" w:hAnsi="Arial"/>
                <w:sz w:val="18"/>
                <w:szCs w:val="18"/>
                <w:color w:val="auto"/>
              </w:rPr>
              <w:t>Brazil</w:t>
            </w:r>
          </w:p>
        </w:tc>
        <w:tc>
          <w:tcPr>
            <w:tcW w:w="1400" w:type="dxa"/>
            <w:vAlign w:val="bottom"/>
            <w:gridSpan w:val="3"/>
          </w:tcPr>
          <w:p>
            <w:pPr>
              <w:jc w:val="center"/>
              <w:ind w:right="220"/>
              <w:spacing w:after="0"/>
              <w:rPr>
                <w:sz w:val="20"/>
                <w:szCs w:val="20"/>
                <w:color w:val="auto"/>
              </w:rPr>
            </w:pPr>
            <w:r>
              <w:rPr>
                <w:rFonts w:ascii="Arial" w:cs="Arial" w:eastAsia="Arial" w:hAnsi="Arial"/>
                <w:sz w:val="18"/>
                <w:szCs w:val="18"/>
                <w:color w:val="auto"/>
                <w:w w:val="93"/>
              </w:rPr>
              <w:t>America</w:t>
            </w:r>
          </w:p>
        </w:tc>
        <w:tc>
          <w:tcPr>
            <w:tcW w:w="1680" w:type="dxa"/>
            <w:vAlign w:val="bottom"/>
            <w:gridSpan w:val="4"/>
          </w:tcPr>
          <w:p>
            <w:pPr>
              <w:jc w:val="center"/>
              <w:ind w:right="480"/>
              <w:spacing w:after="0"/>
              <w:rPr>
                <w:sz w:val="20"/>
                <w:szCs w:val="20"/>
                <w:color w:val="auto"/>
              </w:rPr>
            </w:pPr>
            <w:r>
              <w:rPr>
                <w:rFonts w:ascii="Arial" w:cs="Arial" w:eastAsia="Arial" w:hAnsi="Arial"/>
                <w:sz w:val="18"/>
                <w:szCs w:val="18"/>
                <w:color w:val="auto"/>
                <w:w w:val="91"/>
              </w:rPr>
              <w:t>Islands</w:t>
            </w:r>
          </w:p>
        </w:tc>
        <w:tc>
          <w:tcPr>
            <w:tcW w:w="1040" w:type="dxa"/>
            <w:vAlign w:val="bottom"/>
            <w:gridSpan w:val="2"/>
          </w:tcPr>
          <w:p>
            <w:pPr>
              <w:jc w:val="right"/>
              <w:ind w:right="540"/>
              <w:spacing w:after="0"/>
              <w:rPr>
                <w:sz w:val="20"/>
                <w:szCs w:val="20"/>
                <w:color w:val="auto"/>
              </w:rPr>
            </w:pPr>
            <w:r>
              <w:rPr>
                <w:rFonts w:ascii="Arial" w:cs="Arial" w:eastAsia="Arial" w:hAnsi="Arial"/>
                <w:sz w:val="18"/>
                <w:szCs w:val="18"/>
                <w:color w:val="auto"/>
              </w:rPr>
              <w:t>Total</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9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51,851</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3,781</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55,632</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3900" w:type="dxa"/>
            <w:vAlign w:val="bottom"/>
            <w:gridSpan w:val="2"/>
          </w:tcPr>
          <w:p>
            <w:pPr>
              <w:spacing w:after="0"/>
              <w:rPr>
                <w:sz w:val="20"/>
                <w:szCs w:val="20"/>
                <w:color w:val="auto"/>
              </w:rPr>
            </w:pPr>
            <w:r>
              <w:rPr>
                <w:rFonts w:ascii="Arial" w:cs="Arial" w:eastAsia="Arial" w:hAnsi="Arial"/>
                <w:sz w:val="18"/>
                <w:szCs w:val="18"/>
                <w:color w:val="auto"/>
              </w:rPr>
              <w:t>Interest expense</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(18,660)</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22</w:t>
            </w:r>
          </w:p>
        </w:tc>
        <w:tc>
          <w:tcPr>
            <w:tcW w:w="200" w:type="dxa"/>
            <w:vAlign w:val="bottom"/>
          </w:tcPr>
          <w:p>
            <w:pPr>
              <w:spacing w:after="0"/>
              <w:rPr>
                <w:sz w:val="19"/>
                <w:szCs w:val="19"/>
                <w:color w:val="auto"/>
              </w:rPr>
            </w:pP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(18,638)</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39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33,191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3,803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36,994</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100" w:type="dxa"/>
            <w:vAlign w:val="bottom"/>
          </w:tcPr>
          <w:p>
            <w:pPr>
              <w:spacing w:after="0" w:line="20" w:lineRule="exact"/>
              <w:rPr>
                <w:sz w:val="1"/>
                <w:szCs w:val="1"/>
                <w:color w:val="auto"/>
              </w:rPr>
            </w:pPr>
          </w:p>
        </w:tc>
        <w:tc>
          <w:tcPr>
            <w:tcW w:w="18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4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100" w:type="dxa"/>
            <w:vAlign w:val="bottom"/>
          </w:tcPr>
          <w:p>
            <w:pPr>
              <w:spacing w:after="0"/>
              <w:rPr>
                <w:sz w:val="24"/>
                <w:szCs w:val="24"/>
                <w:color w:val="auto"/>
              </w:rPr>
            </w:pPr>
          </w:p>
        </w:tc>
        <w:tc>
          <w:tcPr>
            <w:tcW w:w="180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480" w:type="dxa"/>
            <w:vAlign w:val="bottom"/>
            <w:tcBorders>
              <w:bottom w:val="single" w:sz="8" w:color="auto"/>
            </w:tcBorders>
            <w:gridSpan w:val="9"/>
          </w:tcPr>
          <w:p>
            <w:pPr>
              <w:jc w:val="center"/>
              <w:ind w:right="480"/>
              <w:spacing w:after="0"/>
              <w:rPr>
                <w:sz w:val="20"/>
                <w:szCs w:val="20"/>
                <w:color w:val="auto"/>
              </w:rPr>
            </w:pPr>
            <w:r>
              <w:rPr>
                <w:rFonts w:ascii="Arial" w:cs="Arial" w:eastAsia="Arial" w:hAnsi="Arial"/>
                <w:sz w:val="18"/>
                <w:szCs w:val="18"/>
                <w:b w:val="1"/>
                <w:bCs w:val="1"/>
                <w:color w:val="auto"/>
                <w:w w:val="89"/>
              </w:rPr>
              <w:t>Nine months ended September 30, 2015</w:t>
            </w:r>
          </w:p>
        </w:tc>
        <w:tc>
          <w:tcPr>
            <w:tcW w:w="92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4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100" w:type="dxa"/>
            <w:vAlign w:val="bottom"/>
          </w:tcPr>
          <w:p>
            <w:pPr>
              <w:spacing w:after="0"/>
              <w:rPr>
                <w:sz w:val="16"/>
                <w:szCs w:val="16"/>
                <w:color w:val="auto"/>
              </w:rPr>
            </w:pPr>
          </w:p>
        </w:tc>
        <w:tc>
          <w:tcPr>
            <w:tcW w:w="180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gridSpan w:val="3"/>
          </w:tcPr>
          <w:p>
            <w:pPr>
              <w:jc w:val="center"/>
              <w:ind w:right="200"/>
              <w:spacing w:after="0" w:line="195" w:lineRule="exact"/>
              <w:rPr>
                <w:sz w:val="20"/>
                <w:szCs w:val="20"/>
                <w:color w:val="auto"/>
              </w:rPr>
            </w:pPr>
            <w:r>
              <w:rPr>
                <w:rFonts w:ascii="Arial" w:cs="Arial" w:eastAsia="Arial" w:hAnsi="Arial"/>
                <w:sz w:val="18"/>
                <w:szCs w:val="18"/>
                <w:color w:val="auto"/>
                <w:w w:val="92"/>
              </w:rPr>
              <w:t>United</w:t>
            </w: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100" w:type="dxa"/>
            <w:vAlign w:val="bottom"/>
          </w:tcPr>
          <w:p>
            <w:pPr>
              <w:spacing w:after="0"/>
              <w:rPr>
                <w:sz w:val="19"/>
                <w:szCs w:val="19"/>
                <w:color w:val="auto"/>
              </w:rPr>
            </w:pPr>
          </w:p>
        </w:tc>
        <w:tc>
          <w:tcPr>
            <w:tcW w:w="180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gridSpan w:val="3"/>
          </w:tcPr>
          <w:p>
            <w:pPr>
              <w:jc w:val="center"/>
              <w:ind w:right="220"/>
              <w:spacing w:after="0"/>
              <w:rPr>
                <w:sz w:val="20"/>
                <w:szCs w:val="20"/>
                <w:color w:val="auto"/>
              </w:rPr>
            </w:pPr>
            <w:r>
              <w:rPr>
                <w:rFonts w:ascii="Arial" w:cs="Arial" w:eastAsia="Arial" w:hAnsi="Arial"/>
                <w:sz w:val="18"/>
                <w:szCs w:val="18"/>
                <w:color w:val="auto"/>
                <w:w w:val="87"/>
              </w:rPr>
              <w:t>States of</w:t>
            </w:r>
          </w:p>
        </w:tc>
        <w:tc>
          <w:tcPr>
            <w:tcW w:w="1680" w:type="dxa"/>
            <w:vAlign w:val="bottom"/>
            <w:gridSpan w:val="4"/>
          </w:tcPr>
          <w:p>
            <w:pPr>
              <w:jc w:val="center"/>
              <w:ind w:right="480"/>
              <w:spacing w:after="0"/>
              <w:rPr>
                <w:sz w:val="20"/>
                <w:szCs w:val="20"/>
                <w:color w:val="auto"/>
              </w:rPr>
            </w:pPr>
            <w:r>
              <w:rPr>
                <w:rFonts w:ascii="Arial" w:cs="Arial" w:eastAsia="Arial" w:hAnsi="Arial"/>
                <w:sz w:val="18"/>
                <w:szCs w:val="18"/>
                <w:color w:val="auto"/>
                <w:w w:val="89"/>
              </w:rPr>
              <w:t>Cayman</w:t>
            </w:r>
          </w:p>
        </w:tc>
        <w:tc>
          <w:tcPr>
            <w:tcW w:w="9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100" w:type="dxa"/>
            <w:vAlign w:val="bottom"/>
          </w:tcPr>
          <w:p>
            <w:pPr>
              <w:spacing w:after="0"/>
              <w:rPr>
                <w:sz w:val="20"/>
                <w:szCs w:val="20"/>
                <w:color w:val="auto"/>
              </w:rPr>
            </w:pPr>
          </w:p>
        </w:tc>
        <w:tc>
          <w:tcPr>
            <w:tcW w:w="1800" w:type="dxa"/>
            <w:vAlign w:val="bottom"/>
          </w:tcPr>
          <w:p>
            <w:pPr>
              <w:spacing w:after="0"/>
              <w:rPr>
                <w:sz w:val="20"/>
                <w:szCs w:val="20"/>
                <w:color w:val="auto"/>
              </w:rPr>
            </w:pPr>
          </w:p>
        </w:tc>
        <w:tc>
          <w:tcPr>
            <w:tcW w:w="1280" w:type="dxa"/>
            <w:vAlign w:val="bottom"/>
            <w:gridSpan w:val="2"/>
          </w:tcPr>
          <w:p>
            <w:pPr>
              <w:jc w:val="right"/>
              <w:ind w:right="400"/>
              <w:spacing w:after="0"/>
              <w:rPr>
                <w:sz w:val="20"/>
                <w:szCs w:val="20"/>
                <w:color w:val="auto"/>
              </w:rPr>
            </w:pPr>
            <w:r>
              <w:rPr>
                <w:rFonts w:ascii="Arial" w:cs="Arial" w:eastAsia="Arial" w:hAnsi="Arial"/>
                <w:sz w:val="18"/>
                <w:szCs w:val="18"/>
                <w:color w:val="auto"/>
              </w:rPr>
              <w:t>Panama</w:t>
            </w:r>
          </w:p>
        </w:tc>
        <w:tc>
          <w:tcPr>
            <w:tcW w:w="120" w:type="dxa"/>
            <w:vAlign w:val="bottom"/>
          </w:tcPr>
          <w:p>
            <w:pPr>
              <w:spacing w:after="0"/>
              <w:rPr>
                <w:sz w:val="20"/>
                <w:szCs w:val="20"/>
                <w:color w:val="auto"/>
              </w:rPr>
            </w:pPr>
          </w:p>
        </w:tc>
        <w:tc>
          <w:tcPr>
            <w:tcW w:w="1400" w:type="dxa"/>
            <w:vAlign w:val="bottom"/>
            <w:gridSpan w:val="2"/>
          </w:tcPr>
          <w:p>
            <w:pPr>
              <w:ind w:left="380"/>
              <w:spacing w:after="0"/>
              <w:rPr>
                <w:sz w:val="20"/>
                <w:szCs w:val="20"/>
                <w:color w:val="auto"/>
              </w:rPr>
            </w:pPr>
            <w:r>
              <w:rPr>
                <w:rFonts w:ascii="Arial" w:cs="Arial" w:eastAsia="Arial" w:hAnsi="Arial"/>
                <w:sz w:val="18"/>
                <w:szCs w:val="18"/>
                <w:color w:val="auto"/>
              </w:rPr>
              <w:t>Brazil</w:t>
            </w:r>
          </w:p>
        </w:tc>
        <w:tc>
          <w:tcPr>
            <w:tcW w:w="1400" w:type="dxa"/>
            <w:vAlign w:val="bottom"/>
            <w:gridSpan w:val="3"/>
          </w:tcPr>
          <w:p>
            <w:pPr>
              <w:jc w:val="center"/>
              <w:ind w:right="220"/>
              <w:spacing w:after="0"/>
              <w:rPr>
                <w:sz w:val="20"/>
                <w:szCs w:val="20"/>
                <w:color w:val="auto"/>
              </w:rPr>
            </w:pPr>
            <w:r>
              <w:rPr>
                <w:rFonts w:ascii="Arial" w:cs="Arial" w:eastAsia="Arial" w:hAnsi="Arial"/>
                <w:sz w:val="18"/>
                <w:szCs w:val="18"/>
                <w:color w:val="auto"/>
                <w:w w:val="93"/>
              </w:rPr>
              <w:t>America</w:t>
            </w:r>
          </w:p>
        </w:tc>
        <w:tc>
          <w:tcPr>
            <w:tcW w:w="1680" w:type="dxa"/>
            <w:vAlign w:val="bottom"/>
            <w:gridSpan w:val="4"/>
          </w:tcPr>
          <w:p>
            <w:pPr>
              <w:jc w:val="center"/>
              <w:ind w:right="480"/>
              <w:spacing w:after="0"/>
              <w:rPr>
                <w:sz w:val="20"/>
                <w:szCs w:val="20"/>
                <w:color w:val="auto"/>
              </w:rPr>
            </w:pPr>
            <w:r>
              <w:rPr>
                <w:rFonts w:ascii="Arial" w:cs="Arial" w:eastAsia="Arial" w:hAnsi="Arial"/>
                <w:sz w:val="18"/>
                <w:szCs w:val="18"/>
                <w:color w:val="auto"/>
                <w:w w:val="91"/>
              </w:rPr>
              <w:t>Islands</w:t>
            </w:r>
          </w:p>
        </w:tc>
        <w:tc>
          <w:tcPr>
            <w:tcW w:w="1040" w:type="dxa"/>
            <w:vAlign w:val="bottom"/>
            <w:gridSpan w:val="2"/>
          </w:tcPr>
          <w:p>
            <w:pPr>
              <w:jc w:val="right"/>
              <w:ind w:right="540"/>
              <w:spacing w:after="0"/>
              <w:rPr>
                <w:sz w:val="20"/>
                <w:szCs w:val="20"/>
                <w:color w:val="auto"/>
              </w:rPr>
            </w:pPr>
            <w:r>
              <w:rPr>
                <w:rFonts w:ascii="Arial" w:cs="Arial" w:eastAsia="Arial" w:hAnsi="Arial"/>
                <w:sz w:val="18"/>
                <w:szCs w:val="18"/>
                <w:color w:val="auto"/>
              </w:rPr>
              <w:t>Total</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9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150,289</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11,681</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161,970</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3900" w:type="dxa"/>
            <w:vAlign w:val="bottom"/>
            <w:gridSpan w:val="2"/>
          </w:tcPr>
          <w:p>
            <w:pPr>
              <w:spacing w:after="0"/>
              <w:rPr>
                <w:sz w:val="20"/>
                <w:szCs w:val="20"/>
                <w:color w:val="auto"/>
              </w:rPr>
            </w:pPr>
            <w:r>
              <w:rPr>
                <w:rFonts w:ascii="Arial" w:cs="Arial" w:eastAsia="Arial" w:hAnsi="Arial"/>
                <w:sz w:val="18"/>
                <w:szCs w:val="18"/>
                <w:color w:val="auto"/>
              </w:rPr>
              <w:t>Interest expense</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(52,256)</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3"/>
          </w:tcPr>
          <w:p>
            <w:pPr>
              <w:jc w:val="right"/>
              <w:ind w:right="140"/>
              <w:spacing w:after="0"/>
              <w:rPr>
                <w:sz w:val="20"/>
                <w:szCs w:val="20"/>
                <w:color w:val="auto"/>
              </w:rPr>
            </w:pPr>
            <w:r>
              <w:rPr>
                <w:rFonts w:ascii="Arial" w:cs="Arial" w:eastAsia="Arial" w:hAnsi="Arial"/>
                <w:sz w:val="18"/>
                <w:szCs w:val="18"/>
                <w:color w:val="auto"/>
              </w:rPr>
              <w:t>(2,228)</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(54,484)</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39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98,033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9,453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107,486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100" w:type="dxa"/>
            <w:vAlign w:val="bottom"/>
          </w:tcPr>
          <w:p>
            <w:pPr>
              <w:spacing w:after="0" w:line="20" w:lineRule="exact"/>
              <w:rPr>
                <w:sz w:val="1"/>
                <w:szCs w:val="1"/>
                <w:color w:val="auto"/>
              </w:rPr>
            </w:pPr>
          </w:p>
        </w:tc>
        <w:tc>
          <w:tcPr>
            <w:tcW w:w="18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00" w:type="dxa"/>
            <w:vAlign w:val="bottom"/>
            <w:vMerge w:val="restart"/>
          </w:tcPr>
          <w:p>
            <w:pPr>
              <w:spacing w:after="0"/>
              <w:rPr>
                <w:sz w:val="17"/>
                <w:szCs w:val="17"/>
                <w:color w:val="auto"/>
              </w:rPr>
            </w:pPr>
          </w:p>
        </w:tc>
        <w:tc>
          <w:tcPr>
            <w:tcW w:w="20" w:type="dxa"/>
            <w:vAlign w:val="bottom"/>
            <w:vMerge w:val="restart"/>
          </w:tcPr>
          <w:p>
            <w:pPr>
              <w:spacing w:after="0"/>
              <w:rPr>
                <w:sz w:val="17"/>
                <w:szCs w:val="17"/>
                <w:color w:val="auto"/>
              </w:rPr>
            </w:pPr>
          </w:p>
        </w:tc>
        <w:tc>
          <w:tcPr>
            <w:tcW w:w="2100" w:type="dxa"/>
            <w:vAlign w:val="bottom"/>
          </w:tcPr>
          <w:p>
            <w:pPr>
              <w:spacing w:after="0"/>
              <w:rPr>
                <w:sz w:val="17"/>
                <w:szCs w:val="17"/>
                <w:color w:val="auto"/>
              </w:rPr>
            </w:pPr>
          </w:p>
        </w:tc>
        <w:tc>
          <w:tcPr>
            <w:tcW w:w="180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00" w:type="dxa"/>
            <w:vAlign w:val="bottom"/>
            <w:vMerge w:val="continue"/>
          </w:tcPr>
          <w:p>
            <w:pPr>
              <w:spacing w:after="0"/>
              <w:rPr>
                <w:sz w:val="18"/>
                <w:szCs w:val="18"/>
                <w:color w:val="auto"/>
              </w:rPr>
            </w:pPr>
          </w:p>
        </w:tc>
        <w:tc>
          <w:tcPr>
            <w:tcW w:w="20" w:type="dxa"/>
            <w:vAlign w:val="bottom"/>
            <w:vMerge w:val="continue"/>
          </w:tcPr>
          <w:p>
            <w:pPr>
              <w:spacing w:after="0"/>
              <w:rPr>
                <w:sz w:val="18"/>
                <w:szCs w:val="18"/>
                <w:color w:val="auto"/>
              </w:rPr>
            </w:pPr>
          </w:p>
        </w:tc>
        <w:tc>
          <w:tcPr>
            <w:tcW w:w="39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Long-lived assets:</w:t>
            </w:r>
          </w:p>
        </w:tc>
        <w:tc>
          <w:tcPr>
            <w:tcW w:w="11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9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40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3900" w:type="dxa"/>
            <w:vAlign w:val="bottom"/>
            <w:gridSpan w:val="2"/>
          </w:tcPr>
          <w:p>
            <w:pPr>
              <w:ind w:left="140"/>
              <w:spacing w:after="0"/>
              <w:rPr>
                <w:sz w:val="20"/>
                <w:szCs w:val="20"/>
                <w:color w:val="auto"/>
              </w:rPr>
            </w:pPr>
            <w:r>
              <w:rPr>
                <w:rFonts w:ascii="Arial" w:cs="Arial" w:eastAsia="Arial" w:hAnsi="Arial"/>
                <w:sz w:val="18"/>
                <w:szCs w:val="18"/>
                <w:color w:val="auto"/>
              </w:rPr>
              <w:t>Equipment and leasehold improvements, net</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6,927</w:t>
            </w:r>
          </w:p>
        </w:tc>
        <w:tc>
          <w:tcPr>
            <w:tcW w:w="1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79</w:t>
            </w:r>
          </w:p>
        </w:tc>
        <w:tc>
          <w:tcPr>
            <w:tcW w:w="220" w:type="dxa"/>
            <w:vAlign w:val="bottom"/>
          </w:tcPr>
          <w:p>
            <w:pPr>
              <w:spacing w:after="0"/>
              <w:rPr>
                <w:sz w:val="21"/>
                <w:szCs w:val="21"/>
                <w:color w:val="auto"/>
              </w:rPr>
            </w:pPr>
          </w:p>
        </w:tc>
        <w:tc>
          <w:tcPr>
            <w:tcW w:w="12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77</w:t>
            </w:r>
          </w:p>
        </w:tc>
        <w:tc>
          <w:tcPr>
            <w:tcW w:w="200" w:type="dxa"/>
            <w:vAlign w:val="bottom"/>
          </w:tcPr>
          <w:p>
            <w:pPr>
              <w:spacing w:after="0"/>
              <w:rPr>
                <w:sz w:val="21"/>
                <w:szCs w:val="21"/>
                <w:color w:val="auto"/>
              </w:rPr>
            </w:pPr>
          </w:p>
        </w:tc>
        <w:tc>
          <w:tcPr>
            <w:tcW w:w="12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260" w:type="dxa"/>
            <w:vAlign w:val="bottom"/>
            <w:tcBorders>
              <w:bottom w:val="single" w:sz="8" w:color="auto"/>
            </w:tcBorders>
          </w:tcPr>
          <w:p>
            <w:pPr>
              <w:spacing w:after="0"/>
              <w:rPr>
                <w:sz w:val="21"/>
                <w:szCs w:val="21"/>
                <w:color w:val="auto"/>
              </w:rPr>
            </w:pPr>
          </w:p>
        </w:tc>
        <w:tc>
          <w:tcPr>
            <w:tcW w:w="9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7,083</w:t>
            </w:r>
          </w:p>
        </w:tc>
        <w:tc>
          <w:tcPr>
            <w:tcW w:w="120" w:type="dxa"/>
            <w:vAlign w:val="bottom"/>
          </w:tcPr>
          <w:p>
            <w:pPr>
              <w:spacing w:after="0"/>
              <w:rPr>
                <w:sz w:val="21"/>
                <w:szCs w:val="21"/>
                <w:color w:val="auto"/>
              </w:rPr>
            </w:pPr>
          </w:p>
        </w:tc>
        <w:tc>
          <w:tcPr>
            <w:tcW w:w="1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100" w:type="dxa"/>
            <w:vAlign w:val="bottom"/>
          </w:tcPr>
          <w:p>
            <w:pPr>
              <w:spacing w:after="0" w:line="20" w:lineRule="exact"/>
              <w:rPr>
                <w:sz w:val="1"/>
                <w:szCs w:val="1"/>
                <w:color w:val="auto"/>
              </w:rPr>
            </w:pPr>
          </w:p>
        </w:tc>
        <w:tc>
          <w:tcPr>
            <w:tcW w:w="18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4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100" w:type="dxa"/>
            <w:vAlign w:val="bottom"/>
          </w:tcPr>
          <w:p>
            <w:pPr>
              <w:spacing w:after="0"/>
              <w:rPr>
                <w:sz w:val="24"/>
                <w:szCs w:val="24"/>
                <w:color w:val="auto"/>
              </w:rPr>
            </w:pPr>
          </w:p>
        </w:tc>
        <w:tc>
          <w:tcPr>
            <w:tcW w:w="180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480" w:type="dxa"/>
            <w:vAlign w:val="bottom"/>
            <w:tcBorders>
              <w:bottom w:val="single" w:sz="8" w:color="auto"/>
            </w:tcBorders>
            <w:gridSpan w:val="9"/>
          </w:tcPr>
          <w:p>
            <w:pPr>
              <w:jc w:val="center"/>
              <w:ind w:right="480"/>
              <w:spacing w:after="0"/>
              <w:rPr>
                <w:sz w:val="20"/>
                <w:szCs w:val="20"/>
                <w:color w:val="auto"/>
              </w:rPr>
            </w:pPr>
            <w:r>
              <w:rPr>
                <w:rFonts w:ascii="Arial" w:cs="Arial" w:eastAsia="Arial" w:hAnsi="Arial"/>
                <w:sz w:val="18"/>
                <w:szCs w:val="18"/>
                <w:b w:val="1"/>
                <w:bCs w:val="1"/>
                <w:color w:val="auto"/>
                <w:w w:val="89"/>
              </w:rPr>
              <w:t>Three months ended September 30, 2014</w:t>
            </w:r>
          </w:p>
        </w:tc>
        <w:tc>
          <w:tcPr>
            <w:tcW w:w="92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4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100" w:type="dxa"/>
            <w:vAlign w:val="bottom"/>
          </w:tcPr>
          <w:p>
            <w:pPr>
              <w:spacing w:after="0"/>
              <w:rPr>
                <w:sz w:val="16"/>
                <w:szCs w:val="16"/>
                <w:color w:val="auto"/>
              </w:rPr>
            </w:pPr>
          </w:p>
        </w:tc>
        <w:tc>
          <w:tcPr>
            <w:tcW w:w="180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gridSpan w:val="3"/>
          </w:tcPr>
          <w:p>
            <w:pPr>
              <w:jc w:val="center"/>
              <w:ind w:right="200"/>
              <w:spacing w:after="0" w:line="195" w:lineRule="exact"/>
              <w:rPr>
                <w:sz w:val="20"/>
                <w:szCs w:val="20"/>
                <w:color w:val="auto"/>
              </w:rPr>
            </w:pPr>
            <w:r>
              <w:rPr>
                <w:rFonts w:ascii="Arial" w:cs="Arial" w:eastAsia="Arial" w:hAnsi="Arial"/>
                <w:sz w:val="18"/>
                <w:szCs w:val="18"/>
                <w:color w:val="auto"/>
                <w:w w:val="92"/>
              </w:rPr>
              <w:t>United</w:t>
            </w: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100" w:type="dxa"/>
            <w:vAlign w:val="bottom"/>
          </w:tcPr>
          <w:p>
            <w:pPr>
              <w:spacing w:after="0"/>
              <w:rPr>
                <w:sz w:val="19"/>
                <w:szCs w:val="19"/>
                <w:color w:val="auto"/>
              </w:rPr>
            </w:pPr>
          </w:p>
        </w:tc>
        <w:tc>
          <w:tcPr>
            <w:tcW w:w="180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gridSpan w:val="3"/>
          </w:tcPr>
          <w:p>
            <w:pPr>
              <w:jc w:val="center"/>
              <w:ind w:right="220"/>
              <w:spacing w:after="0"/>
              <w:rPr>
                <w:sz w:val="20"/>
                <w:szCs w:val="20"/>
                <w:color w:val="auto"/>
              </w:rPr>
            </w:pPr>
            <w:r>
              <w:rPr>
                <w:rFonts w:ascii="Arial" w:cs="Arial" w:eastAsia="Arial" w:hAnsi="Arial"/>
                <w:sz w:val="18"/>
                <w:szCs w:val="18"/>
                <w:color w:val="auto"/>
                <w:w w:val="87"/>
              </w:rPr>
              <w:t>States of</w:t>
            </w:r>
          </w:p>
        </w:tc>
        <w:tc>
          <w:tcPr>
            <w:tcW w:w="1680" w:type="dxa"/>
            <w:vAlign w:val="bottom"/>
            <w:gridSpan w:val="4"/>
          </w:tcPr>
          <w:p>
            <w:pPr>
              <w:jc w:val="center"/>
              <w:ind w:right="480"/>
              <w:spacing w:after="0"/>
              <w:rPr>
                <w:sz w:val="20"/>
                <w:szCs w:val="20"/>
                <w:color w:val="auto"/>
              </w:rPr>
            </w:pPr>
            <w:r>
              <w:rPr>
                <w:rFonts w:ascii="Arial" w:cs="Arial" w:eastAsia="Arial" w:hAnsi="Arial"/>
                <w:sz w:val="18"/>
                <w:szCs w:val="18"/>
                <w:color w:val="auto"/>
                <w:w w:val="89"/>
              </w:rPr>
              <w:t>Cayman</w:t>
            </w:r>
          </w:p>
        </w:tc>
        <w:tc>
          <w:tcPr>
            <w:tcW w:w="9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100" w:type="dxa"/>
            <w:vAlign w:val="bottom"/>
          </w:tcPr>
          <w:p>
            <w:pPr>
              <w:spacing w:after="0"/>
              <w:rPr>
                <w:sz w:val="20"/>
                <w:szCs w:val="20"/>
                <w:color w:val="auto"/>
              </w:rPr>
            </w:pPr>
          </w:p>
        </w:tc>
        <w:tc>
          <w:tcPr>
            <w:tcW w:w="1800" w:type="dxa"/>
            <w:vAlign w:val="bottom"/>
          </w:tcPr>
          <w:p>
            <w:pPr>
              <w:spacing w:after="0"/>
              <w:rPr>
                <w:sz w:val="20"/>
                <w:szCs w:val="20"/>
                <w:color w:val="auto"/>
              </w:rPr>
            </w:pPr>
          </w:p>
        </w:tc>
        <w:tc>
          <w:tcPr>
            <w:tcW w:w="1280" w:type="dxa"/>
            <w:vAlign w:val="bottom"/>
            <w:gridSpan w:val="2"/>
          </w:tcPr>
          <w:p>
            <w:pPr>
              <w:jc w:val="right"/>
              <w:ind w:right="400"/>
              <w:spacing w:after="0"/>
              <w:rPr>
                <w:sz w:val="20"/>
                <w:szCs w:val="20"/>
                <w:color w:val="auto"/>
              </w:rPr>
            </w:pPr>
            <w:r>
              <w:rPr>
                <w:rFonts w:ascii="Arial" w:cs="Arial" w:eastAsia="Arial" w:hAnsi="Arial"/>
                <w:sz w:val="18"/>
                <w:szCs w:val="18"/>
                <w:color w:val="auto"/>
              </w:rPr>
              <w:t>Panama</w:t>
            </w:r>
          </w:p>
        </w:tc>
        <w:tc>
          <w:tcPr>
            <w:tcW w:w="120" w:type="dxa"/>
            <w:vAlign w:val="bottom"/>
          </w:tcPr>
          <w:p>
            <w:pPr>
              <w:spacing w:after="0"/>
              <w:rPr>
                <w:sz w:val="20"/>
                <w:szCs w:val="20"/>
                <w:color w:val="auto"/>
              </w:rPr>
            </w:pPr>
          </w:p>
        </w:tc>
        <w:tc>
          <w:tcPr>
            <w:tcW w:w="1400" w:type="dxa"/>
            <w:vAlign w:val="bottom"/>
            <w:gridSpan w:val="2"/>
          </w:tcPr>
          <w:p>
            <w:pPr>
              <w:ind w:left="380"/>
              <w:spacing w:after="0"/>
              <w:rPr>
                <w:sz w:val="20"/>
                <w:szCs w:val="20"/>
                <w:color w:val="auto"/>
              </w:rPr>
            </w:pPr>
            <w:r>
              <w:rPr>
                <w:rFonts w:ascii="Arial" w:cs="Arial" w:eastAsia="Arial" w:hAnsi="Arial"/>
                <w:sz w:val="18"/>
                <w:szCs w:val="18"/>
                <w:color w:val="auto"/>
              </w:rPr>
              <w:t>Brazil</w:t>
            </w:r>
          </w:p>
        </w:tc>
        <w:tc>
          <w:tcPr>
            <w:tcW w:w="1400" w:type="dxa"/>
            <w:vAlign w:val="bottom"/>
            <w:gridSpan w:val="3"/>
          </w:tcPr>
          <w:p>
            <w:pPr>
              <w:jc w:val="center"/>
              <w:ind w:right="220"/>
              <w:spacing w:after="0"/>
              <w:rPr>
                <w:sz w:val="20"/>
                <w:szCs w:val="20"/>
                <w:color w:val="auto"/>
              </w:rPr>
            </w:pPr>
            <w:r>
              <w:rPr>
                <w:rFonts w:ascii="Arial" w:cs="Arial" w:eastAsia="Arial" w:hAnsi="Arial"/>
                <w:sz w:val="18"/>
                <w:szCs w:val="18"/>
                <w:color w:val="auto"/>
                <w:w w:val="93"/>
              </w:rPr>
              <w:t>America</w:t>
            </w:r>
          </w:p>
        </w:tc>
        <w:tc>
          <w:tcPr>
            <w:tcW w:w="1680" w:type="dxa"/>
            <w:vAlign w:val="bottom"/>
            <w:gridSpan w:val="4"/>
          </w:tcPr>
          <w:p>
            <w:pPr>
              <w:jc w:val="center"/>
              <w:ind w:right="480"/>
              <w:spacing w:after="0"/>
              <w:rPr>
                <w:sz w:val="20"/>
                <w:szCs w:val="20"/>
                <w:color w:val="auto"/>
              </w:rPr>
            </w:pPr>
            <w:r>
              <w:rPr>
                <w:rFonts w:ascii="Arial" w:cs="Arial" w:eastAsia="Arial" w:hAnsi="Arial"/>
                <w:sz w:val="18"/>
                <w:szCs w:val="18"/>
                <w:color w:val="auto"/>
                <w:w w:val="91"/>
              </w:rPr>
              <w:t>Islands</w:t>
            </w:r>
          </w:p>
        </w:tc>
        <w:tc>
          <w:tcPr>
            <w:tcW w:w="1040" w:type="dxa"/>
            <w:vAlign w:val="bottom"/>
            <w:gridSpan w:val="2"/>
          </w:tcPr>
          <w:p>
            <w:pPr>
              <w:jc w:val="right"/>
              <w:ind w:right="540"/>
              <w:spacing w:after="0"/>
              <w:rPr>
                <w:sz w:val="20"/>
                <w:szCs w:val="20"/>
                <w:color w:val="auto"/>
              </w:rPr>
            </w:pPr>
            <w:r>
              <w:rPr>
                <w:rFonts w:ascii="Arial" w:cs="Arial" w:eastAsia="Arial" w:hAnsi="Arial"/>
                <w:sz w:val="18"/>
                <w:szCs w:val="18"/>
                <w:color w:val="auto"/>
              </w:rPr>
              <w:t>Total</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90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50,543</w:t>
            </w:r>
          </w:p>
        </w:tc>
        <w:tc>
          <w:tcPr>
            <w:tcW w:w="10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4,242</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54,785</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3900" w:type="dxa"/>
            <w:vAlign w:val="bottom"/>
            <w:gridSpan w:val="2"/>
          </w:tcPr>
          <w:p>
            <w:pPr>
              <w:spacing w:after="0"/>
              <w:rPr>
                <w:sz w:val="20"/>
                <w:szCs w:val="20"/>
                <w:color w:val="auto"/>
              </w:rPr>
            </w:pPr>
            <w:r>
              <w:rPr>
                <w:rFonts w:ascii="Arial" w:cs="Arial" w:eastAsia="Arial" w:hAnsi="Arial"/>
                <w:sz w:val="18"/>
                <w:szCs w:val="18"/>
                <w:color w:val="auto"/>
              </w:rPr>
              <w:t>Interest expense</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(17,767)</w:t>
            </w:r>
          </w:p>
        </w:tc>
        <w:tc>
          <w:tcPr>
            <w:tcW w:w="13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3"/>
          </w:tcPr>
          <w:p>
            <w:pPr>
              <w:jc w:val="right"/>
              <w:ind w:right="140"/>
              <w:spacing w:after="0"/>
              <w:rPr>
                <w:sz w:val="20"/>
                <w:szCs w:val="20"/>
                <w:color w:val="auto"/>
              </w:rPr>
            </w:pPr>
            <w:r>
              <w:rPr>
                <w:rFonts w:ascii="Arial" w:cs="Arial" w:eastAsia="Arial" w:hAnsi="Arial"/>
                <w:sz w:val="18"/>
                <w:szCs w:val="18"/>
                <w:color w:val="auto"/>
              </w:rPr>
              <w:t>(172)</w:t>
            </w:r>
          </w:p>
        </w:tc>
        <w:tc>
          <w:tcPr>
            <w:tcW w:w="120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040" w:type="dxa"/>
            <w:vAlign w:val="bottom"/>
            <w:gridSpan w:val="2"/>
          </w:tcPr>
          <w:p>
            <w:pPr>
              <w:jc w:val="right"/>
              <w:ind w:right="60"/>
              <w:spacing w:after="0"/>
              <w:rPr>
                <w:sz w:val="20"/>
                <w:szCs w:val="20"/>
                <w:color w:val="auto"/>
              </w:rPr>
            </w:pPr>
            <w:r>
              <w:rPr>
                <w:rFonts w:ascii="Arial" w:cs="Arial" w:eastAsia="Arial" w:hAnsi="Arial"/>
                <w:sz w:val="18"/>
                <w:szCs w:val="18"/>
                <w:color w:val="auto"/>
              </w:rPr>
              <w:t>(17,939)</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39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32,776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4,070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spacing w:after="0"/>
              <w:rPr>
                <w:sz w:val="19"/>
                <w:szCs w:val="19"/>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36,846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100" w:type="dxa"/>
            <w:vAlign w:val="bottom"/>
          </w:tcPr>
          <w:p>
            <w:pPr>
              <w:spacing w:after="0" w:line="20" w:lineRule="exact"/>
              <w:rPr>
                <w:sz w:val="1"/>
                <w:szCs w:val="1"/>
                <w:color w:val="auto"/>
              </w:rPr>
            </w:pPr>
          </w:p>
        </w:tc>
        <w:tc>
          <w:tcPr>
            <w:tcW w:w="18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9"/>
        </w:trPr>
        <w:tc>
          <w:tcPr>
            <w:tcW w:w="4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100" w:type="dxa"/>
            <w:vAlign w:val="bottom"/>
            <w:tcBorders>
              <w:bottom w:val="single" w:sz="8" w:color="auto"/>
            </w:tcBorders>
          </w:tcPr>
          <w:p>
            <w:pPr>
              <w:spacing w:after="0"/>
              <w:rPr>
                <w:sz w:val="24"/>
                <w:szCs w:val="24"/>
                <w:color w:val="auto"/>
              </w:rPr>
            </w:pPr>
          </w:p>
        </w:tc>
        <w:tc>
          <w:tcPr>
            <w:tcW w:w="18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gridSpan w:val="2"/>
          </w:tcPr>
          <w:p>
            <w:pPr>
              <w:jc w:val="right"/>
              <w:ind w:right="1010"/>
              <w:spacing w:after="0"/>
              <w:rPr>
                <w:sz w:val="20"/>
                <w:szCs w:val="20"/>
                <w:color w:val="auto"/>
              </w:rPr>
            </w:pPr>
            <w:r>
              <w:rPr>
                <w:rFonts w:ascii="Arial" w:cs="Arial" w:eastAsia="Arial" w:hAnsi="Arial"/>
                <w:sz w:val="18"/>
                <w:szCs w:val="18"/>
                <w:color w:val="auto"/>
                <w:w w:val="89"/>
              </w:rPr>
              <w:t>61</w:t>
            </w:r>
          </w:p>
        </w:tc>
        <w:tc>
          <w:tcPr>
            <w:tcW w:w="22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5" w:right="239" w:bottom="1440" w:gutter="0" w:footer="0" w:header="0"/>
        </w:sectPr>
      </w:pPr>
    </w:p>
    <w:bookmarkStart w:id="65" w:name="page66"/>
    <w:bookmarkEnd w:id="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 to consolidated financial statements (Unaudited)</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246620" cy="889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320" w:type="dxa"/>
            <w:vAlign w:val="bottom"/>
            <w:gridSpan w:val="2"/>
          </w:tcPr>
          <w:p>
            <w:pPr>
              <w:spacing w:after="0"/>
              <w:rPr>
                <w:sz w:val="20"/>
                <w:szCs w:val="20"/>
                <w:color w:val="auto"/>
              </w:rPr>
            </w:pPr>
            <w:r>
              <w:rPr>
                <w:rFonts w:ascii="Arial" w:cs="Arial" w:eastAsia="Arial" w:hAnsi="Arial"/>
                <w:sz w:val="18"/>
                <w:szCs w:val="18"/>
                <w:b w:val="1"/>
                <w:bCs w:val="1"/>
                <w:color w:val="auto"/>
              </w:rPr>
              <w:t>21.  Business segment information (continued)</w:t>
            </w: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400" w:type="dxa"/>
            <w:vAlign w:val="bottom"/>
          </w:tcPr>
          <w:p>
            <w:pPr>
              <w:spacing w:after="0"/>
              <w:rPr>
                <w:sz w:val="24"/>
                <w:szCs w:val="24"/>
                <w:color w:val="auto"/>
              </w:rPr>
            </w:pPr>
          </w:p>
        </w:tc>
        <w:tc>
          <w:tcPr>
            <w:tcW w:w="3920" w:type="dxa"/>
            <w:vAlign w:val="bottom"/>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220" w:type="dxa"/>
            <w:vAlign w:val="bottom"/>
            <w:tcBorders>
              <w:bottom w:val="single" w:sz="8" w:color="auto"/>
            </w:tcBorders>
            <w:gridSpan w:val="6"/>
          </w:tcPr>
          <w:p>
            <w:pPr>
              <w:jc w:val="center"/>
              <w:ind w:right="140"/>
              <w:spacing w:after="0"/>
              <w:rPr>
                <w:sz w:val="20"/>
                <w:szCs w:val="20"/>
                <w:color w:val="auto"/>
              </w:rPr>
            </w:pPr>
            <w:r>
              <w:rPr>
                <w:rFonts w:ascii="Arial" w:cs="Arial" w:eastAsia="Arial" w:hAnsi="Arial"/>
                <w:sz w:val="18"/>
                <w:szCs w:val="18"/>
                <w:b w:val="1"/>
                <w:bCs w:val="1"/>
                <w:color w:val="auto"/>
                <w:w w:val="89"/>
              </w:rPr>
              <w:t>Nine months ended September 30, 2014</w:t>
            </w:r>
          </w:p>
        </w:tc>
        <w:tc>
          <w:tcPr>
            <w:tcW w:w="11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5"/>
        </w:trPr>
        <w:tc>
          <w:tcPr>
            <w:tcW w:w="400" w:type="dxa"/>
            <w:vAlign w:val="bottom"/>
          </w:tcPr>
          <w:p>
            <w:pPr>
              <w:spacing w:after="0"/>
              <w:rPr>
                <w:sz w:val="16"/>
                <w:szCs w:val="16"/>
                <w:color w:val="auto"/>
              </w:rPr>
            </w:pPr>
          </w:p>
        </w:tc>
        <w:tc>
          <w:tcPr>
            <w:tcW w:w="39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gridSpan w:val="2"/>
          </w:tcPr>
          <w:p>
            <w:pPr>
              <w:jc w:val="center"/>
              <w:ind w:right="200"/>
              <w:spacing w:after="0" w:line="195" w:lineRule="exact"/>
              <w:rPr>
                <w:sz w:val="20"/>
                <w:szCs w:val="20"/>
                <w:color w:val="auto"/>
              </w:rPr>
            </w:pPr>
            <w:r>
              <w:rPr>
                <w:rFonts w:ascii="Arial" w:cs="Arial" w:eastAsia="Arial" w:hAnsi="Arial"/>
                <w:sz w:val="18"/>
                <w:szCs w:val="18"/>
                <w:color w:val="auto"/>
                <w:w w:val="92"/>
              </w:rPr>
              <w:t>United</w:t>
            </w: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39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color w:val="auto"/>
                <w:w w:val="87"/>
              </w:rPr>
              <w:t>States of</w:t>
            </w:r>
          </w:p>
        </w:tc>
        <w:tc>
          <w:tcPr>
            <w:tcW w:w="1420" w:type="dxa"/>
            <w:vAlign w:val="bottom"/>
            <w:gridSpan w:val="2"/>
          </w:tcPr>
          <w:p>
            <w:pPr>
              <w:jc w:val="right"/>
              <w:ind w:right="440"/>
              <w:spacing w:after="0"/>
              <w:rPr>
                <w:sz w:val="20"/>
                <w:szCs w:val="20"/>
                <w:color w:val="auto"/>
              </w:rPr>
            </w:pPr>
            <w:r>
              <w:rPr>
                <w:rFonts w:ascii="Arial" w:cs="Arial" w:eastAsia="Arial" w:hAnsi="Arial"/>
                <w:sz w:val="18"/>
                <w:szCs w:val="18"/>
                <w:color w:val="auto"/>
              </w:rPr>
              <w:t>Cayman</w:t>
            </w:r>
          </w:p>
        </w:tc>
        <w:tc>
          <w:tcPr>
            <w:tcW w:w="11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20"/>
                <w:szCs w:val="20"/>
                <w:color w:val="auto"/>
              </w:rPr>
            </w:pPr>
          </w:p>
        </w:tc>
        <w:tc>
          <w:tcPr>
            <w:tcW w:w="3920" w:type="dxa"/>
            <w:vAlign w:val="bottom"/>
          </w:tcPr>
          <w:p>
            <w:pPr>
              <w:spacing w:after="0"/>
              <w:rPr>
                <w:sz w:val="20"/>
                <w:szCs w:val="20"/>
                <w:color w:val="auto"/>
              </w:rPr>
            </w:pPr>
          </w:p>
        </w:tc>
        <w:tc>
          <w:tcPr>
            <w:tcW w:w="1400" w:type="dxa"/>
            <w:vAlign w:val="bottom"/>
            <w:gridSpan w:val="2"/>
          </w:tcPr>
          <w:p>
            <w:pPr>
              <w:jc w:val="right"/>
              <w:ind w:right="520"/>
              <w:spacing w:after="0"/>
              <w:rPr>
                <w:sz w:val="20"/>
                <w:szCs w:val="20"/>
                <w:color w:val="auto"/>
              </w:rPr>
            </w:pPr>
            <w:r>
              <w:rPr>
                <w:rFonts w:ascii="Arial" w:cs="Arial" w:eastAsia="Arial" w:hAnsi="Arial"/>
                <w:sz w:val="18"/>
                <w:szCs w:val="18"/>
                <w:color w:val="auto"/>
              </w:rPr>
              <w:t>Panama</w:t>
            </w:r>
          </w:p>
        </w:tc>
        <w:tc>
          <w:tcPr>
            <w:tcW w:w="1400" w:type="dxa"/>
            <w:vAlign w:val="bottom"/>
            <w:gridSpan w:val="2"/>
          </w:tcPr>
          <w:p>
            <w:pPr>
              <w:ind w:left="380"/>
              <w:spacing w:after="0"/>
              <w:rPr>
                <w:sz w:val="20"/>
                <w:szCs w:val="20"/>
                <w:color w:val="auto"/>
              </w:rPr>
            </w:pPr>
            <w:r>
              <w:rPr>
                <w:rFonts w:ascii="Arial" w:cs="Arial" w:eastAsia="Arial" w:hAnsi="Arial"/>
                <w:sz w:val="18"/>
                <w:szCs w:val="18"/>
                <w:color w:val="auto"/>
              </w:rPr>
              <w:t>Brazil</w:t>
            </w: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color w:val="auto"/>
                <w:w w:val="93"/>
              </w:rPr>
              <w:t>America</w:t>
            </w:r>
          </w:p>
        </w:tc>
        <w:tc>
          <w:tcPr>
            <w:tcW w:w="1420" w:type="dxa"/>
            <w:vAlign w:val="bottom"/>
            <w:gridSpan w:val="2"/>
          </w:tcPr>
          <w:p>
            <w:pPr>
              <w:jc w:val="right"/>
              <w:ind w:right="480"/>
              <w:spacing w:after="0"/>
              <w:rPr>
                <w:sz w:val="20"/>
                <w:szCs w:val="20"/>
                <w:color w:val="auto"/>
              </w:rPr>
            </w:pPr>
            <w:r>
              <w:rPr>
                <w:rFonts w:ascii="Arial" w:cs="Arial" w:eastAsia="Arial" w:hAnsi="Arial"/>
                <w:sz w:val="18"/>
                <w:szCs w:val="18"/>
                <w:color w:val="auto"/>
              </w:rPr>
              <w:t>Islands</w:t>
            </w:r>
          </w:p>
        </w:tc>
        <w:tc>
          <w:tcPr>
            <w:tcW w:w="1300" w:type="dxa"/>
            <w:vAlign w:val="bottom"/>
            <w:gridSpan w:val="2"/>
          </w:tcPr>
          <w:p>
            <w:pPr>
              <w:jc w:val="right"/>
              <w:ind w:right="540"/>
              <w:spacing w:after="0"/>
              <w:rPr>
                <w:sz w:val="20"/>
                <w:szCs w:val="20"/>
                <w:color w:val="auto"/>
              </w:rPr>
            </w:pPr>
            <w:r>
              <w:rPr>
                <w:rFonts w:ascii="Arial" w:cs="Arial" w:eastAsia="Arial" w:hAnsi="Arial"/>
                <w:sz w:val="18"/>
                <w:szCs w:val="18"/>
                <w:color w:val="auto"/>
              </w:rPr>
              <w:t>Total</w:t>
            </w: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39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income</w:t>
            </w: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144,180</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12,273</w:t>
            </w: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20</w:t>
            </w: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156,473</w:t>
            </w:r>
          </w:p>
        </w:tc>
        <w:tc>
          <w:tcPr>
            <w:tcW w:w="12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00" w:type="dxa"/>
            <w:vAlign w:val="bottom"/>
          </w:tcPr>
          <w:p>
            <w:pPr>
              <w:spacing w:after="0"/>
              <w:rPr>
                <w:sz w:val="19"/>
                <w:szCs w:val="19"/>
                <w:color w:val="auto"/>
              </w:rPr>
            </w:pPr>
          </w:p>
        </w:tc>
        <w:tc>
          <w:tcPr>
            <w:tcW w:w="3920" w:type="dxa"/>
            <w:vAlign w:val="bottom"/>
          </w:tcPr>
          <w:p>
            <w:pPr>
              <w:spacing w:after="0"/>
              <w:rPr>
                <w:sz w:val="20"/>
                <w:szCs w:val="20"/>
                <w:color w:val="auto"/>
              </w:rPr>
            </w:pPr>
            <w:r>
              <w:rPr>
                <w:rFonts w:ascii="Arial" w:cs="Arial" w:eastAsia="Arial" w:hAnsi="Arial"/>
                <w:sz w:val="18"/>
                <w:szCs w:val="18"/>
                <w:color w:val="auto"/>
              </w:rPr>
              <w:t>Interest expense</w:t>
            </w:r>
          </w:p>
        </w:tc>
        <w:tc>
          <w:tcPr>
            <w:tcW w:w="1400" w:type="dxa"/>
            <w:vAlign w:val="bottom"/>
            <w:gridSpan w:val="2"/>
          </w:tcPr>
          <w:p>
            <w:pPr>
              <w:jc w:val="right"/>
              <w:ind w:right="160"/>
              <w:spacing w:after="0"/>
              <w:rPr>
                <w:sz w:val="20"/>
                <w:szCs w:val="20"/>
                <w:color w:val="auto"/>
              </w:rPr>
            </w:pPr>
            <w:r>
              <w:rPr>
                <w:rFonts w:ascii="Arial" w:cs="Arial" w:eastAsia="Arial" w:hAnsi="Arial"/>
                <w:sz w:val="18"/>
                <w:szCs w:val="18"/>
                <w:color w:val="auto"/>
              </w:rPr>
              <w:t>(52,853)</w:t>
            </w: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400" w:type="dxa"/>
            <w:vAlign w:val="bottom"/>
            <w:gridSpan w:val="2"/>
          </w:tcPr>
          <w:p>
            <w:pPr>
              <w:jc w:val="right"/>
              <w:ind w:right="140"/>
              <w:spacing w:after="0"/>
              <w:rPr>
                <w:sz w:val="20"/>
                <w:szCs w:val="20"/>
                <w:color w:val="auto"/>
              </w:rPr>
            </w:pPr>
            <w:r>
              <w:rPr>
                <w:rFonts w:ascii="Arial" w:cs="Arial" w:eastAsia="Arial" w:hAnsi="Arial"/>
                <w:sz w:val="18"/>
                <w:szCs w:val="18"/>
                <w:color w:val="auto"/>
              </w:rPr>
              <w:t>(736)</w:t>
            </w: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(37)</w:t>
            </w:r>
          </w:p>
        </w:tc>
        <w:tc>
          <w:tcPr>
            <w:tcW w:w="1300" w:type="dxa"/>
            <w:vAlign w:val="bottom"/>
            <w:gridSpan w:val="2"/>
          </w:tcPr>
          <w:p>
            <w:pPr>
              <w:jc w:val="right"/>
              <w:ind w:right="60"/>
              <w:spacing w:after="0"/>
              <w:rPr>
                <w:sz w:val="20"/>
                <w:szCs w:val="20"/>
                <w:color w:val="auto"/>
              </w:rPr>
            </w:pPr>
            <w:r>
              <w:rPr>
                <w:rFonts w:ascii="Arial" w:cs="Arial" w:eastAsia="Arial" w:hAnsi="Arial"/>
                <w:sz w:val="18"/>
                <w:szCs w:val="18"/>
                <w:color w:val="auto"/>
              </w:rPr>
              <w:t>(53,626)</w:t>
            </w:r>
          </w:p>
        </w:tc>
        <w:tc>
          <w:tcPr>
            <w:tcW w:w="0" w:type="dxa"/>
            <w:vAlign w:val="bottom"/>
          </w:tcPr>
          <w:p>
            <w:pPr>
              <w:spacing w:after="0"/>
              <w:rPr>
                <w:sz w:val="1"/>
                <w:szCs w:val="1"/>
                <w:color w:val="auto"/>
              </w:rPr>
            </w:pPr>
          </w:p>
        </w:tc>
      </w:tr>
      <w:tr>
        <w:trPr>
          <w:trHeight w:val="223"/>
        </w:trPr>
        <w:tc>
          <w:tcPr>
            <w:tcW w:w="400" w:type="dxa"/>
            <w:vAlign w:val="bottom"/>
          </w:tcPr>
          <w:p>
            <w:pPr>
              <w:spacing w:after="0"/>
              <w:rPr>
                <w:sz w:val="19"/>
                <w:szCs w:val="19"/>
                <w:color w:val="auto"/>
              </w:rPr>
            </w:pPr>
          </w:p>
        </w:tc>
        <w:tc>
          <w:tcPr>
            <w:tcW w:w="39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91,327</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11,537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w:t>
            </w:r>
          </w:p>
        </w:tc>
        <w:tc>
          <w:tcPr>
            <w:tcW w:w="220" w:type="dxa"/>
            <w:vAlign w:val="bottom"/>
            <w:tcBorders>
              <w:top w:val="single" w:sz="8" w:color="CCEEFF"/>
              <w:bottom w:val="single" w:sz="8" w:color="CCEEFF"/>
            </w:tcBorders>
            <w:shd w:val="clear" w:color="auto" w:fill="CCEEFF"/>
          </w:tcPr>
          <w:p>
            <w:pPr>
              <w:jc w:val="right"/>
              <w:ind w:right="80"/>
              <w:spacing w:after="0"/>
              <w:rPr>
                <w:sz w:val="20"/>
                <w:szCs w:val="20"/>
                <w:color w:val="auto"/>
              </w:rPr>
            </w:pPr>
            <w:r>
              <w:rPr>
                <w:rFonts w:ascii="Arial" w:cs="Arial" w:eastAsia="Arial" w:hAnsi="Arial"/>
                <w:sz w:val="16"/>
                <w:szCs w:val="16"/>
                <w:color w:val="auto"/>
                <w:w w:val="74"/>
              </w:rPr>
              <w:t>)</w:t>
            </w: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102,847</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39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00" w:type="dxa"/>
            <w:vAlign w:val="bottom"/>
            <w:vMerge w:val="restart"/>
          </w:tcPr>
          <w:p>
            <w:pPr>
              <w:spacing w:after="0"/>
              <w:rPr>
                <w:sz w:val="17"/>
                <w:szCs w:val="17"/>
                <w:color w:val="auto"/>
              </w:rPr>
            </w:pPr>
          </w:p>
        </w:tc>
        <w:tc>
          <w:tcPr>
            <w:tcW w:w="39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400" w:type="dxa"/>
            <w:vAlign w:val="bottom"/>
            <w:vMerge w:val="continue"/>
          </w:tcPr>
          <w:p>
            <w:pPr>
              <w:spacing w:after="0"/>
              <w:rPr>
                <w:sz w:val="18"/>
                <w:szCs w:val="18"/>
                <w:color w:val="auto"/>
              </w:rPr>
            </w:pPr>
          </w:p>
        </w:tc>
        <w:tc>
          <w:tcPr>
            <w:tcW w:w="3920" w:type="dxa"/>
            <w:vAlign w:val="bottom"/>
            <w:shd w:val="clear" w:color="auto" w:fill="CCEEFF"/>
          </w:tcPr>
          <w:p>
            <w:pPr>
              <w:spacing w:after="0"/>
              <w:rPr>
                <w:sz w:val="20"/>
                <w:szCs w:val="20"/>
                <w:color w:val="auto"/>
              </w:rPr>
            </w:pPr>
            <w:r>
              <w:rPr>
                <w:rFonts w:ascii="Arial" w:cs="Arial" w:eastAsia="Arial" w:hAnsi="Arial"/>
                <w:sz w:val="18"/>
                <w:szCs w:val="18"/>
                <w:color w:val="auto"/>
              </w:rPr>
              <w:t>Long-lived assets:</w:t>
            </w: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400" w:type="dxa"/>
            <w:vAlign w:val="bottom"/>
          </w:tcPr>
          <w:p>
            <w:pPr>
              <w:spacing w:after="0"/>
              <w:rPr>
                <w:sz w:val="21"/>
                <w:szCs w:val="21"/>
                <w:color w:val="auto"/>
              </w:rPr>
            </w:pPr>
          </w:p>
        </w:tc>
        <w:tc>
          <w:tcPr>
            <w:tcW w:w="3920" w:type="dxa"/>
            <w:vAlign w:val="bottom"/>
          </w:tcPr>
          <w:p>
            <w:pPr>
              <w:ind w:left="160"/>
              <w:spacing w:after="0"/>
              <w:rPr>
                <w:sz w:val="20"/>
                <w:szCs w:val="20"/>
                <w:color w:val="auto"/>
              </w:rPr>
            </w:pPr>
            <w:r>
              <w:rPr>
                <w:rFonts w:ascii="Arial" w:cs="Arial" w:eastAsia="Arial" w:hAnsi="Arial"/>
                <w:sz w:val="18"/>
                <w:szCs w:val="18"/>
                <w:color w:val="auto"/>
              </w:rPr>
              <w:t>Equipment and leasehold improvements, net</w:t>
            </w: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8,517</w:t>
            </w:r>
          </w:p>
        </w:tc>
        <w:tc>
          <w:tcPr>
            <w:tcW w:w="220" w:type="dxa"/>
            <w:vAlign w:val="bottom"/>
          </w:tcPr>
          <w:p>
            <w:pPr>
              <w:spacing w:after="0"/>
              <w:rPr>
                <w:sz w:val="21"/>
                <w:szCs w:val="21"/>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157</w:t>
            </w:r>
          </w:p>
        </w:tc>
        <w:tc>
          <w:tcPr>
            <w:tcW w:w="200" w:type="dxa"/>
            <w:vAlign w:val="bottom"/>
          </w:tcPr>
          <w:p>
            <w:pPr>
              <w:spacing w:after="0"/>
              <w:rPr>
                <w:sz w:val="21"/>
                <w:szCs w:val="21"/>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8,674</w:t>
            </w:r>
          </w:p>
        </w:tc>
        <w:tc>
          <w:tcPr>
            <w:tcW w:w="1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39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1" w:lineRule="exact"/>
        <w:rPr>
          <w:sz w:val="20"/>
          <w:szCs w:val="20"/>
          <w:color w:val="auto"/>
        </w:rPr>
      </w:pPr>
    </w:p>
    <w:tbl>
      <w:tblPr>
        <w:tblLayout w:type="fixed"/>
        <w:tblInd w:w="400" w:type="dxa"/>
        <w:tblCellMar>
          <w:top w:w="0" w:type="dxa"/>
          <w:left w:w="0" w:type="dxa"/>
          <w:bottom w:w="0" w:type="dxa"/>
          <w:right w:w="0" w:type="dxa"/>
        </w:tblCellMar>
      </w:tblPr>
      <w:tr>
        <w:trPr>
          <w:trHeight w:val="234"/>
        </w:trPr>
        <w:tc>
          <w:tcPr>
            <w:tcW w:w="3920" w:type="dxa"/>
            <w:vAlign w:val="bottom"/>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162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0"/>
              </w:rPr>
              <w:t>December 31, 2014</w:t>
            </w:r>
          </w:p>
        </w:tc>
        <w:tc>
          <w:tcPr>
            <w:tcW w:w="12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195"/>
        </w:trPr>
        <w:tc>
          <w:tcPr>
            <w:tcW w:w="39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gridSpan w:val="2"/>
          </w:tcPr>
          <w:p>
            <w:pPr>
              <w:jc w:val="center"/>
              <w:ind w:right="200"/>
              <w:spacing w:after="0" w:line="195" w:lineRule="exact"/>
              <w:rPr>
                <w:sz w:val="20"/>
                <w:szCs w:val="20"/>
                <w:color w:val="auto"/>
              </w:rPr>
            </w:pPr>
            <w:r>
              <w:rPr>
                <w:rFonts w:ascii="Arial" w:cs="Arial" w:eastAsia="Arial" w:hAnsi="Arial"/>
                <w:sz w:val="18"/>
                <w:szCs w:val="18"/>
                <w:color w:val="auto"/>
                <w:w w:val="92"/>
              </w:rPr>
              <w:t>United</w:t>
            </w:r>
          </w:p>
        </w:tc>
        <w:tc>
          <w:tcPr>
            <w:tcW w:w="12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20" w:type="dxa"/>
            <w:vAlign w:val="bottom"/>
          </w:tcPr>
          <w:p>
            <w:pPr>
              <w:spacing w:after="0"/>
              <w:rPr>
                <w:sz w:val="16"/>
                <w:szCs w:val="16"/>
                <w:color w:val="auto"/>
              </w:rPr>
            </w:pPr>
          </w:p>
        </w:tc>
      </w:tr>
      <w:tr>
        <w:trPr>
          <w:trHeight w:val="230"/>
        </w:trPr>
        <w:tc>
          <w:tcPr>
            <w:tcW w:w="39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1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color w:val="auto"/>
                <w:w w:val="87"/>
              </w:rPr>
              <w:t>States of</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color w:val="auto"/>
                <w:w w:val="89"/>
              </w:rPr>
              <w:t>Cayman</w:t>
            </w:r>
          </w:p>
        </w:tc>
        <w:tc>
          <w:tcPr>
            <w:tcW w:w="1180" w:type="dxa"/>
            <w:vAlign w:val="bottom"/>
          </w:tcPr>
          <w:p>
            <w:pPr>
              <w:spacing w:after="0"/>
              <w:rPr>
                <w:sz w:val="19"/>
                <w:szCs w:val="19"/>
                <w:color w:val="auto"/>
              </w:rPr>
            </w:pPr>
          </w:p>
        </w:tc>
        <w:tc>
          <w:tcPr>
            <w:tcW w:w="120" w:type="dxa"/>
            <w:vAlign w:val="bottom"/>
          </w:tcPr>
          <w:p>
            <w:pPr>
              <w:spacing w:after="0"/>
              <w:rPr>
                <w:sz w:val="19"/>
                <w:szCs w:val="19"/>
                <w:color w:val="auto"/>
              </w:rPr>
            </w:pPr>
          </w:p>
        </w:tc>
      </w:tr>
      <w:tr>
        <w:trPr>
          <w:trHeight w:val="230"/>
        </w:trPr>
        <w:tc>
          <w:tcPr>
            <w:tcW w:w="3920" w:type="dxa"/>
            <w:vAlign w:val="bottom"/>
          </w:tcPr>
          <w:p>
            <w:pPr>
              <w:spacing w:after="0"/>
              <w:rPr>
                <w:sz w:val="20"/>
                <w:szCs w:val="20"/>
                <w:color w:val="auto"/>
              </w:rPr>
            </w:pPr>
          </w:p>
        </w:tc>
        <w:tc>
          <w:tcPr>
            <w:tcW w:w="1400" w:type="dxa"/>
            <w:vAlign w:val="bottom"/>
            <w:gridSpan w:val="2"/>
          </w:tcPr>
          <w:p>
            <w:pPr>
              <w:ind w:left="300"/>
              <w:spacing w:after="0"/>
              <w:rPr>
                <w:sz w:val="20"/>
                <w:szCs w:val="20"/>
                <w:color w:val="auto"/>
              </w:rPr>
            </w:pPr>
            <w:r>
              <w:rPr>
                <w:rFonts w:ascii="Arial" w:cs="Arial" w:eastAsia="Arial" w:hAnsi="Arial"/>
                <w:sz w:val="18"/>
                <w:szCs w:val="18"/>
                <w:color w:val="auto"/>
              </w:rPr>
              <w:t>Panama</w:t>
            </w:r>
          </w:p>
        </w:tc>
        <w:tc>
          <w:tcPr>
            <w:tcW w:w="1180" w:type="dxa"/>
            <w:vAlign w:val="bottom"/>
          </w:tcPr>
          <w:p>
            <w:pPr>
              <w:jc w:val="right"/>
              <w:ind w:right="270"/>
              <w:spacing w:after="0"/>
              <w:rPr>
                <w:sz w:val="20"/>
                <w:szCs w:val="20"/>
                <w:color w:val="auto"/>
              </w:rPr>
            </w:pPr>
            <w:r>
              <w:rPr>
                <w:rFonts w:ascii="Arial" w:cs="Arial" w:eastAsia="Arial" w:hAnsi="Arial"/>
                <w:sz w:val="18"/>
                <w:szCs w:val="18"/>
                <w:color w:val="auto"/>
              </w:rPr>
              <w:t>Brazil</w:t>
            </w:r>
          </w:p>
        </w:tc>
        <w:tc>
          <w:tcPr>
            <w:tcW w:w="220" w:type="dxa"/>
            <w:vAlign w:val="bottom"/>
          </w:tcPr>
          <w:p>
            <w:pPr>
              <w:spacing w:after="0"/>
              <w:rPr>
                <w:sz w:val="20"/>
                <w:szCs w:val="20"/>
                <w:color w:val="auto"/>
              </w:rPr>
            </w:pPr>
          </w:p>
        </w:tc>
        <w:tc>
          <w:tcPr>
            <w:tcW w:w="1400" w:type="dxa"/>
            <w:vAlign w:val="bottom"/>
            <w:gridSpan w:val="2"/>
          </w:tcPr>
          <w:p>
            <w:pPr>
              <w:jc w:val="center"/>
              <w:ind w:right="220"/>
              <w:spacing w:after="0"/>
              <w:rPr>
                <w:sz w:val="20"/>
                <w:szCs w:val="20"/>
                <w:color w:val="auto"/>
              </w:rPr>
            </w:pPr>
            <w:r>
              <w:rPr>
                <w:rFonts w:ascii="Arial" w:cs="Arial" w:eastAsia="Arial" w:hAnsi="Arial"/>
                <w:sz w:val="18"/>
                <w:szCs w:val="18"/>
                <w:color w:val="auto"/>
                <w:w w:val="93"/>
              </w:rPr>
              <w:t>America</w:t>
            </w:r>
          </w:p>
        </w:tc>
        <w:tc>
          <w:tcPr>
            <w:tcW w:w="1420" w:type="dxa"/>
            <w:vAlign w:val="bottom"/>
            <w:gridSpan w:val="2"/>
          </w:tcPr>
          <w:p>
            <w:pPr>
              <w:jc w:val="center"/>
              <w:ind w:right="220"/>
              <w:spacing w:after="0"/>
              <w:rPr>
                <w:sz w:val="20"/>
                <w:szCs w:val="20"/>
                <w:color w:val="auto"/>
              </w:rPr>
            </w:pPr>
            <w:r>
              <w:rPr>
                <w:rFonts w:ascii="Arial" w:cs="Arial" w:eastAsia="Arial" w:hAnsi="Arial"/>
                <w:sz w:val="18"/>
                <w:szCs w:val="18"/>
                <w:color w:val="auto"/>
                <w:w w:val="91"/>
              </w:rPr>
              <w:t>Islands</w:t>
            </w:r>
          </w:p>
        </w:tc>
        <w:tc>
          <w:tcPr>
            <w:tcW w:w="1300" w:type="dxa"/>
            <w:vAlign w:val="bottom"/>
            <w:gridSpan w:val="2"/>
          </w:tcPr>
          <w:p>
            <w:pPr>
              <w:ind w:left="400"/>
              <w:spacing w:after="0"/>
              <w:rPr>
                <w:sz w:val="20"/>
                <w:szCs w:val="20"/>
                <w:color w:val="auto"/>
              </w:rPr>
            </w:pPr>
            <w:r>
              <w:rPr>
                <w:rFonts w:ascii="Arial" w:cs="Arial" w:eastAsia="Arial" w:hAnsi="Arial"/>
                <w:sz w:val="18"/>
                <w:szCs w:val="18"/>
                <w:color w:val="auto"/>
              </w:rPr>
              <w:t>Total</w:t>
            </w:r>
          </w:p>
        </w:tc>
      </w:tr>
      <w:tr>
        <w:trPr>
          <w:trHeight w:val="210"/>
        </w:trPr>
        <w:tc>
          <w:tcPr>
            <w:tcW w:w="39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Long-lived assets:</w:t>
            </w: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r>
      <w:tr>
        <w:trPr>
          <w:trHeight w:val="243"/>
        </w:trPr>
        <w:tc>
          <w:tcPr>
            <w:tcW w:w="3920" w:type="dxa"/>
            <w:vAlign w:val="bottom"/>
          </w:tcPr>
          <w:p>
            <w:pPr>
              <w:ind w:left="160"/>
              <w:spacing w:after="0"/>
              <w:rPr>
                <w:sz w:val="20"/>
                <w:szCs w:val="20"/>
                <w:color w:val="auto"/>
              </w:rPr>
            </w:pPr>
            <w:r>
              <w:rPr>
                <w:rFonts w:ascii="Arial" w:cs="Arial" w:eastAsia="Arial" w:hAnsi="Arial"/>
                <w:sz w:val="18"/>
                <w:szCs w:val="18"/>
                <w:color w:val="auto"/>
              </w:rPr>
              <w:t>Equipment and leasehold improvements, net</w:t>
            </w:r>
          </w:p>
        </w:tc>
        <w:tc>
          <w:tcPr>
            <w:tcW w:w="1180" w:type="dxa"/>
            <w:vAlign w:val="bottom"/>
          </w:tcPr>
          <w:p>
            <w:pPr>
              <w:jc w:val="right"/>
              <w:spacing w:after="0"/>
              <w:rPr>
                <w:sz w:val="20"/>
                <w:szCs w:val="20"/>
                <w:color w:val="auto"/>
              </w:rPr>
            </w:pPr>
            <w:r>
              <w:rPr>
                <w:rFonts w:ascii="Arial" w:cs="Arial" w:eastAsia="Arial" w:hAnsi="Arial"/>
                <w:sz w:val="18"/>
                <w:szCs w:val="18"/>
                <w:color w:val="auto"/>
              </w:rPr>
              <w:t>7,994</w:t>
            </w:r>
          </w:p>
        </w:tc>
        <w:tc>
          <w:tcPr>
            <w:tcW w:w="220" w:type="dxa"/>
            <w:vAlign w:val="bottom"/>
          </w:tcPr>
          <w:p>
            <w:pPr>
              <w:spacing w:after="0"/>
              <w:rPr>
                <w:sz w:val="21"/>
                <w:szCs w:val="21"/>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135</w:t>
            </w:r>
          </w:p>
        </w:tc>
        <w:tc>
          <w:tcPr>
            <w:tcW w:w="200" w:type="dxa"/>
            <w:vAlign w:val="bottom"/>
          </w:tcPr>
          <w:p>
            <w:pPr>
              <w:spacing w:after="0"/>
              <w:rPr>
                <w:sz w:val="21"/>
                <w:szCs w:val="21"/>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21"/>
                <w:szCs w:val="21"/>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8,129</w:t>
            </w:r>
          </w:p>
        </w:tc>
        <w:tc>
          <w:tcPr>
            <w:tcW w:w="120" w:type="dxa"/>
            <w:vAlign w:val="bottom"/>
          </w:tcPr>
          <w:p>
            <w:pPr>
              <w:spacing w:after="0"/>
              <w:rPr>
                <w:sz w:val="21"/>
                <w:szCs w:val="21"/>
                <w:color w:val="auto"/>
              </w:rPr>
            </w:pPr>
          </w:p>
        </w:tc>
      </w:tr>
      <w:tr>
        <w:trPr>
          <w:trHeight w:val="20"/>
        </w:trPr>
        <w:tc>
          <w:tcPr>
            <w:tcW w:w="39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98" w:lineRule="exact"/>
        <w:rPr>
          <w:sz w:val="20"/>
          <w:szCs w:val="20"/>
          <w:color w:val="auto"/>
        </w:rPr>
      </w:pPr>
    </w:p>
    <w:p>
      <w:pPr>
        <w:ind w:left="380" w:hanging="372"/>
        <w:spacing w:after="0"/>
        <w:tabs>
          <w:tab w:leader="none" w:pos="380" w:val="left"/>
        </w:tabs>
        <w:numPr>
          <w:ilvl w:val="0"/>
          <w:numId w:val="84"/>
        </w:numPr>
        <w:rPr>
          <w:rFonts w:ascii="Arial" w:cs="Arial" w:eastAsia="Arial" w:hAnsi="Arial"/>
          <w:sz w:val="18"/>
          <w:szCs w:val="18"/>
          <w:b w:val="1"/>
          <w:bCs w:val="1"/>
          <w:color w:val="auto"/>
        </w:rPr>
      </w:pPr>
      <w:r>
        <w:rPr>
          <w:rFonts w:ascii="Arial" w:cs="Arial" w:eastAsia="Arial" w:hAnsi="Arial"/>
          <w:sz w:val="18"/>
          <w:szCs w:val="18"/>
          <w:b w:val="1"/>
          <w:bCs w:val="1"/>
          <w:color w:val="auto"/>
        </w:rPr>
        <w:t>Restriction on retained earnings</w:t>
      </w:r>
    </w:p>
    <w:p>
      <w:pPr>
        <w:spacing w:after="0" w:line="229" w:lineRule="exact"/>
        <w:rPr>
          <w:rFonts w:ascii="Arial" w:cs="Arial" w:eastAsia="Arial" w:hAnsi="Arial"/>
          <w:sz w:val="18"/>
          <w:szCs w:val="18"/>
          <w:b w:val="1"/>
          <w:bCs w:val="1"/>
          <w:color w:val="auto"/>
        </w:rPr>
      </w:pPr>
    </w:p>
    <w:p>
      <w:pPr>
        <w:ind w:left="40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December 31, 2014, $7.9 million of retained earnings are restricted from dividend distribution for purposes of complying with local regulatory requirements. As of September 30, 2015, the amount stands at $19.7 million.</w:t>
      </w:r>
    </w:p>
    <w:p>
      <w:pPr>
        <w:spacing w:after="0" w:line="387"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66" w:name="page67"/>
    <w:bookmarkEnd w:id="66"/>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November 13, 2015</w:t>
      </w:r>
    </w:p>
    <w:p>
      <w:pPr>
        <w:spacing w:after="0" w:line="2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FOREIGN TRADE BANK OF LATIN AMERICA, INC.</w:t>
      </w:r>
    </w:p>
    <w:p>
      <w:pPr>
        <w:spacing w:after="0" w:line="211" w:lineRule="exact"/>
        <w:rPr>
          <w:sz w:val="20"/>
          <w:szCs w:val="20"/>
          <w:color w:val="auto"/>
        </w:rPr>
      </w:pPr>
    </w:p>
    <w:p>
      <w:pPr>
        <w:ind w:left="7440"/>
        <w:spacing w:after="0"/>
        <w:rPr>
          <w:sz w:val="20"/>
          <w:szCs w:val="20"/>
          <w:color w:val="auto"/>
        </w:rPr>
      </w:pPr>
      <w:r>
        <w:rPr>
          <w:rFonts w:ascii="Arial" w:cs="Arial" w:eastAsia="Arial" w:hAnsi="Arial"/>
          <w:sz w:val="18"/>
          <w:szCs w:val="18"/>
          <w:color w:val="auto"/>
        </w:rPr>
        <w:t>By: /s/ Pierre Dulin</w:t>
      </w:r>
    </w:p>
    <w:p>
      <w:pPr>
        <w:spacing w:after="0" w:line="225" w:lineRule="exact"/>
        <w:rPr>
          <w:sz w:val="20"/>
          <w:szCs w:val="20"/>
          <w:color w:val="auto"/>
        </w:rPr>
      </w:pPr>
    </w:p>
    <w:p>
      <w:pPr>
        <w:ind w:left="7440"/>
        <w:spacing w:after="0"/>
        <w:rPr>
          <w:sz w:val="20"/>
          <w:szCs w:val="20"/>
          <w:color w:val="auto"/>
        </w:rPr>
      </w:pPr>
      <w:r>
        <w:rPr>
          <w:rFonts w:ascii="Arial" w:cs="Arial" w:eastAsia="Arial" w:hAnsi="Arial"/>
          <w:sz w:val="18"/>
          <w:szCs w:val="18"/>
          <w:color w:val="auto"/>
        </w:rPr>
        <w:t>Name: Pierre Dulin</w:t>
      </w:r>
    </w:p>
    <w:p>
      <w:pPr>
        <w:spacing w:after="0" w:line="23" w:lineRule="exact"/>
        <w:rPr>
          <w:sz w:val="20"/>
          <w:szCs w:val="20"/>
          <w:color w:val="auto"/>
        </w:rPr>
      </w:pPr>
    </w:p>
    <w:p>
      <w:pPr>
        <w:ind w:left="744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6A2342EC"/>
    <w:multiLevelType w:val="hybridMultilevel"/>
    <w:lvl w:ilvl="0">
      <w:lvlJc w:val="left"/>
      <w:lvlText w:val="(%1)"/>
      <w:numFmt w:val="decimal"/>
      <w:start w:val="429"/>
    </w:lvl>
  </w:abstractNum>
  <w:abstractNum w:abstractNumId="1">
    <w:nsid w:val="2A487CB0"/>
    <w:multiLevelType w:val="hybridMultilevel"/>
    <w:lvl w:ilvl="0">
      <w:lvlJc w:val="left"/>
      <w:lvlText w:val="%1."/>
      <w:numFmt w:val="decimal"/>
      <w:start w:val="1"/>
    </w:lvl>
    <w:lvl w:ilvl="1">
      <w:lvlJc w:val="left"/>
      <w:lvlText w:val="-"/>
      <w:numFmt w:val="bullet"/>
      <w:start w:val="1"/>
    </w:lvl>
  </w:abstractNum>
  <w:abstractNum w:abstractNumId="2">
    <w:nsid w:val="1D4ED43B"/>
    <w:multiLevelType w:val="hybridMultilevel"/>
    <w:lvl w:ilvl="0">
      <w:lvlJc w:val="left"/>
      <w:lvlText w:val="%1."/>
      <w:numFmt w:val="decimal"/>
      <w:start w:val="1"/>
    </w:lvl>
  </w:abstractNum>
  <w:abstractNum w:abstractNumId="3">
    <w:nsid w:val="725A06FB"/>
    <w:multiLevelType w:val="hybridMultilevel"/>
    <w:lvl w:ilvl="0">
      <w:lvlJc w:val="left"/>
      <w:lvlText w:val="-"/>
      <w:numFmt w:val="bullet"/>
      <w:start w:val="1"/>
    </w:lvl>
  </w:abstractNum>
  <w:abstractNum w:abstractNumId="4">
    <w:nsid w:val="2CD89A32"/>
    <w:multiLevelType w:val="hybridMultilevel"/>
    <w:lvl w:ilvl="0">
      <w:lvlJc w:val="left"/>
      <w:lvlText w:val="%1."/>
      <w:numFmt w:val="decimal"/>
      <w:start w:val="2"/>
    </w:lvl>
  </w:abstractNum>
  <w:abstractNum w:abstractNumId="5">
    <w:nsid w:val="57E4CCAF"/>
    <w:multiLevelType w:val="hybridMultilevel"/>
    <w:lvl w:ilvl="0">
      <w:lvlJc w:val="left"/>
      <w:lvlText w:val="%1)"/>
      <w:numFmt w:val="lowerLetter"/>
      <w:start w:val="1"/>
    </w:lvl>
  </w:abstractNum>
  <w:abstractNum w:abstractNumId="6">
    <w:nsid w:val="7A6D8D3C"/>
    <w:multiLevelType w:val="hybridMultilevel"/>
    <w:lvl w:ilvl="0">
      <w:lvlJc w:val="left"/>
      <w:lvlText w:val="%1)"/>
      <w:numFmt w:val="lowerLetter"/>
      <w:start w:val="2"/>
    </w:lvl>
  </w:abstractNum>
  <w:abstractNum w:abstractNumId="7">
    <w:nsid w:val="4B588F54"/>
    <w:multiLevelType w:val="hybridMultilevel"/>
    <w:lvl w:ilvl="0">
      <w:lvlJc w:val="left"/>
      <w:lvlText w:val="%1."/>
      <w:numFmt w:val="decimal"/>
      <w:start w:val="2"/>
    </w:lvl>
  </w:abstractNum>
  <w:abstractNum w:abstractNumId="8">
    <w:nsid w:val="542289EC"/>
    <w:multiLevelType w:val="hybridMultilevel"/>
    <w:lvl w:ilvl="0">
      <w:lvlJc w:val="left"/>
      <w:lvlText w:val="%1)"/>
      <w:numFmt w:val="lowerLetter"/>
      <w:start w:val="3"/>
    </w:lvl>
  </w:abstractNum>
  <w:abstractNum w:abstractNumId="9">
    <w:nsid w:val="6DE91B18"/>
    <w:multiLevelType w:val="hybridMultilevel"/>
    <w:lvl w:ilvl="0">
      <w:lvlJc w:val="left"/>
      <w:lvlText w:val="%1)"/>
      <w:numFmt w:val="lowerLetter"/>
      <w:start w:val="3"/>
    </w:lvl>
    <w:lvl w:ilvl="1">
      <w:lvlJc w:val="left"/>
      <w:lvlText w:val="-"/>
      <w:numFmt w:val="bullet"/>
      <w:start w:val="1"/>
    </w:lvl>
  </w:abstractNum>
  <w:abstractNum w:abstractNumId="10">
    <w:nsid w:val="38437FDB"/>
    <w:multiLevelType w:val="hybridMultilevel"/>
    <w:lvl w:ilvl="0">
      <w:lvlJc w:val="left"/>
      <w:lvlText w:val="%1)"/>
      <w:numFmt w:val="lowerLetter"/>
      <w:start w:val="5"/>
    </w:lvl>
  </w:abstractNum>
  <w:abstractNum w:abstractNumId="11">
    <w:nsid w:val="7644A45C"/>
    <w:multiLevelType w:val="hybridMultilevel"/>
    <w:lvl w:ilvl="0">
      <w:lvlJc w:val="left"/>
      <w:lvlText w:val="%1)"/>
      <w:numFmt w:val="lowerLetter"/>
      <w:start w:val="6"/>
    </w:lvl>
  </w:abstractNum>
  <w:abstractNum w:abstractNumId="12">
    <w:nsid w:val="32FFF902"/>
    <w:multiLevelType w:val="hybridMultilevel"/>
    <w:lvl w:ilvl="0">
      <w:lvlJc w:val="left"/>
      <w:lvlText w:val="%1."/>
      <w:numFmt w:val="decimal"/>
      <w:start w:val="2"/>
    </w:lvl>
    <w:lvl w:ilvl="1">
      <w:lvlJc w:val="left"/>
      <w:lvlText w:val="%2)"/>
      <w:numFmt w:val="lowerLetter"/>
      <w:start w:val="7"/>
    </w:lvl>
  </w:abstractNum>
  <w:abstractNum w:abstractNumId="13">
    <w:nsid w:val="684A481A"/>
    <w:multiLevelType w:val="hybridMultilevel"/>
    <w:lvl w:ilvl="0">
      <w:lvlJc w:val="left"/>
      <w:lvlText w:val="%1)"/>
      <w:numFmt w:val="lowerLetter"/>
      <w:start w:val="8"/>
    </w:lvl>
  </w:abstractNum>
  <w:abstractNum w:abstractNumId="14">
    <w:nsid w:val="579478FE"/>
    <w:multiLevelType w:val="hybridMultilevel"/>
    <w:lvl w:ilvl="0">
      <w:lvlJc w:val="left"/>
      <w:lvlText w:val="%1)"/>
      <w:numFmt w:val="lowerRoman"/>
      <w:start w:val="1"/>
    </w:lvl>
  </w:abstractNum>
  <w:abstractNum w:abstractNumId="15">
    <w:nsid w:val="749ABB43"/>
    <w:multiLevelType w:val="hybridMultilevel"/>
    <w:lvl w:ilvl="0">
      <w:lvlJc w:val="left"/>
      <w:lvlText w:val="%1."/>
      <w:numFmt w:val="decimal"/>
      <w:start w:val="2"/>
    </w:lvl>
    <w:lvl w:ilvl="1">
      <w:lvlJc w:val="left"/>
      <w:lvlText w:val="%2)"/>
      <w:numFmt w:val="lowerRoman"/>
      <w:start w:val="1"/>
    </w:lvl>
  </w:abstractNum>
  <w:abstractNum w:abstractNumId="16">
    <w:nsid w:val="3DC240FB"/>
    <w:multiLevelType w:val="hybridMultilevel"/>
    <w:lvl w:ilvl="0">
      <w:lvlJc w:val="left"/>
      <w:lvlText w:val="%1."/>
      <w:numFmt w:val="decimal"/>
      <w:start w:val="2"/>
    </w:lvl>
    <w:lvl w:ilvl="1">
      <w:lvlJc w:val="left"/>
      <w:lvlText w:val="%2)"/>
      <w:numFmt w:val="lowerLetter"/>
      <w:start w:val="9"/>
    </w:lvl>
  </w:abstractNum>
  <w:abstractNum w:abstractNumId="17">
    <w:nsid w:val="1BA026FA"/>
    <w:multiLevelType w:val="hybridMultilevel"/>
    <w:lvl w:ilvl="0">
      <w:lvlJc w:val="left"/>
      <w:lvlText w:val="%1)"/>
      <w:numFmt w:val="lowerLetter"/>
      <w:start w:val="11"/>
    </w:lvl>
  </w:abstractNum>
  <w:abstractNum w:abstractNumId="18">
    <w:nsid w:val="79A1DEAA"/>
    <w:multiLevelType w:val="hybridMultilevel"/>
    <w:lvl w:ilvl="0">
      <w:lvlJc w:val="left"/>
      <w:lvlText w:val="%1)"/>
      <w:numFmt w:val="lowerLetter"/>
      <w:start w:val="12"/>
    </w:lvl>
  </w:abstractNum>
  <w:abstractNum w:abstractNumId="19">
    <w:nsid w:val="75C6C33A"/>
    <w:multiLevelType w:val="hybridMultilevel"/>
    <w:lvl w:ilvl="0">
      <w:lvlJc w:val="left"/>
      <w:lvlText w:val="%1."/>
      <w:numFmt w:val="decimal"/>
      <w:start w:val="2"/>
    </w:lvl>
  </w:abstractNum>
  <w:abstractNum w:abstractNumId="20">
    <w:nsid w:val="12E685FB"/>
    <w:multiLevelType w:val="hybridMultilevel"/>
    <w:lvl w:ilvl="0">
      <w:lvlJc w:val="left"/>
      <w:lvlText w:val="%1)"/>
      <w:numFmt w:val="lowerLetter"/>
      <w:start w:val="12"/>
    </w:lvl>
  </w:abstractNum>
  <w:abstractNum w:abstractNumId="21">
    <w:nsid w:val="70C6A529"/>
    <w:multiLevelType w:val="hybridMultilevel"/>
    <w:lvl w:ilvl="0">
      <w:lvlJc w:val="left"/>
      <w:lvlText w:val="%1."/>
      <w:numFmt w:val="decimal"/>
      <w:start w:val="2"/>
    </w:lvl>
  </w:abstractNum>
  <w:abstractNum w:abstractNumId="22">
    <w:nsid w:val="520EEDD1"/>
    <w:multiLevelType w:val="hybridMultilevel"/>
    <w:lvl w:ilvl="0">
      <w:lvlJc w:val="left"/>
      <w:lvlText w:val="%1)"/>
      <w:numFmt w:val="lowerLetter"/>
      <w:start w:val="12"/>
    </w:lvl>
  </w:abstractNum>
  <w:abstractNum w:abstractNumId="23">
    <w:nsid w:val="374A3FE6"/>
    <w:multiLevelType w:val="hybridMultilevel"/>
    <w:lvl w:ilvl="0">
      <w:lvlJc w:val="left"/>
      <w:lvlText w:val="%1."/>
      <w:numFmt w:val="decimal"/>
      <w:start w:val="2"/>
    </w:lvl>
    <w:lvl w:ilvl="1">
      <w:lvlJc w:val="left"/>
      <w:lvlText w:val="%2)"/>
      <w:numFmt w:val="lowerLetter"/>
      <w:start w:val="14"/>
    </w:lvl>
  </w:abstractNum>
  <w:abstractNum w:abstractNumId="24">
    <w:nsid w:val="4F4EF005"/>
    <w:multiLevelType w:val="hybridMultilevel"/>
    <w:lvl w:ilvl="0">
      <w:lvlJc w:val="left"/>
      <w:lvlText w:val="-"/>
      <w:numFmt w:val="bullet"/>
      <w:start w:val="1"/>
    </w:lvl>
    <w:lvl w:ilvl="1">
      <w:lvlJc w:val="left"/>
      <w:lvlText w:val="-"/>
      <w:numFmt w:val="bullet"/>
      <w:start w:val="1"/>
    </w:lvl>
    <w:lvl w:ilvl="2">
      <w:lvlJc w:val="left"/>
      <w:lvlText w:val="-"/>
      <w:numFmt w:val="bullet"/>
      <w:start w:val="1"/>
    </w:lvl>
  </w:abstractNum>
  <w:abstractNum w:abstractNumId="25">
    <w:nsid w:val="23F9C13C"/>
    <w:multiLevelType w:val="hybridMultilevel"/>
    <w:lvl w:ilvl="0">
      <w:lvlJc w:val="left"/>
      <w:lvlText w:val="%1."/>
      <w:numFmt w:val="decimal"/>
      <w:start w:val="2"/>
    </w:lvl>
    <w:lvl w:ilvl="1">
      <w:lvlJc w:val="left"/>
      <w:lvlText w:val="%2)"/>
      <w:numFmt w:val="lowerLetter"/>
      <w:start w:val="15"/>
    </w:lvl>
  </w:abstractNum>
  <w:abstractNum w:abstractNumId="26">
    <w:nsid w:val="649BB77C"/>
    <w:multiLevelType w:val="hybridMultilevel"/>
    <w:lvl w:ilvl="0">
      <w:lvlJc w:val="left"/>
      <w:lvlText w:val="%1)"/>
      <w:numFmt w:val="lowerLetter"/>
      <w:start w:val="16"/>
    </w:lvl>
  </w:abstractNum>
  <w:abstractNum w:abstractNumId="27">
    <w:nsid w:val="275AC794"/>
    <w:multiLevelType w:val="hybridMultilevel"/>
    <w:lvl w:ilvl="0">
      <w:lvlJc w:val="left"/>
      <w:lvlText w:val="%1)"/>
      <w:numFmt w:val="lowerLetter"/>
      <w:start w:val="17"/>
    </w:lvl>
  </w:abstractNum>
  <w:abstractNum w:abstractNumId="28">
    <w:nsid w:val="39386575"/>
    <w:multiLevelType w:val="hybridMultilevel"/>
    <w:lvl w:ilvl="0">
      <w:lvlJc w:val="left"/>
      <w:lvlText w:val="%1)"/>
      <w:numFmt w:val="lowerLetter"/>
      <w:start w:val="18"/>
    </w:lvl>
  </w:abstractNum>
  <w:abstractNum w:abstractNumId="29">
    <w:nsid w:val="1CF10FD8"/>
    <w:multiLevelType w:val="hybridMultilevel"/>
    <w:lvl w:ilvl="0">
      <w:lvlJc w:val="left"/>
      <w:lvlText w:val="%1."/>
      <w:numFmt w:val="decimal"/>
      <w:start w:val="2"/>
    </w:lvl>
  </w:abstractNum>
  <w:abstractNum w:abstractNumId="30">
    <w:nsid w:val="180115BE"/>
    <w:multiLevelType w:val="hybridMultilevel"/>
    <w:lvl w:ilvl="0">
      <w:lvlJc w:val="left"/>
      <w:lvlText w:val="%1)"/>
      <w:numFmt w:val="lowerLetter"/>
      <w:start w:val="19"/>
    </w:lvl>
  </w:abstractNum>
  <w:abstractNum w:abstractNumId="31">
    <w:nsid w:val="235BA861"/>
    <w:multiLevelType w:val="hybridMultilevel"/>
    <w:lvl w:ilvl="0">
      <w:lvlJc w:val="left"/>
      <w:lvlText w:val="%1)"/>
      <w:numFmt w:val="lowerLetter"/>
      <w:start w:val="20"/>
    </w:lvl>
  </w:abstractNum>
  <w:abstractNum w:abstractNumId="32">
    <w:nsid w:val="47398C89"/>
    <w:multiLevelType w:val="hybridMultilevel"/>
    <w:lvl w:ilvl="0">
      <w:lvlJc w:val="left"/>
      <w:lvlText w:val="%1."/>
      <w:numFmt w:val="decimal"/>
      <w:start w:val="2"/>
    </w:lvl>
    <w:lvl w:ilvl="1">
      <w:lvlJc w:val="left"/>
      <w:lvlText w:val="%2)"/>
      <w:numFmt w:val="lowerLetter"/>
      <w:start w:val="20"/>
    </w:lvl>
  </w:abstractNum>
  <w:abstractNum w:abstractNumId="33">
    <w:nsid w:val="354FE9F9"/>
    <w:multiLevelType w:val="hybridMultilevel"/>
    <w:lvl w:ilvl="0">
      <w:lvlJc w:val="left"/>
      <w:lvlText w:val="%1."/>
      <w:numFmt w:val="decimal"/>
      <w:start w:val="1"/>
    </w:lvl>
  </w:abstractNum>
  <w:abstractNum w:abstractNumId="34">
    <w:nsid w:val="15B5AF5C"/>
    <w:multiLevelType w:val="hybridMultilevel"/>
    <w:lvl w:ilvl="0">
      <w:lvlJc w:val="left"/>
      <w:lvlText w:val="%1)"/>
      <w:numFmt w:val="lowerLetter"/>
      <w:start w:val="21"/>
    </w:lvl>
  </w:abstractNum>
  <w:abstractNum w:abstractNumId="35">
    <w:nsid w:val="741226BB"/>
    <w:multiLevelType w:val="hybridMultilevel"/>
    <w:lvl w:ilvl="0">
      <w:lvlJc w:val="left"/>
      <w:lvlText w:val="%1)"/>
      <w:numFmt w:val="lowerRoman"/>
      <w:start w:val="5"/>
    </w:lvl>
    <w:lvl w:ilvl="1">
      <w:lvlJc w:val="left"/>
      <w:lvlText w:val="·"/>
      <w:numFmt w:val="bullet"/>
      <w:start w:val="1"/>
    </w:lvl>
  </w:abstractNum>
  <w:abstractNum w:abstractNumId="36">
    <w:nsid w:val="D34B6A8"/>
    <w:multiLevelType w:val="hybridMultilevel"/>
    <w:lvl w:ilvl="0">
      <w:lvlJc w:val="left"/>
      <w:lvlText w:val="%1."/>
      <w:numFmt w:val="decimal"/>
      <w:start w:val="2"/>
    </w:lvl>
    <w:lvl w:ilvl="1">
      <w:lvlJc w:val="left"/>
      <w:lvlText w:val="%2)"/>
      <w:numFmt w:val="lowerLetter"/>
      <w:start w:val="22"/>
    </w:lvl>
    <w:lvl w:ilvl="2">
      <w:lvlJc w:val="left"/>
      <w:lvlText w:val="·"/>
      <w:numFmt w:val="bullet"/>
      <w:start w:val="1"/>
    </w:lvl>
  </w:abstractNum>
  <w:abstractNum w:abstractNumId="37">
    <w:nsid w:val="10233C99"/>
    <w:multiLevelType w:val="hybridMultilevel"/>
    <w:lvl w:ilvl="0">
      <w:lvlJc w:val="left"/>
      <w:lvlText w:val="%1)"/>
      <w:numFmt w:val="lowerRoman"/>
      <w:start w:val="10"/>
    </w:lvl>
  </w:abstractNum>
  <w:abstractNum w:abstractNumId="38">
    <w:nsid w:val="3F6AB60F"/>
    <w:multiLevelType w:val="hybridMultilevel"/>
    <w:lvl w:ilvl="0">
      <w:lvlJc w:val="left"/>
      <w:lvlText w:val="%1."/>
      <w:numFmt w:val="decimal"/>
      <w:start w:val="2"/>
    </w:lvl>
    <w:lvl w:ilvl="1">
      <w:lvlJc w:val="left"/>
      <w:lvlText w:val="%2)"/>
      <w:numFmt w:val="lowerLetter"/>
      <w:start w:val="25"/>
    </w:lvl>
  </w:abstractNum>
  <w:abstractNum w:abstractNumId="39">
    <w:nsid w:val="61574095"/>
    <w:multiLevelType w:val="hybridMultilevel"/>
    <w:lvl w:ilvl="0">
      <w:lvlJc w:val="left"/>
      <w:lvlText w:val="%1."/>
      <w:numFmt w:val="decimal"/>
      <w:start w:val="4"/>
    </w:lvl>
  </w:abstractNum>
  <w:abstractNum w:abstractNumId="40">
    <w:nsid w:val="7E0C57B1"/>
    <w:multiLevelType w:val="hybridMultilevel"/>
    <w:lvl w:ilvl="0">
      <w:lvlJc w:val="left"/>
      <w:lvlText w:val="%1."/>
      <w:numFmt w:val="decimal"/>
      <w:start w:val="4"/>
    </w:lvl>
  </w:abstractNum>
  <w:abstractNum w:abstractNumId="41">
    <w:nsid w:val="77AE35EB"/>
    <w:multiLevelType w:val="hybridMultilevel"/>
    <w:lvl w:ilvl="0">
      <w:lvlJc w:val="left"/>
      <w:lvlText w:val="%1."/>
      <w:numFmt w:val="decimal"/>
      <w:start w:val="4"/>
    </w:lvl>
  </w:abstractNum>
  <w:abstractNum w:abstractNumId="42">
    <w:nsid w:val="579BE4F1"/>
    <w:multiLevelType w:val="hybridMultilevel"/>
    <w:lvl w:ilvl="0">
      <w:lvlJc w:val="left"/>
      <w:lvlText w:val="%1."/>
      <w:numFmt w:val="decimal"/>
      <w:start w:val="4"/>
    </w:lvl>
  </w:abstractNum>
  <w:abstractNum w:abstractNumId="43">
    <w:nsid w:val="310C50B3"/>
    <w:multiLevelType w:val="hybridMultilevel"/>
    <w:lvl w:ilvl="0">
      <w:lvlJc w:val="left"/>
      <w:lvlText w:val="%1."/>
      <w:numFmt w:val="decimal"/>
      <w:start w:val="4"/>
    </w:lvl>
  </w:abstractNum>
  <w:abstractNum w:abstractNumId="44">
    <w:nsid w:val="5FF87E05"/>
    <w:multiLevelType w:val="hybridMultilevel"/>
    <w:lvl w:ilvl="0">
      <w:lvlJc w:val="left"/>
      <w:lvlText w:val="%1."/>
      <w:numFmt w:val="decimal"/>
      <w:start w:val="5"/>
    </w:lvl>
  </w:abstractNum>
  <w:abstractNum w:abstractNumId="45">
    <w:nsid w:val="2F305DEF"/>
    <w:multiLevelType w:val="hybridMultilevel"/>
    <w:lvl w:ilvl="0">
      <w:lvlJc w:val="left"/>
      <w:lvlText w:val="%1."/>
      <w:numFmt w:val="decimal"/>
      <w:start w:val="6"/>
    </w:lvl>
  </w:abstractNum>
  <w:abstractNum w:abstractNumId="46">
    <w:nsid w:val="25A70BF7"/>
    <w:multiLevelType w:val="hybridMultilevel"/>
    <w:lvl w:ilvl="0">
      <w:lvlJc w:val="left"/>
      <w:lvlText w:val="(%1)"/>
      <w:numFmt w:val="decimal"/>
      <w:start w:val="1"/>
    </w:lvl>
  </w:abstractNum>
  <w:abstractNum w:abstractNumId="47">
    <w:nsid w:val="1DBABF00"/>
    <w:multiLevelType w:val="hybridMultilevel"/>
    <w:lvl w:ilvl="0">
      <w:lvlJc w:val="left"/>
      <w:lvlText w:val="%1."/>
      <w:numFmt w:val="decimal"/>
      <w:start w:val="6"/>
    </w:lvl>
  </w:abstractNum>
  <w:abstractNum w:abstractNumId="48">
    <w:nsid w:val="4AD084E9"/>
    <w:multiLevelType w:val="hybridMultilevel"/>
    <w:lvl w:ilvl="0">
      <w:lvlJc w:val="left"/>
      <w:lvlText w:val="-"/>
      <w:numFmt w:val="bullet"/>
      <w:start w:val="1"/>
    </w:lvl>
  </w:abstractNum>
  <w:abstractNum w:abstractNumId="49">
    <w:nsid w:val="1F48EAA1"/>
    <w:multiLevelType w:val="hybridMultilevel"/>
    <w:lvl w:ilvl="0">
      <w:lvlJc w:val="left"/>
      <w:lvlText w:val="-"/>
      <w:numFmt w:val="bullet"/>
      <w:start w:val="1"/>
    </w:lvl>
  </w:abstractNum>
  <w:abstractNum w:abstractNumId="50">
    <w:nsid w:val="1381823A"/>
    <w:multiLevelType w:val="hybridMultilevel"/>
    <w:lvl w:ilvl="0">
      <w:lvlJc w:val="left"/>
      <w:lvlText w:val="%1."/>
      <w:numFmt w:val="decimal"/>
      <w:start w:val="6"/>
    </w:lvl>
  </w:abstractNum>
  <w:abstractNum w:abstractNumId="51">
    <w:nsid w:val="5DB70AE5"/>
    <w:multiLevelType w:val="hybridMultilevel"/>
    <w:lvl w:ilvl="0">
      <w:lvlJc w:val="left"/>
      <w:lvlText w:val="%1."/>
      <w:numFmt w:val="decimal"/>
      <w:start w:val="6"/>
    </w:lvl>
  </w:abstractNum>
  <w:abstractNum w:abstractNumId="52">
    <w:nsid w:val="100F8FCA"/>
    <w:multiLevelType w:val="hybridMultilevel"/>
    <w:lvl w:ilvl="0">
      <w:lvlJc w:val="left"/>
      <w:lvlText w:val="%1."/>
      <w:numFmt w:val="decimal"/>
      <w:start w:val="7"/>
    </w:lvl>
    <w:lvl w:ilvl="1">
      <w:lvlJc w:val="left"/>
      <w:lvlText w:val="%2)"/>
      <w:numFmt w:val="lowerLetter"/>
      <w:start w:val="1"/>
    </w:lvl>
  </w:abstractNum>
  <w:abstractNum w:abstractNumId="53">
    <w:nsid w:val="6590700B"/>
    <w:multiLevelType w:val="hybridMultilevel"/>
    <w:lvl w:ilvl="0">
      <w:lvlJc w:val="left"/>
      <w:lvlText w:val="%1."/>
      <w:numFmt w:val="decimal"/>
      <w:start w:val="7"/>
    </w:lvl>
    <w:lvl w:ilvl="1">
      <w:lvlJc w:val="left"/>
      <w:lvlText w:val="%2)"/>
      <w:numFmt w:val="lowerLetter"/>
      <w:start w:val="1"/>
    </w:lvl>
  </w:abstractNum>
  <w:abstractNum w:abstractNumId="54">
    <w:nsid w:val="15014ACB"/>
    <w:multiLevelType w:val="hybridMultilevel"/>
    <w:lvl w:ilvl="0">
      <w:lvlJc w:val="left"/>
      <w:lvlText w:val="%1."/>
      <w:numFmt w:val="decimal"/>
      <w:start w:val="7"/>
    </w:lvl>
    <w:lvl w:ilvl="1">
      <w:lvlJc w:val="left"/>
      <w:lvlText w:val="%2)"/>
      <w:numFmt w:val="lowerLetter"/>
      <w:start w:val="2"/>
    </w:lvl>
  </w:abstractNum>
  <w:abstractNum w:abstractNumId="55">
    <w:nsid w:val="5F5E7FD0"/>
    <w:multiLevelType w:val="hybridMultilevel"/>
    <w:lvl w:ilvl="0">
      <w:lvlJc w:val="left"/>
      <w:lvlText w:val="%1."/>
      <w:numFmt w:val="decimal"/>
      <w:start w:val="8"/>
    </w:lvl>
  </w:abstractNum>
  <w:abstractNum w:abstractNumId="56">
    <w:nsid w:val="98A3148"/>
    <w:multiLevelType w:val="hybridMultilevel"/>
    <w:lvl w:ilvl="0">
      <w:lvlJc w:val="left"/>
      <w:lvlText w:val="%1."/>
      <w:numFmt w:val="decimal"/>
      <w:start w:val="9"/>
    </w:lvl>
  </w:abstractNum>
  <w:abstractNum w:abstractNumId="57">
    <w:nsid w:val="799D0247"/>
    <w:multiLevelType w:val="hybridMultilevel"/>
    <w:lvl w:ilvl="0">
      <w:lvlJc w:val="left"/>
      <w:lvlText w:val="%1."/>
      <w:numFmt w:val="decimal"/>
      <w:start w:val="10"/>
    </w:lvl>
  </w:abstractNum>
  <w:abstractNum w:abstractNumId="58">
    <w:nsid w:val="6B94764"/>
    <w:multiLevelType w:val="hybridMultilevel"/>
    <w:lvl w:ilvl="0">
      <w:lvlJc w:val="left"/>
      <w:lvlText w:val="%1."/>
      <w:numFmt w:val="decimal"/>
      <w:start w:val="12"/>
    </w:lvl>
  </w:abstractNum>
  <w:abstractNum w:abstractNumId="59">
    <w:nsid w:val="42C296BD"/>
    <w:multiLevelType w:val="hybridMultilevel"/>
    <w:lvl w:ilvl="0">
      <w:lvlJc w:val="left"/>
      <w:lvlText w:val="%1."/>
      <w:numFmt w:val="decimal"/>
      <w:start w:val="13"/>
    </w:lvl>
  </w:abstractNum>
  <w:abstractNum w:abstractNumId="60">
    <w:nsid w:val="168E121F"/>
    <w:multiLevelType w:val="hybridMultilevel"/>
    <w:lvl w:ilvl="0">
      <w:lvlJc w:val="left"/>
      <w:lvlText w:val="%1."/>
      <w:numFmt w:val="decimal"/>
      <w:start w:val="14"/>
    </w:lvl>
  </w:abstractNum>
  <w:abstractNum w:abstractNumId="61">
    <w:nsid w:val="1EBA5D23"/>
    <w:multiLevelType w:val="hybridMultilevel"/>
    <w:lvl w:ilvl="0">
      <w:lvlJc w:val="left"/>
      <w:lvlText w:val="%1."/>
      <w:numFmt w:val="decimal"/>
      <w:start w:val="14"/>
    </w:lvl>
  </w:abstractNum>
  <w:abstractNum w:abstractNumId="62">
    <w:nsid w:val="661E3F1E"/>
    <w:multiLevelType w:val="hybridMultilevel"/>
    <w:lvl w:ilvl="0">
      <w:lvlJc w:val="left"/>
      <w:lvlText w:val="%1."/>
      <w:numFmt w:val="decimal"/>
      <w:start w:val="15"/>
    </w:lvl>
  </w:abstractNum>
  <w:abstractNum w:abstractNumId="63">
    <w:nsid w:val="5DC79EA8"/>
    <w:multiLevelType w:val="hybridMultilevel"/>
    <w:lvl w:ilvl="0">
      <w:lvlJc w:val="left"/>
      <w:lvlText w:val="(%1)"/>
      <w:numFmt w:val="decimal"/>
      <w:start w:val="1"/>
    </w:lvl>
  </w:abstractNum>
  <w:abstractNum w:abstractNumId="64">
    <w:nsid w:val="540A471C"/>
    <w:multiLevelType w:val="hybridMultilevel"/>
    <w:lvl w:ilvl="0">
      <w:lvlJc w:val="left"/>
      <w:lvlText w:val="%1."/>
      <w:numFmt w:val="decimal"/>
      <w:start w:val="15"/>
    </w:lvl>
  </w:abstractNum>
  <w:abstractNum w:abstractNumId="65">
    <w:nsid w:val="7BD3EE7B"/>
    <w:multiLevelType w:val="hybridMultilevel"/>
    <w:lvl w:ilvl="0">
      <w:lvlJc w:val="left"/>
      <w:lvlText w:val="%1."/>
      <w:numFmt w:val="decimal"/>
      <w:start w:val="16"/>
    </w:lvl>
  </w:abstractNum>
  <w:abstractNum w:abstractNumId="66">
    <w:nsid w:val="51D9C564"/>
    <w:multiLevelType w:val="hybridMultilevel"/>
    <w:lvl w:ilvl="0">
      <w:lvlJc w:val="left"/>
      <w:lvlText w:val="(%1)"/>
      <w:numFmt w:val="decimal"/>
      <w:start w:val="1"/>
    </w:lvl>
  </w:abstractNum>
  <w:abstractNum w:abstractNumId="67">
    <w:nsid w:val="613EFDC5"/>
    <w:multiLevelType w:val="hybridMultilevel"/>
    <w:lvl w:ilvl="0">
      <w:lvlJc w:val="left"/>
      <w:lvlText w:val="%1."/>
      <w:numFmt w:val="decimal"/>
      <w:start w:val="16"/>
    </w:lvl>
  </w:abstractNum>
  <w:abstractNum w:abstractNumId="68">
    <w:nsid w:val="BF72B14"/>
    <w:multiLevelType w:val="hybridMultilevel"/>
    <w:lvl w:ilvl="0">
      <w:lvlJc w:val="left"/>
      <w:lvlText w:val="%1."/>
      <w:numFmt w:val="decimal"/>
      <w:start w:val="17"/>
    </w:lvl>
    <w:lvl w:ilvl="1">
      <w:lvlJc w:val="left"/>
      <w:lvlText w:val="%2)"/>
      <w:numFmt w:val="lowerLetter"/>
      <w:start w:val="1"/>
    </w:lvl>
  </w:abstractNum>
  <w:abstractNum w:abstractNumId="69">
    <w:nsid w:val="11447B73"/>
    <w:multiLevelType w:val="hybridMultilevel"/>
    <w:lvl w:ilvl="0">
      <w:lvlJc w:val="left"/>
      <w:lvlText w:val="%1."/>
      <w:numFmt w:val="decimal"/>
      <w:start w:val="17"/>
    </w:lvl>
    <w:lvl w:ilvl="1">
      <w:lvlJc w:val="left"/>
      <w:lvlText w:val="%2)"/>
      <w:numFmt w:val="lowerLetter"/>
      <w:start w:val="1"/>
    </w:lvl>
  </w:abstractNum>
  <w:abstractNum w:abstractNumId="70">
    <w:nsid w:val="42963E5A"/>
    <w:multiLevelType w:val="hybridMultilevel"/>
    <w:lvl w:ilvl="0">
      <w:lvlJc w:val="left"/>
      <w:lvlText w:val="%1)"/>
      <w:numFmt w:val="lowerLetter"/>
      <w:start w:val="2"/>
    </w:lvl>
  </w:abstractNum>
  <w:abstractNum w:abstractNumId="71">
    <w:nsid w:val="A0382C5"/>
    <w:multiLevelType w:val="hybridMultilevel"/>
    <w:lvl w:ilvl="0">
      <w:lvlJc w:val="left"/>
      <w:lvlText w:val="%1)"/>
      <w:numFmt w:val="lowerLetter"/>
      <w:start w:val="2"/>
    </w:lvl>
  </w:abstractNum>
  <w:abstractNum w:abstractNumId="72">
    <w:nsid w:val="8F2B15E"/>
    <w:multiLevelType w:val="hybridMultilevel"/>
    <w:lvl w:ilvl="0">
      <w:lvlJc w:val="left"/>
      <w:lvlText w:val="%1."/>
      <w:numFmt w:val="decimal"/>
      <w:start w:val="18"/>
    </w:lvl>
  </w:abstractNum>
  <w:abstractNum w:abstractNumId="73">
    <w:nsid w:val="1A32234B"/>
    <w:multiLevelType w:val="hybridMultilevel"/>
    <w:lvl w:ilvl="0">
      <w:lvlJc w:val="left"/>
      <w:lvlText w:val="%1."/>
      <w:numFmt w:val="decimal"/>
      <w:start w:val="18"/>
    </w:lvl>
  </w:abstractNum>
  <w:abstractNum w:abstractNumId="74">
    <w:nsid w:val="3B0FD379"/>
    <w:multiLevelType w:val="hybridMultilevel"/>
    <w:lvl w:ilvl="0">
      <w:lvlJc w:val="left"/>
      <w:lvlText w:val="%1."/>
      <w:numFmt w:val="decimal"/>
      <w:start w:val="18"/>
    </w:lvl>
  </w:abstractNum>
  <w:abstractNum w:abstractNumId="75">
    <w:nsid w:val="68EB2F63"/>
    <w:multiLevelType w:val="hybridMultilevel"/>
    <w:lvl w:ilvl="0">
      <w:lvlJc w:val="left"/>
      <w:lvlText w:val="%1."/>
      <w:numFmt w:val="decimal"/>
      <w:start w:val="18"/>
    </w:lvl>
  </w:abstractNum>
  <w:abstractNum w:abstractNumId="76">
    <w:nsid w:val="4962813B"/>
    <w:multiLevelType w:val="hybridMultilevel"/>
    <w:lvl w:ilvl="0">
      <w:lvlJc w:val="left"/>
      <w:lvlText w:val="%1."/>
      <w:numFmt w:val="decimal"/>
      <w:start w:val="18"/>
    </w:lvl>
  </w:abstractNum>
  <w:abstractNum w:abstractNumId="77">
    <w:nsid w:val="60B6DF70"/>
    <w:multiLevelType w:val="hybridMultilevel"/>
    <w:lvl w:ilvl="0">
      <w:lvlJc w:val="left"/>
      <w:lvlText w:val="%1."/>
      <w:numFmt w:val="decimal"/>
      <w:start w:val="18"/>
    </w:lvl>
  </w:abstractNum>
  <w:abstractNum w:abstractNumId="78">
    <w:nsid w:val="6A5EE64"/>
    <w:multiLevelType w:val="hybridMultilevel"/>
    <w:lvl w:ilvl="0">
      <w:lvlJc w:val="left"/>
      <w:lvlText w:val="(%1)"/>
      <w:numFmt w:val="decimal"/>
      <w:start w:val="1"/>
    </w:lvl>
  </w:abstractNum>
  <w:abstractNum w:abstractNumId="79">
    <w:nsid w:val="14330624"/>
    <w:multiLevelType w:val="hybridMultilevel"/>
    <w:lvl w:ilvl="0">
      <w:lvlJc w:val="left"/>
      <w:lvlText w:val="(%1)"/>
      <w:numFmt w:val="decimal"/>
      <w:start w:val="1"/>
    </w:lvl>
  </w:abstractNum>
  <w:abstractNum w:abstractNumId="80">
    <w:nsid w:val="7FFFCA11"/>
    <w:multiLevelType w:val="hybridMultilevel"/>
    <w:lvl w:ilvl="0">
      <w:lvlJc w:val="left"/>
      <w:lvlText w:val="%1."/>
      <w:numFmt w:val="decimal"/>
      <w:start w:val="19"/>
    </w:lvl>
  </w:abstractNum>
  <w:abstractNum w:abstractNumId="81">
    <w:nsid w:val="1A27709E"/>
    <w:multiLevelType w:val="hybridMultilevel"/>
    <w:lvl w:ilvl="0">
      <w:lvlJc w:val="left"/>
      <w:lvlText w:val="%1."/>
      <w:numFmt w:val="decimal"/>
      <w:start w:val="21"/>
    </w:lvl>
  </w:abstractNum>
  <w:abstractNum w:abstractNumId="82">
    <w:nsid w:val="71EA1109"/>
    <w:multiLevelType w:val="hybridMultilevel"/>
    <w:lvl w:ilvl="0">
      <w:lvlJc w:val="left"/>
      <w:lvlText w:val="(%1)"/>
      <w:numFmt w:val="decimal"/>
      <w:start w:val="1"/>
    </w:lvl>
  </w:abstractNum>
  <w:abstractNum w:abstractNumId="83">
    <w:nsid w:val="100F59DC"/>
    <w:multiLevelType w:val="hybridMultilevel"/>
    <w:lvl w:ilvl="0">
      <w:lvlJc w:val="left"/>
      <w:lvlText w:val="%1."/>
      <w:numFmt w:val="decimal"/>
      <w:start w:val="22"/>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2020-01-25T06:22:23Z</dcterms:created>
  <dcterms:modified xsi:type="dcterms:W3CDTF">2020-01-25T06:22:23Z</dcterms:modified>
</cp:coreProperties>
</file>